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693C9" w14:textId="7C28B4EE" w:rsidR="00A10FD2" w:rsidRPr="00EE3819" w:rsidRDefault="00000000" w:rsidP="00EE3819">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A10FD2" w14:paraId="17D6187B" w14:textId="77777777" w:rsidTr="00F9781D">
        <w:trPr>
          <w:trHeight w:val="420"/>
        </w:trPr>
        <w:tc>
          <w:tcPr>
            <w:tcW w:w="2055" w:type="dxa"/>
            <w:tcMar>
              <w:top w:w="100" w:type="dxa"/>
              <w:left w:w="100" w:type="dxa"/>
              <w:bottom w:w="100" w:type="dxa"/>
              <w:right w:w="100" w:type="dxa"/>
            </w:tcMar>
          </w:tcPr>
          <w:p w14:paraId="4D9071C4" w14:textId="77777777" w:rsidR="00A10FD2" w:rsidRDefault="00000000">
            <w:pPr>
              <w:widowControl w:val="0"/>
              <w:spacing w:line="360" w:lineRule="auto"/>
              <w:rPr>
                <w:rFonts w:ascii="Google Sans" w:eastAsia="Google Sans" w:hAnsi="Google Sans" w:cs="Google Sans"/>
              </w:rPr>
            </w:pPr>
            <w:r>
              <w:rPr>
                <w:rFonts w:ascii="Google Sans" w:eastAsia="Google Sans" w:hAnsi="Google Sans" w:cs="Google Sans"/>
                <w:b/>
              </w:rPr>
              <w:t>Summary</w:t>
            </w:r>
          </w:p>
        </w:tc>
        <w:tc>
          <w:tcPr>
            <w:tcW w:w="8025" w:type="dxa"/>
            <w:tcMar>
              <w:top w:w="100" w:type="dxa"/>
              <w:left w:w="100" w:type="dxa"/>
              <w:bottom w:w="100" w:type="dxa"/>
              <w:right w:w="100" w:type="dxa"/>
            </w:tcMar>
          </w:tcPr>
          <w:p w14:paraId="39694DB0" w14:textId="20B9ECC0" w:rsidR="00A10FD2" w:rsidRDefault="00FD074F">
            <w:pPr>
              <w:widowControl w:val="0"/>
              <w:spacing w:line="360" w:lineRule="auto"/>
              <w:rPr>
                <w:rFonts w:ascii="Google Sans" w:eastAsia="Google Sans" w:hAnsi="Google Sans" w:cs="Google Sans"/>
              </w:rPr>
            </w:pPr>
            <w:r>
              <w:rPr>
                <w:rFonts w:ascii="Google Sans" w:eastAsia="Google Sans" w:hAnsi="Google Sans" w:cs="Google Sans"/>
              </w:rPr>
              <w:t xml:space="preserve">The company </w:t>
            </w:r>
            <w:r w:rsidR="001622C9">
              <w:rPr>
                <w:rFonts w:ascii="Google Sans" w:eastAsia="Google Sans" w:hAnsi="Google Sans" w:cs="Google Sans"/>
              </w:rPr>
              <w:t>experienced a</w:t>
            </w:r>
            <w:r>
              <w:rPr>
                <w:rFonts w:ascii="Google Sans" w:eastAsia="Google Sans" w:hAnsi="Google Sans" w:cs="Google Sans"/>
              </w:rPr>
              <w:t xml:space="preserve"> security event in the form of a</w:t>
            </w:r>
            <w:r w:rsidR="001622C9">
              <w:rPr>
                <w:rFonts w:ascii="Google Sans" w:eastAsia="Google Sans" w:hAnsi="Google Sans" w:cs="Google Sans"/>
              </w:rPr>
              <w:t xml:space="preserve"> </w:t>
            </w:r>
            <w:r>
              <w:rPr>
                <w:rFonts w:ascii="Google Sans" w:eastAsia="Google Sans" w:hAnsi="Google Sans" w:cs="Google Sans"/>
              </w:rPr>
              <w:t>di</w:t>
            </w:r>
            <w:r w:rsidR="001622C9">
              <w:rPr>
                <w:rFonts w:ascii="Google Sans" w:eastAsia="Google Sans" w:hAnsi="Google Sans" w:cs="Google Sans"/>
              </w:rPr>
              <w:t xml:space="preserve">stributed Denial of </w:t>
            </w:r>
            <w:r>
              <w:rPr>
                <w:rFonts w:ascii="Google Sans" w:eastAsia="Google Sans" w:hAnsi="Google Sans" w:cs="Google Sans"/>
              </w:rPr>
              <w:t>s</w:t>
            </w:r>
            <w:r w:rsidR="001622C9">
              <w:rPr>
                <w:rFonts w:ascii="Google Sans" w:eastAsia="Google Sans" w:hAnsi="Google Sans" w:cs="Google Sans"/>
              </w:rPr>
              <w:t>ervices (DDoS)</w:t>
            </w:r>
            <w:r>
              <w:rPr>
                <w:rFonts w:ascii="Google Sans" w:eastAsia="Google Sans" w:hAnsi="Google Sans" w:cs="Google Sans"/>
              </w:rPr>
              <w:t xml:space="preserve"> attack</w:t>
            </w:r>
            <w:r w:rsidR="001622C9">
              <w:rPr>
                <w:rFonts w:ascii="Google Sans" w:eastAsia="Google Sans" w:hAnsi="Google Sans" w:cs="Google Sans"/>
              </w:rPr>
              <w:t>. This attack compromised the internal network of the organization for about two hours during which network services were interrupted</w:t>
            </w:r>
            <w:r w:rsidR="00DE7FE5">
              <w:rPr>
                <w:rFonts w:ascii="Google Sans" w:eastAsia="Google Sans" w:hAnsi="Google Sans" w:cs="Google Sans"/>
              </w:rPr>
              <w:t>. During the attack the organizations network services suddenly stopped due to an incoming flood of Internet Control Message Protocol (ICMP) packets. As a result of this ICMP packets flood, normal internal network traffic could not access any network resources</w:t>
            </w:r>
            <w:r w:rsidR="00CD7970">
              <w:rPr>
                <w:rFonts w:ascii="Google Sans" w:eastAsia="Google Sans" w:hAnsi="Google Sans" w:cs="Google Sans"/>
              </w:rPr>
              <w:t>.</w:t>
            </w:r>
          </w:p>
        </w:tc>
      </w:tr>
      <w:tr w:rsidR="00A10FD2" w14:paraId="4D6ABA51" w14:textId="77777777" w:rsidTr="00F9781D">
        <w:trPr>
          <w:trHeight w:val="420"/>
        </w:trPr>
        <w:tc>
          <w:tcPr>
            <w:tcW w:w="2055" w:type="dxa"/>
            <w:tcMar>
              <w:top w:w="100" w:type="dxa"/>
              <w:left w:w="100" w:type="dxa"/>
              <w:bottom w:w="100" w:type="dxa"/>
              <w:right w:w="100" w:type="dxa"/>
            </w:tcMar>
          </w:tcPr>
          <w:p w14:paraId="0B75DB5D" w14:textId="77777777" w:rsidR="00A10FD2" w:rsidRDefault="00000000">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tcMar>
              <w:top w:w="100" w:type="dxa"/>
              <w:left w:w="100" w:type="dxa"/>
              <w:bottom w:w="100" w:type="dxa"/>
              <w:right w:w="100" w:type="dxa"/>
            </w:tcMar>
          </w:tcPr>
          <w:p w14:paraId="436D267F" w14:textId="44AF5C74" w:rsidR="00A10FD2" w:rsidRDefault="00CD7970">
            <w:pPr>
              <w:widowControl w:val="0"/>
              <w:spacing w:line="360" w:lineRule="auto"/>
              <w:rPr>
                <w:rFonts w:ascii="Google Sans" w:eastAsia="Google Sans" w:hAnsi="Google Sans" w:cs="Google Sans"/>
              </w:rPr>
            </w:pPr>
            <w:r>
              <w:rPr>
                <w:rFonts w:ascii="Google Sans" w:eastAsia="Google Sans" w:hAnsi="Google Sans" w:cs="Google Sans"/>
              </w:rPr>
              <w:t xml:space="preserve">The </w:t>
            </w:r>
            <w:r w:rsidR="00410832">
              <w:rPr>
                <w:rFonts w:ascii="Google Sans" w:eastAsia="Google Sans" w:hAnsi="Google Sans" w:cs="Google Sans"/>
              </w:rPr>
              <w:t xml:space="preserve">company’s cybersecurity team investigated the security event. Their findings indicated that a malicious actor had sent a flood of ICMP pings into the company’s internal network through an unconfigured firewall. This vulnerability enabled the threat actor to overwhelm the network </w:t>
            </w:r>
            <w:r w:rsidR="00FD074F">
              <w:rPr>
                <w:rFonts w:ascii="Google Sans" w:eastAsia="Google Sans" w:hAnsi="Google Sans" w:cs="Google Sans"/>
              </w:rPr>
              <w:t>and place it in a non-functional state.</w:t>
            </w:r>
          </w:p>
        </w:tc>
      </w:tr>
      <w:tr w:rsidR="00A10FD2" w14:paraId="3CEF3777" w14:textId="77777777" w:rsidTr="00F9781D">
        <w:trPr>
          <w:trHeight w:val="420"/>
        </w:trPr>
        <w:tc>
          <w:tcPr>
            <w:tcW w:w="2055" w:type="dxa"/>
            <w:tcMar>
              <w:top w:w="100" w:type="dxa"/>
              <w:left w:w="100" w:type="dxa"/>
              <w:bottom w:w="100" w:type="dxa"/>
              <w:right w:w="100" w:type="dxa"/>
            </w:tcMar>
          </w:tcPr>
          <w:p w14:paraId="127A89A6" w14:textId="77777777" w:rsidR="00A10FD2" w:rsidRDefault="0000000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tcMar>
              <w:top w:w="100" w:type="dxa"/>
              <w:left w:w="100" w:type="dxa"/>
              <w:bottom w:w="100" w:type="dxa"/>
              <w:right w:w="100" w:type="dxa"/>
            </w:tcMar>
          </w:tcPr>
          <w:p w14:paraId="532801CE" w14:textId="259FDB98" w:rsidR="00941ABA" w:rsidRPr="00941ABA" w:rsidRDefault="00941ABA" w:rsidP="00941ABA">
            <w:pPr>
              <w:widowControl w:val="0"/>
              <w:spacing w:line="360" w:lineRule="auto"/>
              <w:rPr>
                <w:rFonts w:ascii="Google Sans" w:eastAsia="Google Sans" w:hAnsi="Google Sans" w:cs="Google Sans"/>
                <w:b/>
              </w:rPr>
            </w:pPr>
            <w:r w:rsidRPr="00941ABA">
              <w:rPr>
                <w:rFonts w:ascii="Google Sans" w:eastAsia="Google Sans" w:hAnsi="Google Sans" w:cs="Google Sans"/>
                <w:b/>
              </w:rPr>
              <w:t>T</w:t>
            </w:r>
            <w:r w:rsidR="00A835D4" w:rsidRPr="00941ABA">
              <w:rPr>
                <w:rFonts w:ascii="Google Sans" w:eastAsia="Google Sans" w:hAnsi="Google Sans" w:cs="Google Sans"/>
                <w:b/>
              </w:rPr>
              <w:t xml:space="preserve">he network security team </w:t>
            </w:r>
            <w:r w:rsidRPr="00941ABA">
              <w:rPr>
                <w:rFonts w:ascii="Google Sans" w:eastAsia="Google Sans" w:hAnsi="Google Sans" w:cs="Google Sans"/>
                <w:b/>
              </w:rPr>
              <w:t>implemented:</w:t>
            </w:r>
          </w:p>
          <w:p w14:paraId="376CFBE7" w14:textId="6705F5CF" w:rsidR="00941ABA" w:rsidRDefault="00941ABA" w:rsidP="00941ABA">
            <w:pPr>
              <w:pStyle w:val="ListParagraph"/>
              <w:widowControl w:val="0"/>
              <w:numPr>
                <w:ilvl w:val="0"/>
                <w:numId w:val="1"/>
              </w:numPr>
              <w:spacing w:line="360" w:lineRule="auto"/>
              <w:rPr>
                <w:rFonts w:ascii="Google Sans" w:eastAsia="Google Sans" w:hAnsi="Google Sans" w:cs="Google Sans"/>
                <w:b/>
              </w:rPr>
            </w:pPr>
            <w:r>
              <w:rPr>
                <w:rFonts w:ascii="Google Sans" w:eastAsia="Google Sans" w:hAnsi="Google Sans" w:cs="Google Sans"/>
                <w:b/>
              </w:rPr>
              <w:t>N</w:t>
            </w:r>
            <w:r w:rsidR="00A835D4" w:rsidRPr="00941ABA">
              <w:rPr>
                <w:rFonts w:ascii="Google Sans" w:eastAsia="Google Sans" w:hAnsi="Google Sans" w:cs="Google Sans"/>
                <w:b/>
              </w:rPr>
              <w:t>ew firewall rule to limit the rate of incoming ICMP packets</w:t>
            </w:r>
            <w:r w:rsidR="00FB22EE" w:rsidRPr="00941ABA">
              <w:rPr>
                <w:rFonts w:ascii="Google Sans" w:eastAsia="Google Sans" w:hAnsi="Google Sans" w:cs="Google Sans"/>
                <w:b/>
              </w:rPr>
              <w:t xml:space="preserve"> </w:t>
            </w:r>
          </w:p>
          <w:p w14:paraId="01FF5F14" w14:textId="7DAE584B" w:rsidR="00941ABA" w:rsidRPr="00941ABA" w:rsidRDefault="00941ABA" w:rsidP="00941ABA">
            <w:pPr>
              <w:pStyle w:val="ListParagraph"/>
              <w:widowControl w:val="0"/>
              <w:numPr>
                <w:ilvl w:val="0"/>
                <w:numId w:val="1"/>
              </w:numPr>
              <w:spacing w:line="360" w:lineRule="auto"/>
              <w:rPr>
                <w:rFonts w:ascii="Google Sans" w:eastAsia="Google Sans" w:hAnsi="Google Sans" w:cs="Google Sans"/>
                <w:b/>
              </w:rPr>
            </w:pPr>
            <w:r>
              <w:rPr>
                <w:rFonts w:ascii="Google Sans" w:eastAsia="Google Sans" w:hAnsi="Google Sans" w:cs="Google Sans"/>
                <w:b/>
              </w:rPr>
              <w:t>Intrusion protection System (IPS) to drop suspicious packets</w:t>
            </w:r>
          </w:p>
        </w:tc>
      </w:tr>
      <w:tr w:rsidR="00A10FD2" w14:paraId="6BBD6545" w14:textId="77777777" w:rsidTr="00F9781D">
        <w:trPr>
          <w:trHeight w:val="630"/>
        </w:trPr>
        <w:tc>
          <w:tcPr>
            <w:tcW w:w="2055" w:type="dxa"/>
            <w:tcMar>
              <w:top w:w="100" w:type="dxa"/>
              <w:left w:w="100" w:type="dxa"/>
              <w:bottom w:w="100" w:type="dxa"/>
              <w:right w:w="100" w:type="dxa"/>
            </w:tcMar>
          </w:tcPr>
          <w:p w14:paraId="402FA8B9" w14:textId="77777777" w:rsidR="00A10FD2" w:rsidRDefault="00000000">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tcMar>
              <w:top w:w="100" w:type="dxa"/>
              <w:left w:w="100" w:type="dxa"/>
              <w:bottom w:w="100" w:type="dxa"/>
              <w:right w:w="100" w:type="dxa"/>
            </w:tcMar>
          </w:tcPr>
          <w:p w14:paraId="7F689F8A" w14:textId="56B1391D" w:rsidR="00A10FD2" w:rsidRPr="00F9781D" w:rsidRDefault="00FB22EE" w:rsidP="00F9781D">
            <w:pPr>
              <w:pStyle w:val="ListParagraph"/>
              <w:widowControl w:val="0"/>
              <w:spacing w:line="360" w:lineRule="auto"/>
              <w:rPr>
                <w:rFonts w:ascii="Google Sans" w:eastAsia="Google Sans" w:hAnsi="Google Sans" w:cs="Google Sans"/>
                <w:b/>
              </w:rPr>
            </w:pPr>
            <w:r>
              <w:rPr>
                <w:rFonts w:ascii="Google Sans" w:eastAsia="Google Sans" w:hAnsi="Google Sans" w:cs="Google Sans"/>
                <w:b/>
              </w:rPr>
              <w:t xml:space="preserve">The network security team implemented monitoring software to detect abnormal traffic patterns </w:t>
            </w:r>
            <w:r w:rsidR="00941ABA">
              <w:rPr>
                <w:rFonts w:ascii="Google Sans" w:eastAsia="Google Sans" w:hAnsi="Google Sans" w:cs="Google Sans"/>
                <w:b/>
              </w:rPr>
              <w:t xml:space="preserve">in the form of </w:t>
            </w:r>
            <w:r>
              <w:rPr>
                <w:rFonts w:ascii="Google Sans" w:eastAsia="Google Sans" w:hAnsi="Google Sans" w:cs="Google Sans"/>
                <w:b/>
              </w:rPr>
              <w:t xml:space="preserve">an Intrusion detection </w:t>
            </w:r>
            <w:r w:rsidR="00941ABA">
              <w:rPr>
                <w:rFonts w:ascii="Google Sans" w:eastAsia="Google Sans" w:hAnsi="Google Sans" w:cs="Google Sans"/>
                <w:b/>
              </w:rPr>
              <w:t>system (</w:t>
            </w:r>
            <w:r>
              <w:rPr>
                <w:rFonts w:ascii="Google Sans" w:eastAsia="Google Sans" w:hAnsi="Google Sans" w:cs="Google Sans"/>
                <w:b/>
              </w:rPr>
              <w:t xml:space="preserve">IDS) </w:t>
            </w:r>
            <w:r w:rsidR="00941ABA">
              <w:rPr>
                <w:rFonts w:ascii="Google Sans" w:eastAsia="Google Sans" w:hAnsi="Google Sans" w:cs="Google Sans"/>
                <w:b/>
              </w:rPr>
              <w:t>to alert network administrators and security personal of suspicious activity</w:t>
            </w:r>
            <w:r w:rsidR="00386695">
              <w:rPr>
                <w:rFonts w:ascii="Google Sans" w:eastAsia="Google Sans" w:hAnsi="Google Sans" w:cs="Google Sans"/>
                <w:b/>
              </w:rPr>
              <w:t xml:space="preserve">. </w:t>
            </w:r>
            <w:r w:rsidR="00F9781D">
              <w:rPr>
                <w:rFonts w:ascii="Google Sans" w:eastAsia="Google Sans" w:hAnsi="Google Sans" w:cs="Google Sans"/>
                <w:b/>
              </w:rPr>
              <w:t xml:space="preserve"> Additionally, s</w:t>
            </w:r>
            <w:r w:rsidR="00F9781D" w:rsidRPr="00941ABA">
              <w:rPr>
                <w:rFonts w:ascii="Google Sans" w:eastAsia="Google Sans" w:hAnsi="Google Sans" w:cs="Google Sans"/>
                <w:b/>
              </w:rPr>
              <w:t>ource IP address verification on the firewall</w:t>
            </w:r>
            <w:r w:rsidR="00F9781D">
              <w:rPr>
                <w:rFonts w:ascii="Google Sans" w:eastAsia="Google Sans" w:hAnsi="Google Sans" w:cs="Google Sans"/>
                <w:b/>
              </w:rPr>
              <w:t xml:space="preserve"> was implemented</w:t>
            </w:r>
            <w:r w:rsidR="00F9781D" w:rsidRPr="00941ABA">
              <w:rPr>
                <w:rFonts w:ascii="Google Sans" w:eastAsia="Google Sans" w:hAnsi="Google Sans" w:cs="Google Sans"/>
                <w:b/>
              </w:rPr>
              <w:t xml:space="preserve"> to check for spoofed IP addresses on incoming ICMP packe</w:t>
            </w:r>
            <w:r w:rsidR="00F9781D">
              <w:rPr>
                <w:rFonts w:ascii="Google Sans" w:eastAsia="Google Sans" w:hAnsi="Google Sans" w:cs="Google Sans"/>
                <w:b/>
              </w:rPr>
              <w:t>ts</w:t>
            </w:r>
            <w:r w:rsidR="00F9781D">
              <w:rPr>
                <w:rFonts w:ascii="Google Sans" w:eastAsia="Google Sans" w:hAnsi="Google Sans" w:cs="Google Sans"/>
                <w:b/>
              </w:rPr>
              <w:t>. The mitigations will ensure that security evens of this kind are detected in a timely manner.</w:t>
            </w:r>
          </w:p>
        </w:tc>
      </w:tr>
      <w:tr w:rsidR="00A10FD2" w14:paraId="2CDEE54A" w14:textId="77777777" w:rsidTr="00F9781D">
        <w:trPr>
          <w:trHeight w:val="420"/>
        </w:trPr>
        <w:tc>
          <w:tcPr>
            <w:tcW w:w="2055" w:type="dxa"/>
            <w:tcMar>
              <w:top w:w="100" w:type="dxa"/>
              <w:left w:w="100" w:type="dxa"/>
              <w:bottom w:w="100" w:type="dxa"/>
              <w:right w:w="100" w:type="dxa"/>
            </w:tcMar>
          </w:tcPr>
          <w:p w14:paraId="5BE2F6E2" w14:textId="77777777" w:rsidR="00A10FD2" w:rsidRDefault="00000000">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tcMar>
              <w:top w:w="100" w:type="dxa"/>
              <w:left w:w="100" w:type="dxa"/>
              <w:bottom w:w="100" w:type="dxa"/>
              <w:right w:w="100" w:type="dxa"/>
            </w:tcMar>
          </w:tcPr>
          <w:p w14:paraId="2D262ED1" w14:textId="277D94F2" w:rsidR="00A10FD2" w:rsidRPr="00F9781D" w:rsidRDefault="00F9781D" w:rsidP="00F9781D">
            <w:pPr>
              <w:widowControl w:val="0"/>
              <w:spacing w:line="360" w:lineRule="auto"/>
              <w:rPr>
                <w:rFonts w:ascii="Google Sans" w:eastAsia="Google Sans" w:hAnsi="Google Sans" w:cs="Google Sans"/>
              </w:rPr>
            </w:pPr>
            <w:r>
              <w:rPr>
                <w:rFonts w:ascii="Google Sans" w:eastAsia="Google Sans" w:hAnsi="Google Sans" w:cs="Google Sans"/>
              </w:rPr>
              <w:t xml:space="preserve">For future events, the cybersecurity team will isolate affected systems to prevent further disruption to the network. This isolation will be in the form of network segmentation. Network log analysis, as a network hardening task, will be conducted on a regular basis to check for suspicious or malicious activity. The team will also report all incidents to </w:t>
            </w:r>
            <w:r w:rsidR="00C71BE0">
              <w:rPr>
                <w:rFonts w:ascii="Google Sans" w:eastAsia="Google Sans" w:hAnsi="Google Sans" w:cs="Google Sans"/>
              </w:rPr>
              <w:t xml:space="preserve">the relevant management structures and also inform </w:t>
            </w:r>
            <w:r w:rsidR="00EE3819">
              <w:rPr>
                <w:rFonts w:ascii="Google Sans" w:eastAsia="Google Sans" w:hAnsi="Google Sans" w:cs="Google Sans"/>
              </w:rPr>
              <w:t>the Law</w:t>
            </w:r>
            <w:r w:rsidR="00C71BE0">
              <w:rPr>
                <w:rFonts w:ascii="Google Sans" w:eastAsia="Google Sans" w:hAnsi="Google Sans" w:cs="Google Sans"/>
              </w:rPr>
              <w:t xml:space="preserve"> enforcement authorities</w:t>
            </w:r>
            <w:r>
              <w:rPr>
                <w:rFonts w:ascii="Google Sans" w:eastAsia="Google Sans" w:hAnsi="Google Sans" w:cs="Google Sans"/>
              </w:rPr>
              <w:t>, if applicable</w:t>
            </w:r>
          </w:p>
        </w:tc>
      </w:tr>
      <w:tr w:rsidR="00A10FD2" w14:paraId="36777DF6" w14:textId="77777777" w:rsidTr="00F9781D">
        <w:trPr>
          <w:trHeight w:val="420"/>
        </w:trPr>
        <w:tc>
          <w:tcPr>
            <w:tcW w:w="2055" w:type="dxa"/>
            <w:tcMar>
              <w:top w:w="100" w:type="dxa"/>
              <w:left w:w="100" w:type="dxa"/>
              <w:bottom w:w="100" w:type="dxa"/>
              <w:right w:w="100" w:type="dxa"/>
            </w:tcMar>
          </w:tcPr>
          <w:p w14:paraId="7E0F07CB" w14:textId="77777777" w:rsidR="00A10FD2" w:rsidRDefault="00000000">
            <w:pPr>
              <w:widowControl w:val="0"/>
              <w:spacing w:line="360" w:lineRule="auto"/>
              <w:rPr>
                <w:rFonts w:ascii="Google Sans" w:eastAsia="Google Sans" w:hAnsi="Google Sans" w:cs="Google Sans"/>
              </w:rPr>
            </w:pPr>
            <w:r>
              <w:rPr>
                <w:rFonts w:ascii="Google Sans" w:eastAsia="Google Sans" w:hAnsi="Google Sans" w:cs="Google Sans"/>
              </w:rPr>
              <w:t>Recover</w:t>
            </w:r>
          </w:p>
        </w:tc>
        <w:tc>
          <w:tcPr>
            <w:tcW w:w="8025" w:type="dxa"/>
            <w:tcMar>
              <w:top w:w="100" w:type="dxa"/>
              <w:left w:w="100" w:type="dxa"/>
              <w:bottom w:w="100" w:type="dxa"/>
              <w:right w:w="100" w:type="dxa"/>
            </w:tcMar>
          </w:tcPr>
          <w:p w14:paraId="21AAF4A1" w14:textId="1986E7B2" w:rsidR="00A10FD2" w:rsidRDefault="00AF3582">
            <w:pPr>
              <w:widowControl w:val="0"/>
              <w:spacing w:line="360" w:lineRule="auto"/>
              <w:rPr>
                <w:rFonts w:ascii="Google Sans" w:eastAsia="Google Sans" w:hAnsi="Google Sans" w:cs="Google Sans"/>
              </w:rPr>
            </w:pPr>
            <w:r>
              <w:rPr>
                <w:rFonts w:ascii="Google Sans" w:eastAsia="Google Sans" w:hAnsi="Google Sans" w:cs="Google Sans"/>
              </w:rPr>
              <w:t>To recover from a DDos attack, access and availability of network services should be restored to ensure business continuity. The newly configured firewall rule,</w:t>
            </w:r>
            <w:r w:rsidR="00C71BE0">
              <w:rPr>
                <w:rFonts w:ascii="Google Sans" w:eastAsia="Google Sans" w:hAnsi="Google Sans" w:cs="Google Sans"/>
              </w:rPr>
              <w:t xml:space="preserve"> that is the</w:t>
            </w:r>
            <w:r>
              <w:rPr>
                <w:rFonts w:ascii="Google Sans" w:eastAsia="Google Sans" w:hAnsi="Google Sans" w:cs="Google Sans"/>
              </w:rPr>
              <w:t xml:space="preserve"> limitation of external ICMP packet</w:t>
            </w:r>
            <w:r w:rsidR="00C71BE0">
              <w:rPr>
                <w:rFonts w:ascii="Google Sans" w:eastAsia="Google Sans" w:hAnsi="Google Sans" w:cs="Google Sans"/>
              </w:rPr>
              <w:t>s</w:t>
            </w:r>
            <w:r>
              <w:rPr>
                <w:rFonts w:ascii="Google Sans" w:eastAsia="Google Sans" w:hAnsi="Google Sans" w:cs="Google Sans"/>
              </w:rPr>
              <w:t xml:space="preserve">, is a </w:t>
            </w:r>
            <w:r w:rsidR="00C71BE0">
              <w:rPr>
                <w:rFonts w:ascii="Google Sans" w:eastAsia="Google Sans" w:hAnsi="Google Sans" w:cs="Google Sans"/>
              </w:rPr>
              <w:t>mitigation or defense against ICMP packet flooding for future DDoS attacks of this kind. All non-critical network services will be taken offline to reduce the internal traffic and services will be brought back online, or restored, once all malicious ICMP packets have timed out.</w:t>
            </w:r>
          </w:p>
        </w:tc>
      </w:tr>
    </w:tbl>
    <w:p w14:paraId="2128060F" w14:textId="77777777" w:rsidR="00A10FD2" w:rsidRDefault="00A10FD2">
      <w:pPr>
        <w:spacing w:after="200" w:line="360" w:lineRule="auto"/>
        <w:ind w:left="-360" w:right="-360"/>
        <w:rPr>
          <w:rFonts w:ascii="Google Sans" w:eastAsia="Google Sans" w:hAnsi="Google Sans" w:cs="Google Sans"/>
        </w:rPr>
      </w:pPr>
    </w:p>
    <w:p w14:paraId="177D3010" w14:textId="77777777" w:rsidR="00A10FD2" w:rsidRDefault="00000000">
      <w:pPr>
        <w:spacing w:after="200" w:line="360" w:lineRule="auto"/>
        <w:ind w:left="-360" w:right="-360"/>
        <w:rPr>
          <w:rFonts w:ascii="Google Sans" w:eastAsia="Google Sans" w:hAnsi="Google Sans" w:cs="Google Sans"/>
        </w:rPr>
      </w:pPr>
      <w:r>
        <w:pict w14:anchorId="2F284784">
          <v:rect id="_x0000_i1025" style="width:0;height:1.5pt" o:hralign="center" o:hrstd="t" o:hr="t" fillcolor="#a0a0a0" stroked="f"/>
        </w:pict>
      </w:r>
    </w:p>
    <w:p w14:paraId="38A99BA5" w14:textId="77777777" w:rsidR="00A10FD2" w:rsidRDefault="00A10FD2">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A10FD2" w14:paraId="66E65130" w14:textId="77777777">
        <w:tc>
          <w:tcPr>
            <w:tcW w:w="10080" w:type="dxa"/>
            <w:tcMar>
              <w:top w:w="100" w:type="dxa"/>
              <w:left w:w="100" w:type="dxa"/>
              <w:bottom w:w="100" w:type="dxa"/>
              <w:right w:w="100" w:type="dxa"/>
            </w:tcMar>
          </w:tcPr>
          <w:p w14:paraId="5DC4EDDE" w14:textId="39416F46" w:rsidR="00B96E00"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Reflections/Notes:</w:t>
            </w:r>
            <w:r w:rsidR="008A450E">
              <w:rPr>
                <w:rFonts w:ascii="Google Sans" w:eastAsia="Google Sans" w:hAnsi="Google Sans" w:cs="Google Sans"/>
              </w:rPr>
              <w:t xml:space="preserve"> It is recommended that a network log analysis tool need to be implemented. This tool should be a security information and events </w:t>
            </w:r>
            <w:r w:rsidR="007B19BC">
              <w:rPr>
                <w:rFonts w:ascii="Google Sans" w:eastAsia="Google Sans" w:hAnsi="Google Sans" w:cs="Google Sans"/>
              </w:rPr>
              <w:t>management (</w:t>
            </w:r>
            <w:r w:rsidR="008A450E">
              <w:rPr>
                <w:rFonts w:ascii="Google Sans" w:eastAsia="Google Sans" w:hAnsi="Google Sans" w:cs="Google Sans"/>
              </w:rPr>
              <w:t>SIEM)</w:t>
            </w:r>
            <w:r w:rsidR="007B19BC">
              <w:rPr>
                <w:rFonts w:ascii="Google Sans" w:eastAsia="Google Sans" w:hAnsi="Google Sans" w:cs="Google Sans"/>
              </w:rPr>
              <w:t xml:space="preserve"> tool</w:t>
            </w:r>
            <w:r w:rsidR="008A450E">
              <w:rPr>
                <w:rFonts w:ascii="Google Sans" w:eastAsia="Google Sans" w:hAnsi="Google Sans" w:cs="Google Sans"/>
              </w:rPr>
              <w:t xml:space="preserve"> that aggregates network log data on a centralized dashboard interface. SIEM tool</w:t>
            </w:r>
            <w:r w:rsidR="00C71BE0">
              <w:rPr>
                <w:rFonts w:ascii="Google Sans" w:eastAsia="Google Sans" w:hAnsi="Google Sans" w:cs="Google Sans"/>
              </w:rPr>
              <w:t>s</w:t>
            </w:r>
            <w:r w:rsidR="008A450E">
              <w:rPr>
                <w:rFonts w:ascii="Google Sans" w:eastAsia="Google Sans" w:hAnsi="Google Sans" w:cs="Google Sans"/>
              </w:rPr>
              <w:t xml:space="preserve"> source data from firewalls, intrusion detection system (IDS), intrusion protection system (IPS)</w:t>
            </w:r>
            <w:r w:rsidR="007B19BC">
              <w:rPr>
                <w:rFonts w:ascii="Google Sans" w:eastAsia="Google Sans" w:hAnsi="Google Sans" w:cs="Google Sans"/>
              </w:rPr>
              <w:t xml:space="preserve"> and </w:t>
            </w:r>
            <w:r w:rsidR="008A450E">
              <w:rPr>
                <w:rFonts w:ascii="Google Sans" w:eastAsia="Google Sans" w:hAnsi="Google Sans" w:cs="Google Sans"/>
              </w:rPr>
              <w:t>proxy servers among others. The tool will en</w:t>
            </w:r>
            <w:r w:rsidR="00C92F73">
              <w:rPr>
                <w:rFonts w:ascii="Google Sans" w:eastAsia="Google Sans" w:hAnsi="Google Sans" w:cs="Google Sans"/>
              </w:rPr>
              <w:t xml:space="preserve">sure that security personnel and network administrators are alerted in a timely manner of suspicious network activity and </w:t>
            </w:r>
            <w:r w:rsidR="00B96E00">
              <w:rPr>
                <w:rFonts w:ascii="Google Sans" w:eastAsia="Google Sans" w:hAnsi="Google Sans" w:cs="Google Sans"/>
              </w:rPr>
              <w:t>accordingly respond or activate the appropriate defense based on the relevant playbook(s)</w:t>
            </w:r>
          </w:p>
        </w:tc>
      </w:tr>
    </w:tbl>
    <w:p w14:paraId="2CC57BBA" w14:textId="77777777" w:rsidR="00A10FD2" w:rsidRDefault="00A10FD2">
      <w:pPr>
        <w:spacing w:line="360" w:lineRule="auto"/>
        <w:ind w:left="-360" w:right="-360"/>
        <w:rPr>
          <w:rFonts w:ascii="Google Sans" w:eastAsia="Google Sans" w:hAnsi="Google Sans" w:cs="Google Sans"/>
        </w:rPr>
      </w:pPr>
    </w:p>
    <w:sectPr w:rsidR="00A10FD2">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75A83" w14:textId="77777777" w:rsidR="00DA025A" w:rsidRDefault="00DA025A">
      <w:pPr>
        <w:spacing w:line="240" w:lineRule="auto"/>
      </w:pPr>
      <w:r>
        <w:separator/>
      </w:r>
    </w:p>
  </w:endnote>
  <w:endnote w:type="continuationSeparator" w:id="0">
    <w:p w14:paraId="78428CC4" w14:textId="77777777" w:rsidR="00DA025A" w:rsidRDefault="00DA02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A4C46DC7-6B37-4C67-82C2-024B13047C6D}"/>
    <w:embedBold r:id="rId2" w:fontKey="{326667D7-F42A-44F9-B4F6-E85C50254169}"/>
  </w:font>
  <w:font w:name="Calibri">
    <w:panose1 w:val="020F0502020204030204"/>
    <w:charset w:val="00"/>
    <w:family w:val="swiss"/>
    <w:pitch w:val="variable"/>
    <w:sig w:usb0="E4002EFF" w:usb1="C000247B" w:usb2="00000009" w:usb3="00000000" w:csb0="000001FF" w:csb1="00000000"/>
    <w:embedRegular r:id="rId3" w:fontKey="{7FD8C970-B1E9-4400-827A-53FAAC70096A}"/>
  </w:font>
  <w:font w:name="Cambria">
    <w:panose1 w:val="02040503050406030204"/>
    <w:charset w:val="00"/>
    <w:family w:val="roman"/>
    <w:pitch w:val="variable"/>
    <w:sig w:usb0="E00006FF" w:usb1="420024FF" w:usb2="02000000" w:usb3="00000000" w:csb0="0000019F" w:csb1="00000000"/>
    <w:embedRegular r:id="rId4" w:fontKey="{8FFDB87E-7A55-45FF-B95A-36AF452B66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BE56C" w14:textId="77777777" w:rsidR="00A10FD2" w:rsidRDefault="00A10F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81F75" w14:textId="77777777" w:rsidR="00DA025A" w:rsidRDefault="00DA025A">
      <w:pPr>
        <w:spacing w:line="240" w:lineRule="auto"/>
      </w:pPr>
      <w:r>
        <w:separator/>
      </w:r>
    </w:p>
  </w:footnote>
  <w:footnote w:type="continuationSeparator" w:id="0">
    <w:p w14:paraId="13098615" w14:textId="77777777" w:rsidR="00DA025A" w:rsidRDefault="00DA02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570F8" w14:textId="77777777" w:rsidR="00A10FD2" w:rsidRDefault="00A10FD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5B4E1" w14:textId="77777777" w:rsidR="00A10FD2" w:rsidRDefault="00000000">
    <w:r>
      <w:rPr>
        <w:noProof/>
      </w:rPr>
      <w:drawing>
        <wp:inline distT="114300" distB="114300" distL="114300" distR="114300" wp14:anchorId="2C559CF1" wp14:editId="6B72898A">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7616B"/>
    <w:multiLevelType w:val="hybridMultilevel"/>
    <w:tmpl w:val="6BFC3C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37823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FD2"/>
    <w:rsid w:val="001622C9"/>
    <w:rsid w:val="00386695"/>
    <w:rsid w:val="00410832"/>
    <w:rsid w:val="00735C9F"/>
    <w:rsid w:val="007B19BC"/>
    <w:rsid w:val="008A450E"/>
    <w:rsid w:val="00941ABA"/>
    <w:rsid w:val="00A10FD2"/>
    <w:rsid w:val="00A835D4"/>
    <w:rsid w:val="00AF3582"/>
    <w:rsid w:val="00B12CA9"/>
    <w:rsid w:val="00B96E00"/>
    <w:rsid w:val="00C71BE0"/>
    <w:rsid w:val="00C92F73"/>
    <w:rsid w:val="00CD7970"/>
    <w:rsid w:val="00DA025A"/>
    <w:rsid w:val="00DE7FE5"/>
    <w:rsid w:val="00EE3819"/>
    <w:rsid w:val="00F9781D"/>
    <w:rsid w:val="00FA5312"/>
    <w:rsid w:val="00FB22EE"/>
    <w:rsid w:val="00FD074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EF630"/>
  <w15:docId w15:val="{F180D4C2-A4F1-4877-B3EF-F4014FEB6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41A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FF00"/>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1</Pages>
  <Words>459</Words>
  <Characters>2621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Durell Dunn</cp:lastModifiedBy>
  <cp:revision>7</cp:revision>
  <dcterms:created xsi:type="dcterms:W3CDTF">2025-11-17T13:47:00Z</dcterms:created>
  <dcterms:modified xsi:type="dcterms:W3CDTF">2025-11-18T09:50:00Z</dcterms:modified>
</cp:coreProperties>
</file>