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5FB63" w14:textId="31D52F3C" w:rsidR="00D548A8" w:rsidRPr="009E2153" w:rsidRDefault="00D548A8" w:rsidP="00D548A8">
      <w:pPr>
        <w:rPr>
          <w:rFonts w:ascii="Georgia" w:hAnsi="Georgia" w:cs="Times New Roman"/>
          <w:sz w:val="24"/>
          <w:szCs w:val="24"/>
        </w:rPr>
      </w:pPr>
    </w:p>
    <w:p w14:paraId="4486CB69" w14:textId="012DC000" w:rsidR="00D548A8" w:rsidRPr="009E2153" w:rsidRDefault="00EC34C3" w:rsidP="00D548A8">
      <w:pPr>
        <w:jc w:val="right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December</w:t>
      </w:r>
      <w:r w:rsidR="00D372F6" w:rsidRPr="009E2153">
        <w:rPr>
          <w:rFonts w:ascii="Georgia" w:hAnsi="Georgia" w:cs="Times New Roman"/>
          <w:sz w:val="24"/>
          <w:szCs w:val="24"/>
        </w:rPr>
        <w:t xml:space="preserve"> </w:t>
      </w:r>
      <w:r w:rsidR="00FA1CF8">
        <w:rPr>
          <w:rFonts w:ascii="Georgia" w:hAnsi="Georgia" w:cs="Times New Roman"/>
          <w:sz w:val="24"/>
          <w:szCs w:val="24"/>
        </w:rPr>
        <w:t>1</w:t>
      </w:r>
      <w:r>
        <w:rPr>
          <w:rFonts w:ascii="Georgia" w:hAnsi="Georgia" w:cs="Times New Roman"/>
          <w:sz w:val="24"/>
          <w:szCs w:val="24"/>
        </w:rPr>
        <w:t>1</w:t>
      </w:r>
      <w:r w:rsidR="00D548A8" w:rsidRPr="009E2153">
        <w:rPr>
          <w:rFonts w:ascii="Georgia" w:hAnsi="Georgia" w:cs="Times New Roman"/>
          <w:sz w:val="24"/>
          <w:szCs w:val="24"/>
        </w:rPr>
        <w:t>, 2020</w:t>
      </w:r>
    </w:p>
    <w:p w14:paraId="5A81CE50" w14:textId="21401C45" w:rsidR="00D548A8" w:rsidRPr="009E2153" w:rsidRDefault="00D548A8" w:rsidP="00D548A8">
      <w:pPr>
        <w:rPr>
          <w:rFonts w:ascii="Georgia" w:hAnsi="Georgia" w:cs="Times New Roman"/>
          <w:sz w:val="24"/>
          <w:szCs w:val="24"/>
        </w:rPr>
      </w:pPr>
      <w:r w:rsidRPr="009E2153">
        <w:rPr>
          <w:rFonts w:ascii="Georgia" w:hAnsi="Georgia" w:cs="Times New Roman"/>
          <w:sz w:val="24"/>
          <w:szCs w:val="24"/>
        </w:rPr>
        <w:t xml:space="preserve">Dear Editors, </w:t>
      </w:r>
    </w:p>
    <w:p w14:paraId="1D04FCDD" w14:textId="2566090B" w:rsidR="00503610" w:rsidRPr="009E2153" w:rsidRDefault="00D548A8" w:rsidP="00D548A8">
      <w:pPr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>Please consider our article entitled “</w:t>
      </w:r>
      <w:r w:rsidR="00D372F6" w:rsidRPr="009E2153">
        <w:rPr>
          <w:rFonts w:ascii="Georgia" w:hAnsi="Georgia" w:cs="Times New Roman"/>
          <w:bCs/>
          <w:sz w:val="24"/>
          <w:szCs w:val="24"/>
        </w:rPr>
        <w:t>Emotional learning retroactively enhances item memory but distorts source attribution</w:t>
      </w:r>
      <w:r w:rsidRPr="009E2153">
        <w:rPr>
          <w:rFonts w:ascii="Georgia" w:hAnsi="Georgia" w:cs="Times New Roman"/>
          <w:bCs/>
          <w:sz w:val="24"/>
          <w:szCs w:val="24"/>
        </w:rPr>
        <w:t xml:space="preserve">” for review at </w:t>
      </w:r>
      <w:r w:rsidR="00EC34C3">
        <w:rPr>
          <w:rFonts w:ascii="Georgia" w:hAnsi="Georgia" w:cs="Times New Roman"/>
          <w:bCs/>
          <w:i/>
          <w:iCs/>
          <w:sz w:val="24"/>
          <w:szCs w:val="24"/>
        </w:rPr>
        <w:t>Learning &amp; Memory</w:t>
      </w:r>
      <w:r w:rsidR="009E2153">
        <w:rPr>
          <w:rFonts w:ascii="Georgia" w:hAnsi="Georgia" w:cs="Times New Roman"/>
          <w:bCs/>
          <w:sz w:val="24"/>
          <w:szCs w:val="24"/>
        </w:rPr>
        <w:t>.</w:t>
      </w:r>
    </w:p>
    <w:p w14:paraId="1267EC75" w14:textId="14EE772E" w:rsidR="00503610" w:rsidRPr="009E2153" w:rsidRDefault="00FB79C4" w:rsidP="00D548A8">
      <w:pPr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 xml:space="preserve">There is longstanding interest in 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why </w:t>
      </w:r>
      <w:r w:rsidR="000771AA">
        <w:rPr>
          <w:rFonts w:ascii="Georgia" w:hAnsi="Georgia" w:cs="Times New Roman"/>
          <w:bCs/>
          <w:sz w:val="24"/>
          <w:szCs w:val="24"/>
        </w:rPr>
        <w:t>people remember</w:t>
      </w:r>
      <w:r w:rsidR="009E2153">
        <w:rPr>
          <w:rFonts w:ascii="Georgia" w:hAnsi="Georgia" w:cs="Times New Roman"/>
          <w:bCs/>
          <w:sz w:val="24"/>
          <w:szCs w:val="24"/>
        </w:rPr>
        <w:t xml:space="preserve"> some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 information </w:t>
      </w:r>
      <w:r w:rsidR="000771AA">
        <w:rPr>
          <w:rFonts w:ascii="Georgia" w:hAnsi="Georgia" w:cs="Times New Roman"/>
          <w:bCs/>
          <w:sz w:val="24"/>
          <w:szCs w:val="24"/>
        </w:rPr>
        <w:t xml:space="preserve">but forget </w:t>
      </w:r>
      <w:r w:rsidR="009E2153">
        <w:rPr>
          <w:rFonts w:ascii="Georgia" w:hAnsi="Georgia" w:cs="Times New Roman"/>
          <w:bCs/>
          <w:sz w:val="24"/>
          <w:szCs w:val="24"/>
        </w:rPr>
        <w:t>other information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. We previously reported that emotional learning can retroactively and selectively enhance </w:t>
      </w:r>
      <w:r w:rsidR="000771AA">
        <w:rPr>
          <w:rFonts w:ascii="Georgia" w:hAnsi="Georgia" w:cs="Times New Roman"/>
          <w:bCs/>
          <w:sz w:val="24"/>
          <w:szCs w:val="24"/>
        </w:rPr>
        <w:t>episodic memory for conceptually related events</w:t>
      </w:r>
      <w:r w:rsidR="009E2153">
        <w:rPr>
          <w:rFonts w:ascii="Georgia" w:hAnsi="Georgia" w:cs="Times New Roman"/>
          <w:bCs/>
          <w:sz w:val="24"/>
          <w:szCs w:val="24"/>
        </w:rPr>
        <w:t xml:space="preserve"> 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(Dunsmoor, Murty, Davachi, &amp; Phelps 2015, </w:t>
      </w:r>
      <w:r w:rsidR="00503610" w:rsidRPr="009E2153">
        <w:rPr>
          <w:rFonts w:ascii="Georgia" w:hAnsi="Georgia" w:cs="Times New Roman"/>
          <w:bCs/>
          <w:i/>
          <w:sz w:val="24"/>
          <w:szCs w:val="24"/>
        </w:rPr>
        <w:t>Nature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). We framed </w:t>
      </w:r>
      <w:r w:rsidR="008C6D1A">
        <w:rPr>
          <w:rFonts w:ascii="Georgia" w:hAnsi="Georgia" w:cs="Times New Roman"/>
          <w:bCs/>
          <w:sz w:val="24"/>
          <w:szCs w:val="24"/>
        </w:rPr>
        <w:t>our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 </w:t>
      </w:r>
      <w:r w:rsidR="008C6D1A">
        <w:rPr>
          <w:rFonts w:ascii="Georgia" w:hAnsi="Georgia" w:cs="Times New Roman"/>
          <w:bCs/>
          <w:sz w:val="24"/>
          <w:szCs w:val="24"/>
        </w:rPr>
        <w:t xml:space="preserve">memory 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results </w:t>
      </w:r>
      <w:r w:rsidR="007254B1" w:rsidRPr="009E2153">
        <w:rPr>
          <w:rFonts w:ascii="Georgia" w:hAnsi="Georgia" w:cs="Times New Roman"/>
          <w:bCs/>
          <w:sz w:val="24"/>
          <w:szCs w:val="24"/>
        </w:rPr>
        <w:t>using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 a neurobiological model of long-term memory</w:t>
      </w:r>
      <w:r w:rsidR="000771AA">
        <w:rPr>
          <w:rFonts w:ascii="Georgia" w:hAnsi="Georgia" w:cs="Times New Roman"/>
          <w:bCs/>
          <w:sz w:val="24"/>
          <w:szCs w:val="24"/>
        </w:rPr>
        <w:t xml:space="preserve"> (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synaptic </w:t>
      </w:r>
      <w:r w:rsidR="000771AA">
        <w:rPr>
          <w:rFonts w:ascii="Georgia" w:hAnsi="Georgia" w:cs="Times New Roman"/>
          <w:bCs/>
          <w:sz w:val="24"/>
          <w:szCs w:val="24"/>
        </w:rPr>
        <w:t>tag-and-capture)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 </w:t>
      </w:r>
      <w:r w:rsidR="000771AA">
        <w:rPr>
          <w:rFonts w:ascii="Georgia" w:hAnsi="Georgia" w:cs="Times New Roman"/>
          <w:bCs/>
          <w:sz w:val="24"/>
          <w:szCs w:val="24"/>
        </w:rPr>
        <w:t>and its behavioral counterpart (b</w:t>
      </w:r>
      <w:r w:rsidR="00503610" w:rsidRPr="009E2153">
        <w:rPr>
          <w:rFonts w:ascii="Georgia" w:hAnsi="Georgia" w:cs="Times New Roman"/>
          <w:bCs/>
          <w:sz w:val="24"/>
          <w:szCs w:val="24"/>
        </w:rPr>
        <w:t>ehavioral tagging</w:t>
      </w:r>
      <w:r w:rsidR="000771AA">
        <w:rPr>
          <w:rFonts w:ascii="Georgia" w:hAnsi="Georgia" w:cs="Times New Roman"/>
          <w:bCs/>
          <w:sz w:val="24"/>
          <w:szCs w:val="24"/>
        </w:rPr>
        <w:t>)</w:t>
      </w:r>
      <w:r w:rsidR="00503610" w:rsidRPr="009E2153">
        <w:rPr>
          <w:rFonts w:ascii="Georgia" w:hAnsi="Georgia" w:cs="Times New Roman"/>
          <w:bCs/>
          <w:sz w:val="24"/>
          <w:szCs w:val="24"/>
        </w:rPr>
        <w:t>.</w:t>
      </w:r>
      <w:r w:rsidR="008C6D1A">
        <w:rPr>
          <w:rFonts w:ascii="Georgia" w:hAnsi="Georgia" w:cs="Times New Roman"/>
          <w:bCs/>
          <w:sz w:val="24"/>
          <w:szCs w:val="24"/>
        </w:rPr>
        <w:t xml:space="preserve"> </w:t>
      </w:r>
      <w:r w:rsidR="000771AA">
        <w:rPr>
          <w:rFonts w:ascii="Georgia" w:hAnsi="Georgia" w:cs="Times New Roman"/>
          <w:bCs/>
          <w:sz w:val="24"/>
          <w:szCs w:val="24"/>
        </w:rPr>
        <w:t>In short, these</w:t>
      </w:r>
      <w:r w:rsidR="008C6D1A">
        <w:rPr>
          <w:rFonts w:ascii="Georgia" w:hAnsi="Georgia" w:cs="Times New Roman"/>
          <w:bCs/>
          <w:sz w:val="24"/>
          <w:szCs w:val="24"/>
        </w:rPr>
        <w:t xml:space="preserve"> model</w:t>
      </w:r>
      <w:r w:rsidR="000771AA">
        <w:rPr>
          <w:rFonts w:ascii="Georgia" w:hAnsi="Georgia" w:cs="Times New Roman"/>
          <w:bCs/>
          <w:sz w:val="24"/>
          <w:szCs w:val="24"/>
        </w:rPr>
        <w:t>s propose</w:t>
      </w:r>
      <w:r w:rsidR="008C6D1A">
        <w:rPr>
          <w:rFonts w:ascii="Georgia" w:hAnsi="Georgia" w:cs="Times New Roman"/>
          <w:bCs/>
          <w:sz w:val="24"/>
          <w:szCs w:val="24"/>
        </w:rPr>
        <w:t xml:space="preserve"> how a strong event stabilizes memory for weak events encoded close in time that rely on overlapping neural substrate</w:t>
      </w:r>
      <w:r w:rsidR="000771AA">
        <w:rPr>
          <w:rFonts w:ascii="Georgia" w:hAnsi="Georgia" w:cs="Times New Roman"/>
          <w:bCs/>
          <w:sz w:val="24"/>
          <w:szCs w:val="24"/>
        </w:rPr>
        <w:t>s</w:t>
      </w:r>
      <w:r w:rsidR="008C6D1A">
        <w:rPr>
          <w:rFonts w:ascii="Georgia" w:hAnsi="Georgia" w:cs="Times New Roman"/>
          <w:bCs/>
          <w:sz w:val="24"/>
          <w:szCs w:val="24"/>
        </w:rPr>
        <w:t>.</w:t>
      </w:r>
      <w:r w:rsidR="00503610" w:rsidRPr="009E2153">
        <w:rPr>
          <w:rFonts w:ascii="Georgia" w:hAnsi="Georgia" w:cs="Times New Roman"/>
          <w:bCs/>
          <w:sz w:val="24"/>
          <w:szCs w:val="24"/>
        </w:rPr>
        <w:t xml:space="preserve"> </w:t>
      </w:r>
    </w:p>
    <w:p w14:paraId="09AC51AD" w14:textId="167C6812" w:rsidR="008C6D1A" w:rsidRDefault="00503610" w:rsidP="00D548A8">
      <w:pPr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 xml:space="preserve">In this report, we advance knowledge on a potential mechanism of behavioral tagging in human episodic memory. Specifically, we show that emotional learning retroactively enhances item memory, but at the cost </w:t>
      </w:r>
      <w:r w:rsidR="008C6D1A">
        <w:rPr>
          <w:rFonts w:ascii="Georgia" w:hAnsi="Georgia" w:cs="Times New Roman"/>
          <w:bCs/>
          <w:sz w:val="24"/>
          <w:szCs w:val="24"/>
        </w:rPr>
        <w:t xml:space="preserve">of </w:t>
      </w:r>
      <w:r w:rsidRPr="009E2153">
        <w:rPr>
          <w:rFonts w:ascii="Georgia" w:hAnsi="Georgia" w:cs="Times New Roman"/>
          <w:bCs/>
          <w:sz w:val="24"/>
          <w:szCs w:val="24"/>
        </w:rPr>
        <w:t>incorrect source memory attribution to the emotional context. The bias to incorrectly source item memory to the emotional learning context was associated with retroactive memory enhancements</w:t>
      </w:r>
      <w:r w:rsidR="008C6D1A">
        <w:rPr>
          <w:rFonts w:ascii="Georgia" w:hAnsi="Georgia" w:cs="Times New Roman"/>
          <w:bCs/>
          <w:sz w:val="24"/>
          <w:szCs w:val="24"/>
        </w:rPr>
        <w:t>,</w:t>
      </w:r>
      <w:r w:rsidRPr="009E2153">
        <w:rPr>
          <w:rFonts w:ascii="Georgia" w:hAnsi="Georgia" w:cs="Times New Roman"/>
          <w:bCs/>
          <w:sz w:val="24"/>
          <w:szCs w:val="24"/>
        </w:rPr>
        <w:t xml:space="preserve"> and predicted item memory overall. In the framework of behavioral tagging: memory attribution was biased to the temporal context of the stronger event that provided the putative source of memory stabilization for the weaker event. 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We also found that emotional learning retroactively altered </w:t>
      </w:r>
      <w:r w:rsidR="008C6D1A">
        <w:rPr>
          <w:rFonts w:ascii="Georgia" w:hAnsi="Georgia" w:cs="Times New Roman"/>
          <w:bCs/>
          <w:sz w:val="24"/>
          <w:szCs w:val="24"/>
        </w:rPr>
        <w:t xml:space="preserve">the perceived 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typicality </w:t>
      </w:r>
      <w:r w:rsidR="008C6D1A">
        <w:rPr>
          <w:rFonts w:ascii="Georgia" w:hAnsi="Georgia" w:cs="Times New Roman"/>
          <w:bCs/>
          <w:sz w:val="24"/>
          <w:szCs w:val="24"/>
        </w:rPr>
        <w:t xml:space="preserve">(i.e., representativeness) 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for related items, and that stimulus typicality also predicted overall </w:t>
      </w:r>
      <w:r w:rsidR="008C6D1A">
        <w:rPr>
          <w:rFonts w:ascii="Georgia" w:hAnsi="Georgia" w:cs="Times New Roman"/>
          <w:bCs/>
          <w:sz w:val="24"/>
          <w:szCs w:val="24"/>
        </w:rPr>
        <w:t>episodic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 memory. </w:t>
      </w:r>
    </w:p>
    <w:p w14:paraId="0257BD69" w14:textId="2EA2BC1C" w:rsidR="00635E85" w:rsidRPr="009E2153" w:rsidRDefault="00503610" w:rsidP="00D548A8">
      <w:pPr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 xml:space="preserve">These results replicate and extend research on how </w:t>
      </w:r>
      <w:r w:rsidR="00E7057E" w:rsidRPr="009E2153">
        <w:rPr>
          <w:rFonts w:ascii="Georgia" w:hAnsi="Georgia" w:cs="Times New Roman"/>
          <w:bCs/>
          <w:sz w:val="24"/>
          <w:szCs w:val="24"/>
        </w:rPr>
        <w:t>emoti</w:t>
      </w:r>
      <w:r w:rsidRPr="009E2153">
        <w:rPr>
          <w:rFonts w:ascii="Georgia" w:hAnsi="Georgia" w:cs="Times New Roman"/>
          <w:bCs/>
          <w:sz w:val="24"/>
          <w:szCs w:val="24"/>
        </w:rPr>
        <w:t xml:space="preserve">onal learning retroactively </w:t>
      </w:r>
      <w:r w:rsidR="00E7057E" w:rsidRPr="009E2153">
        <w:rPr>
          <w:rFonts w:ascii="Georgia" w:hAnsi="Georgia" w:cs="Times New Roman"/>
          <w:bCs/>
          <w:sz w:val="24"/>
          <w:szCs w:val="24"/>
        </w:rPr>
        <w:t xml:space="preserve">enhances </w:t>
      </w:r>
      <w:r w:rsidRPr="009E2153">
        <w:rPr>
          <w:rFonts w:ascii="Georgia" w:hAnsi="Georgia" w:cs="Times New Roman"/>
          <w:bCs/>
          <w:sz w:val="24"/>
          <w:szCs w:val="24"/>
        </w:rPr>
        <w:t>episodic memory for related events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. Specifically, behavioral tagging of human episodic memory may involve linking </w:t>
      </w:r>
      <w:r w:rsidR="008C6D1A">
        <w:rPr>
          <w:rFonts w:ascii="Georgia" w:hAnsi="Georgia" w:cs="Times New Roman"/>
          <w:bCs/>
          <w:sz w:val="24"/>
          <w:szCs w:val="24"/>
        </w:rPr>
        <w:t xml:space="preserve">items 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to the </w:t>
      </w:r>
      <w:r w:rsidR="000771AA">
        <w:rPr>
          <w:rFonts w:ascii="Georgia" w:hAnsi="Georgia" w:cs="Times New Roman"/>
          <w:bCs/>
          <w:sz w:val="24"/>
          <w:szCs w:val="24"/>
        </w:rPr>
        <w:t>context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 of memory stabilization,</w:t>
      </w:r>
      <w:r w:rsidR="008C6D1A">
        <w:rPr>
          <w:rFonts w:ascii="Georgia" w:hAnsi="Georgia" w:cs="Times New Roman"/>
          <w:bCs/>
          <w:sz w:val="24"/>
          <w:szCs w:val="24"/>
        </w:rPr>
        <w:t xml:space="preserve"> while also 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enhancing the representativeness of </w:t>
      </w:r>
      <w:r w:rsidR="008C6D1A">
        <w:rPr>
          <w:rFonts w:ascii="Georgia" w:hAnsi="Georgia" w:cs="Times New Roman"/>
          <w:bCs/>
          <w:sz w:val="24"/>
          <w:szCs w:val="24"/>
        </w:rPr>
        <w:t>earlier</w:t>
      </w:r>
      <w:r w:rsidR="007254B1" w:rsidRPr="009E2153">
        <w:rPr>
          <w:rFonts w:ascii="Georgia" w:hAnsi="Georgia" w:cs="Times New Roman"/>
          <w:bCs/>
          <w:sz w:val="24"/>
          <w:szCs w:val="24"/>
        </w:rPr>
        <w:t xml:space="preserve"> events to make these events more memorable.</w:t>
      </w:r>
    </w:p>
    <w:p w14:paraId="1CC88484" w14:textId="3BAA2EB4" w:rsidR="00503610" w:rsidRPr="009E2153" w:rsidRDefault="00664833" w:rsidP="00D548A8">
      <w:pPr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 xml:space="preserve">Altogether, we feel that this report is a fitting candidate for review </w:t>
      </w:r>
      <w:r w:rsidR="007215E4" w:rsidRPr="009E2153">
        <w:rPr>
          <w:rFonts w:ascii="Georgia" w:hAnsi="Georgia" w:cs="Times New Roman"/>
          <w:bCs/>
          <w:sz w:val="24"/>
          <w:szCs w:val="24"/>
        </w:rPr>
        <w:t>at</w:t>
      </w:r>
      <w:r w:rsidRPr="009E2153">
        <w:rPr>
          <w:rFonts w:ascii="Georgia" w:hAnsi="Georgia" w:cs="Times New Roman"/>
          <w:bCs/>
          <w:sz w:val="24"/>
          <w:szCs w:val="24"/>
        </w:rPr>
        <w:t xml:space="preserve"> </w:t>
      </w:r>
      <w:r w:rsidR="00EC34C3">
        <w:rPr>
          <w:rFonts w:ascii="Georgia" w:hAnsi="Georgia" w:cs="Times New Roman"/>
          <w:bCs/>
          <w:i/>
          <w:iCs/>
          <w:sz w:val="24"/>
          <w:szCs w:val="24"/>
        </w:rPr>
        <w:t>Learning &amp; Memory</w:t>
      </w:r>
      <w:r w:rsidRPr="009E2153">
        <w:rPr>
          <w:rFonts w:ascii="Georgia" w:hAnsi="Georgia" w:cs="Times New Roman"/>
          <w:bCs/>
          <w:i/>
          <w:iCs/>
          <w:sz w:val="24"/>
          <w:szCs w:val="24"/>
        </w:rPr>
        <w:t xml:space="preserve">. </w:t>
      </w:r>
      <w:r w:rsidR="008C6D1A">
        <w:rPr>
          <w:rFonts w:ascii="Georgia" w:hAnsi="Georgia" w:cs="Times New Roman"/>
          <w:bCs/>
          <w:sz w:val="24"/>
          <w:szCs w:val="24"/>
        </w:rPr>
        <w:t>These findings provide</w:t>
      </w:r>
      <w:r w:rsidRPr="009E2153">
        <w:rPr>
          <w:rFonts w:ascii="Georgia" w:hAnsi="Georgia" w:cs="Times New Roman"/>
          <w:bCs/>
          <w:sz w:val="24"/>
          <w:szCs w:val="24"/>
        </w:rPr>
        <w:t xml:space="preserve"> a conceptual advance of our understanding of </w:t>
      </w:r>
      <w:r w:rsidR="00503610" w:rsidRPr="009E2153">
        <w:rPr>
          <w:rFonts w:ascii="Georgia" w:hAnsi="Georgia" w:cs="Times New Roman"/>
          <w:bCs/>
          <w:sz w:val="24"/>
          <w:szCs w:val="24"/>
        </w:rPr>
        <w:t>how powerful learning events generate a consolidation time window that reaches backward and forward in time to enhance memory for related experiences.</w:t>
      </w:r>
    </w:p>
    <w:p w14:paraId="6A5AED14" w14:textId="22D6385A" w:rsidR="00D548A8" w:rsidRPr="009E2153" w:rsidRDefault="00D548A8" w:rsidP="00D548A8">
      <w:pPr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>Thank you for your consideration.</w:t>
      </w:r>
    </w:p>
    <w:p w14:paraId="3D460BF5" w14:textId="77777777" w:rsidR="00D548A8" w:rsidRPr="009E2153" w:rsidRDefault="00D548A8" w:rsidP="00D548A8">
      <w:pPr>
        <w:spacing w:after="0"/>
        <w:ind w:firstLine="72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9E2153">
        <w:rPr>
          <w:rFonts w:ascii="Georgia" w:hAnsi="Georgia" w:cs="Times New Roman"/>
          <w:b/>
          <w:bCs/>
          <w:noProof/>
          <w:sz w:val="24"/>
          <w:szCs w:val="24"/>
        </w:rPr>
        <w:drawing>
          <wp:inline distT="0" distB="0" distL="0" distR="0" wp14:anchorId="701316B8" wp14:editId="275B922C">
            <wp:extent cx="936330" cy="47078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818" cy="4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153">
        <w:rPr>
          <w:rFonts w:ascii="Georgia" w:hAnsi="Georgia" w:cs="Times New Roman"/>
          <w:b/>
          <w:bCs/>
          <w:sz w:val="24"/>
          <w:szCs w:val="24"/>
        </w:rPr>
        <w:t xml:space="preserve">                                                        </w:t>
      </w:r>
      <w:r w:rsidRPr="009E2153">
        <w:rPr>
          <w:rFonts w:ascii="Georgia" w:hAnsi="Georgia" w:cs="Times New Roman"/>
          <w:b/>
          <w:bCs/>
          <w:noProof/>
          <w:sz w:val="24"/>
          <w:szCs w:val="24"/>
        </w:rPr>
        <w:drawing>
          <wp:inline distT="0" distB="0" distL="0" distR="0" wp14:anchorId="7F03693D" wp14:editId="40E93F66">
            <wp:extent cx="934982" cy="53529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177" cy="5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7ADD" w14:textId="77777777" w:rsidR="00D548A8" w:rsidRPr="009E2153" w:rsidRDefault="00D548A8" w:rsidP="00D548A8">
      <w:pPr>
        <w:spacing w:after="0"/>
        <w:ind w:firstLine="720"/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>Joseph E. Dunsmoor, PhD</w:t>
      </w:r>
      <w:r w:rsidRPr="009E2153">
        <w:rPr>
          <w:rFonts w:ascii="Georgia" w:hAnsi="Georgia" w:cs="Times New Roman"/>
          <w:bCs/>
          <w:sz w:val="24"/>
          <w:szCs w:val="24"/>
        </w:rPr>
        <w:tab/>
      </w:r>
      <w:r w:rsidRPr="009E2153">
        <w:rPr>
          <w:rFonts w:ascii="Georgia" w:hAnsi="Georgia" w:cs="Times New Roman"/>
          <w:bCs/>
          <w:sz w:val="24"/>
          <w:szCs w:val="24"/>
        </w:rPr>
        <w:tab/>
      </w:r>
      <w:r w:rsidRPr="009E2153">
        <w:rPr>
          <w:rFonts w:ascii="Georgia" w:hAnsi="Georgia" w:cs="Times New Roman"/>
          <w:bCs/>
          <w:sz w:val="24"/>
          <w:szCs w:val="24"/>
        </w:rPr>
        <w:tab/>
        <w:t>Jarrod Lewis-Peacock, PhD</w:t>
      </w:r>
      <w:r w:rsidRPr="009E2153">
        <w:rPr>
          <w:rFonts w:ascii="Georgia" w:hAnsi="Georgia" w:cs="Times New Roman"/>
          <w:bCs/>
          <w:sz w:val="24"/>
          <w:szCs w:val="24"/>
        </w:rPr>
        <w:tab/>
      </w:r>
      <w:r w:rsidRPr="009E2153">
        <w:rPr>
          <w:rFonts w:ascii="Georgia" w:hAnsi="Georgia" w:cs="Times New Roman"/>
          <w:bCs/>
          <w:sz w:val="24"/>
          <w:szCs w:val="24"/>
        </w:rPr>
        <w:tab/>
      </w:r>
    </w:p>
    <w:p w14:paraId="5B87475A" w14:textId="2B4F7339" w:rsidR="00D548A8" w:rsidRPr="009E2153" w:rsidRDefault="00D548A8" w:rsidP="00D548A8">
      <w:pPr>
        <w:spacing w:after="0"/>
        <w:ind w:firstLine="720"/>
        <w:jc w:val="both"/>
        <w:rPr>
          <w:rFonts w:ascii="Georgia" w:hAnsi="Georgia" w:cs="Times New Roman"/>
          <w:bCs/>
          <w:sz w:val="24"/>
          <w:szCs w:val="24"/>
        </w:rPr>
      </w:pPr>
      <w:r w:rsidRPr="009E2153">
        <w:rPr>
          <w:rFonts w:ascii="Georgia" w:hAnsi="Georgia" w:cs="Times New Roman"/>
          <w:bCs/>
          <w:sz w:val="24"/>
          <w:szCs w:val="24"/>
        </w:rPr>
        <w:t xml:space="preserve">Assistant Professor of Psychiatry </w:t>
      </w:r>
      <w:r w:rsidRPr="009E2153">
        <w:rPr>
          <w:rFonts w:ascii="Georgia" w:hAnsi="Georgia" w:cs="Times New Roman"/>
          <w:bCs/>
          <w:sz w:val="24"/>
          <w:szCs w:val="24"/>
        </w:rPr>
        <w:tab/>
      </w:r>
      <w:r w:rsidRPr="009E2153">
        <w:rPr>
          <w:rFonts w:ascii="Georgia" w:hAnsi="Georgia" w:cs="Times New Roman"/>
          <w:bCs/>
          <w:sz w:val="24"/>
          <w:szCs w:val="24"/>
        </w:rPr>
        <w:tab/>
      </w:r>
      <w:r w:rsidR="00E075CD">
        <w:rPr>
          <w:rFonts w:ascii="Georgia" w:hAnsi="Georgia" w:cs="Times New Roman"/>
          <w:bCs/>
          <w:sz w:val="24"/>
          <w:szCs w:val="24"/>
        </w:rPr>
        <w:t>Associate</w:t>
      </w:r>
      <w:r w:rsidRPr="009E2153">
        <w:rPr>
          <w:rFonts w:ascii="Georgia" w:hAnsi="Georgia" w:cs="Times New Roman"/>
          <w:bCs/>
          <w:sz w:val="24"/>
          <w:szCs w:val="24"/>
        </w:rPr>
        <w:t xml:space="preserve"> Professor of Psychology</w:t>
      </w:r>
    </w:p>
    <w:p w14:paraId="58525A31" w14:textId="51F3EF9E" w:rsidR="00D548A8" w:rsidRPr="008C6D1A" w:rsidRDefault="008C6D1A" w:rsidP="008C6D1A">
      <w:pPr>
        <w:spacing w:after="0"/>
        <w:ind w:firstLine="720"/>
        <w:jc w:val="both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University of Texas at Austin</w:t>
      </w:r>
      <w:r>
        <w:rPr>
          <w:rFonts w:ascii="Georgia" w:hAnsi="Georgia" w:cs="Times New Roman"/>
          <w:bCs/>
          <w:sz w:val="24"/>
          <w:szCs w:val="24"/>
        </w:rPr>
        <w:tab/>
      </w:r>
      <w:r>
        <w:rPr>
          <w:rFonts w:ascii="Georgia" w:hAnsi="Georgia" w:cs="Times New Roman"/>
          <w:bCs/>
          <w:sz w:val="24"/>
          <w:szCs w:val="24"/>
        </w:rPr>
        <w:tab/>
      </w:r>
      <w:r w:rsidR="00D548A8" w:rsidRPr="009E2153">
        <w:rPr>
          <w:rFonts w:ascii="Georgia" w:hAnsi="Georgia" w:cs="Times New Roman"/>
          <w:bCs/>
          <w:sz w:val="24"/>
          <w:szCs w:val="24"/>
        </w:rPr>
        <w:t>University of Texas at Austin</w:t>
      </w:r>
    </w:p>
    <w:sectPr w:rsidR="00D548A8" w:rsidRPr="008C6D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07220" w14:textId="77777777" w:rsidR="0060389A" w:rsidRDefault="0060389A" w:rsidP="00D548A8">
      <w:pPr>
        <w:spacing w:after="0" w:line="240" w:lineRule="auto"/>
      </w:pPr>
      <w:r>
        <w:separator/>
      </w:r>
    </w:p>
  </w:endnote>
  <w:endnote w:type="continuationSeparator" w:id="0">
    <w:p w14:paraId="5DF2A7DE" w14:textId="77777777" w:rsidR="0060389A" w:rsidRDefault="0060389A" w:rsidP="00D5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2B71D" w14:textId="77777777" w:rsidR="0060389A" w:rsidRDefault="0060389A" w:rsidP="00D548A8">
      <w:pPr>
        <w:spacing w:after="0" w:line="240" w:lineRule="auto"/>
      </w:pPr>
      <w:r>
        <w:separator/>
      </w:r>
    </w:p>
  </w:footnote>
  <w:footnote w:type="continuationSeparator" w:id="0">
    <w:p w14:paraId="047D53F6" w14:textId="77777777" w:rsidR="0060389A" w:rsidRDefault="0060389A" w:rsidP="00D54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F87E9" w14:textId="65F139D2" w:rsidR="00D548A8" w:rsidRDefault="00D548A8">
    <w:pPr>
      <w:pStyle w:val="Header"/>
    </w:pPr>
    <w:r w:rsidRPr="001F6BB5">
      <w:rPr>
        <w:noProof/>
      </w:rPr>
      <w:drawing>
        <wp:inline distT="0" distB="0" distL="0" distR="0" wp14:anchorId="72441EF4" wp14:editId="3A646589">
          <wp:extent cx="2024743" cy="433222"/>
          <wp:effectExtent l="0" t="0" r="0" b="5080"/>
          <wp:docPr id="1" name="Picture 1" descr="C:\Users\nq533\Downloads\Dell_RGB_formal_Psychiatry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q533\Downloads\Dell_RGB_formal_Psychiatry 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681" cy="48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8A8"/>
    <w:rsid w:val="000771AA"/>
    <w:rsid w:val="00503610"/>
    <w:rsid w:val="0060389A"/>
    <w:rsid w:val="00635E85"/>
    <w:rsid w:val="00664833"/>
    <w:rsid w:val="006743EA"/>
    <w:rsid w:val="007215E4"/>
    <w:rsid w:val="007254B1"/>
    <w:rsid w:val="008548D6"/>
    <w:rsid w:val="00885CC4"/>
    <w:rsid w:val="008C6D1A"/>
    <w:rsid w:val="0094319A"/>
    <w:rsid w:val="00975703"/>
    <w:rsid w:val="009E2153"/>
    <w:rsid w:val="00AC6D38"/>
    <w:rsid w:val="00CB3616"/>
    <w:rsid w:val="00D372F6"/>
    <w:rsid w:val="00D548A8"/>
    <w:rsid w:val="00E075CD"/>
    <w:rsid w:val="00E7057E"/>
    <w:rsid w:val="00E7420B"/>
    <w:rsid w:val="00EC34C3"/>
    <w:rsid w:val="00EE2707"/>
    <w:rsid w:val="00F61181"/>
    <w:rsid w:val="00FA1CF8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ED70"/>
  <w15:chartTrackingRefBased/>
  <w15:docId w15:val="{AA7AA95E-0A69-4A9C-BA9D-56D9F6C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A8"/>
  </w:style>
  <w:style w:type="paragraph" w:styleId="Footer">
    <w:name w:val="footer"/>
    <w:basedOn w:val="Normal"/>
    <w:link w:val="FooterChar"/>
    <w:uiPriority w:val="99"/>
    <w:unhideWhenUsed/>
    <w:rsid w:val="00D54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hennings</dc:creator>
  <cp:keywords/>
  <dc:description/>
  <cp:lastModifiedBy>gus hennings</cp:lastModifiedBy>
  <cp:revision>11</cp:revision>
  <dcterms:created xsi:type="dcterms:W3CDTF">2020-11-04T19:03:00Z</dcterms:created>
  <dcterms:modified xsi:type="dcterms:W3CDTF">2020-12-11T14:18:00Z</dcterms:modified>
</cp:coreProperties>
</file>