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0"/>
        <w:jc w:val="center"/>
      </w:pPr>
      <w:r>
        <w:rPr>
          <w:rFonts w:ascii="等线" w:cs="等线" w:eastAsia="等线" w:hAnsi="等线"/>
          <w:b w:val="false"/>
          <w:bCs w:val="false"/>
          <w:color w:val="444444"/>
          <w:sz w:val="20"/>
          <w:szCs w:val="20"/>
        </w:rPr>
        <w:t xml:space="preserve">天津海运职业学院</w:t>
      </w:r>
    </w:p>
    <w:p>
      <w:pPr>
        <w:spacing w:after="80" w:before="0" w:line="280"/>
        <w:jc w:val="center"/>
      </w:pPr>
      <w:r>
        <w:rPr>
          <w:rFonts w:ascii="等线" w:cs="等线" w:eastAsia="等线" w:hAnsi="等线"/>
          <w:b/>
          <w:bCs/>
          <w:color w:val="000000"/>
          <w:sz w:val="32"/>
          <w:szCs w:val="32"/>
        </w:rPr>
        <w:t xml:space="preserve">年度资产报废处置全流程归档总卷宗</w:t>
      </w:r>
    </w:p>
    <w:p>
      <w:pPr>
        <w:spacing w:after="120" w:before="0" w:line="280"/>
        <w:jc w:val="center"/>
      </w:pPr>
      <w:r>
        <w:rPr>
          <w:rFonts w:ascii="等线" w:cs="等线" w:eastAsia="等线" w:hAnsi="等线"/>
          <w:b w:val="false"/>
          <w:bCs w:val="false"/>
          <w:color w:val="666666"/>
          <w:sz w:val="20"/>
          <w:szCs w:val="20"/>
        </w:rPr>
        <w:t xml:space="preserve">（年度归档 · 销账闭环）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800"/>
        <w:gridCol w:w="3019"/>
        <w:gridCol w:w="1800"/>
        <w:gridCol w:w="3019"/>
      </w:tblGrid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年度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单位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天津海运职业学院</w:t>
            </w:r>
          </w:p>
        </w:tc>
      </w:tr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卷宗号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归档日期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保管期限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长期</w:t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卷内件数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一、卷内目录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4200"/>
        <w:gridCol w:w="1800"/>
        <w:gridCol w:w="800"/>
        <w:gridCol w:w="1000"/>
        <w:gridCol w:w="1238"/>
      </w:tblGrid>
      <w:tr>
        <w:trPr>
          <w:trHeight w:val="300" w:hRule="atLeast"/>
        </w:trPr>
        <w:tc>
          <w:tcPr>
            <w:tcW w:type="dxa" w:w="6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序号</w:t>
            </w:r>
          </w:p>
        </w:tc>
        <w:tc>
          <w:tcPr>
            <w:tcW w:type="dxa" w:w="42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文件名称</w:t>
            </w:r>
          </w:p>
        </w:tc>
        <w:tc>
          <w:tcPr>
            <w:tcW w:type="dxa" w:w="18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形成环节</w:t>
            </w:r>
          </w:p>
        </w:tc>
        <w:tc>
          <w:tcPr>
            <w:tcW w:type="dxa" w:w="8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份数</w:t>
            </w:r>
          </w:p>
        </w:tc>
        <w:tc>
          <w:tcPr>
            <w:tcW w:type="dxa" w:w="10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页码</w:t>
            </w:r>
          </w:p>
        </w:tc>
        <w:tc>
          <w:tcPr>
            <w:tcW w:type="dxa" w:w="1238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备注</w:t>
            </w:r>
          </w:p>
        </w:tc>
      </w:tr>
      <w:tr>
        <w:trPr>
          <w:trHeight w:val="30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固定资产报损、报废表</w:t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节点01</w:t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资产处置岗位复核记录表</w:t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节点06</w:t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拟处置报废资产汇总及鉴定意见表</w:t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节点03</w:t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资产处置校内论证会纪要</w:t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节点06</w:t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资产处置校外专家鉴定意见书</w:t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节点06</w:t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校长办公会 / 党委会会议纪要</w:t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节点09 / 10</w:t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公开竞价成交确认单</w:t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节点11</w:t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4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天津市公共机构废旧商品收购单</w:t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节点11</w:t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4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物资出校申请表（OA系统）</w:t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节点11</w:t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4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学院关于处置资产的报告</w:t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节点11</w:t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4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季度资产处置备案表</w:t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节点12</w:t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4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市教委批复/回复</w:t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节点12 / 13</w:t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4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资产管理系统资产核销下账单</w:t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节点14</w:t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type="dxa" w:w="4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资产净损失核销及记账凭证</w:t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节点14</w:t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二、归档说明</w:t>
      </w:r>
    </w:p>
    <w:p>
      <w:pPr>
        <w:spacing w:after="80" w:before="0" w:line="280"/>
        <w:ind w:firstLine="38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0"/>
          <w:szCs w:val="20"/>
        </w:rPr>
        <w:t xml:space="preserve">1. 卷内文件按资产处置流程节点顺序排列，同一节点文件按形成时间先后排列。</w:t>
      </w:r>
    </w:p>
    <w:p>
      <w:pPr>
        <w:spacing w:after="80" w:before="0" w:line="280"/>
        <w:ind w:firstLine="38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0"/>
          <w:szCs w:val="20"/>
        </w:rPr>
        <w:t xml:space="preserve">2. 原件、复印件应分别注明；电子文件与纸质文件同步归档，保持文件名与卷内目录一致。</w:t>
      </w:r>
    </w:p>
    <w:p>
      <w:pPr>
        <w:spacing w:after="80" w:before="0" w:line="280"/>
        <w:ind w:firstLine="38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0"/>
          <w:szCs w:val="20"/>
        </w:rPr>
        <w:t xml:space="preserve">3. 涉及金额、资产编号、批复文号等关键信息应完整、清晰，不得涂改。</w:t>
      </w:r>
    </w:p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三、移交接收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trHeight w:val="360" w:hRule="atLeast"/>
        </w:trPr>
        <w:tc>
          <w:tcPr>
            <w:tcW w:type="dxa" w:w="9638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 w:before="40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20"/>
                <w:szCs w:val="20"/>
              </w:rPr>
              <w:t xml:space="preserve">移交人（签字）：____________________　日期：______年____月____日</w:t>
            </w:r>
          </w:p>
        </w:tc>
      </w:tr>
      <w:tr>
        <w:trPr>
          <w:trHeight w:val="360" w:hRule="atLeast"/>
        </w:trPr>
        <w:tc>
          <w:tcPr>
            <w:tcW w:type="dxa" w:w="9638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 w:before="40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20"/>
                <w:szCs w:val="20"/>
              </w:rPr>
              <w:t xml:space="preserve">接收人（签字）：____________________　日期：______年____月____日</w:t>
            </w:r>
          </w:p>
        </w:tc>
      </w:tr>
      <w:tr>
        <w:trPr>
          <w:trHeight w:val="360" w:hRule="atLeast"/>
        </w:trPr>
        <w:tc>
          <w:tcPr>
            <w:tcW w:type="dxa" w:w="9638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 w:before="40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20"/>
                <w:szCs w:val="20"/>
              </w:rPr>
              <w:t xml:space="preserve">档案部门（盖章）：__________________　日期：______年____月____日</w:t>
            </w:r>
          </w:p>
        </w:tc>
      </w:tr>
    </w:tbl>
    <w:p>
      <w:pPr>
        <w:spacing w:after="40" w:before="140" w:line="260"/>
        <w:jc w:val="left"/>
      </w:pPr>
      <w:r>
        <w:rPr>
          <w:rFonts w:ascii="等线" w:cs="等线" w:eastAsia="等线" w:hAnsi="等线"/>
          <w:b w:val="false"/>
          <w:bCs w:val="false"/>
          <w:color w:val="555555"/>
          <w:sz w:val="19"/>
          <w:szCs w:val="19"/>
        </w:rPr>
        <w:t xml:space="preserve">★ 资产处置完成后应及时整理归档，确保申请、审核、决策、竞价、备案/审批、销账各环节材料齐全，形成全流程闭环。</w:t>
      </w:r>
    </w:p>
    <w:sectPr>
      <w:footerReference w:type="default" r:id="rId6"/>
      <w:pgSz w:w="11906" w:h="16838" w:orient="portrait"/>
      <w:pgMar w:top="12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等线" w:cs="等线" w:eastAsia="等线" w:hAnsi="等线"/>
        <w:color w:val="666666"/>
        <w:sz w:val="18"/>
        <w:szCs w:val="18"/>
      </w:rPr>
      <w:t xml:space="preserve">第 </w:t>
    </w:r>
    <w:r>
      <w:rPr>
        <w:rFonts w:ascii="等线" w:cs="等线" w:eastAsia="等线" w:hAnsi="等线"/>
        <w:color w:val="666666"/>
        <w:sz w:val="18"/>
        <w:szCs w:val="18"/>
      </w:rPr>
      <w:fldChar w:fldCharType="begin"/>
    </w:r>
    <w:r>
      <w:rPr>
        <w:rFonts w:ascii="等线" w:cs="等线" w:eastAsia="等线" w:hAnsi="等线"/>
        <w:color w:val="666666"/>
        <w:sz w:val="18"/>
        <w:szCs w:val="18"/>
      </w:rPr>
      <w:instrText xml:space="preserve">PAGE</w:instrText>
    </w:r>
    <w:r>
      <w:rPr>
        <w:rFonts w:ascii="等线" w:cs="等线" w:eastAsia="等线" w:hAnsi="等线"/>
        <w:color w:val="666666"/>
        <w:sz w:val="18"/>
        <w:szCs w:val="18"/>
      </w:rPr>
      <w:fldChar w:fldCharType="separate"/>
    </w:r>
    <w:r>
      <w:rPr>
        <w:rFonts w:ascii="等线" w:cs="等线" w:eastAsia="等线" w:hAnsi="等线"/>
        <w:color w:val="666666"/>
        <w:sz w:val="18"/>
        <w:szCs w:val="18"/>
      </w:rPr>
      <w:fldChar w:fldCharType="end"/>
    </w:r>
    <w:r>
      <w:rPr>
        <w:rFonts w:ascii="等线" w:cs="等线" w:eastAsia="等线" w:hAnsi="等线"/>
        <w:color w:val="666666"/>
        <w:sz w:val="18"/>
        <w:szCs w:val="18"/>
      </w:rPr>
      <w:t xml:space="preserve"> 页 共 </w:t>
    </w:r>
    <w:r>
      <w:rPr>
        <w:rFonts w:ascii="等线" w:cs="等线" w:eastAsia="等线" w:hAnsi="等线"/>
        <w:color w:val="666666"/>
        <w:sz w:val="18"/>
        <w:szCs w:val="18"/>
      </w:rPr>
      <w:fldChar w:fldCharType="begin"/>
    </w:r>
    <w:r>
      <w:rPr>
        <w:rFonts w:ascii="等线" w:cs="等线" w:eastAsia="等线" w:hAnsi="等线"/>
        <w:color w:val="666666"/>
        <w:sz w:val="18"/>
        <w:szCs w:val="18"/>
      </w:rPr>
      <w:instrText xml:space="preserve">NUMPAGES</w:instrText>
    </w:r>
    <w:r>
      <w:rPr>
        <w:rFonts w:ascii="等线" w:cs="等线" w:eastAsia="等线" w:hAnsi="等线"/>
        <w:color w:val="666666"/>
        <w:sz w:val="18"/>
        <w:szCs w:val="18"/>
      </w:rPr>
      <w:fldChar w:fldCharType="separate"/>
    </w:r>
    <w:r>
      <w:rPr>
        <w:rFonts w:ascii="等线" w:cs="等线" w:eastAsia="等线" w:hAnsi="等线"/>
        <w:color w:val="666666"/>
        <w:sz w:val="18"/>
        <w:szCs w:val="18"/>
      </w:rPr>
      <w:fldChar w:fldCharType="end"/>
    </w:r>
    <w:r>
      <w:rPr>
        <w:rFonts w:ascii="等线" w:cs="等线" w:eastAsia="等线" w:hAnsi="等线"/>
        <w:color w:val="666666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2026-10-28T03:10:06.275Z</dcterms:created>
  <dcterms:modified xsi:type="dcterms:W3CDTF">2026-10-28T03:10:06.275Z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