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444444"/>
          <w:sz w:val="20"/>
          <w:szCs w:val="20"/>
        </w:rPr>
        <w:t xml:space="preserve">天津海运职业学院</w:t>
      </w:r>
    </w:p>
    <w:p>
      <w:pPr>
        <w:spacing w:after="80" w:before="0" w:line="280"/>
        <w:jc w:val="center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报废资产现场移交出门单</w:t>
      </w:r>
    </w:p>
    <w:p>
      <w:pPr>
        <w:spacing w:after="12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666666"/>
          <w:sz w:val="20"/>
          <w:szCs w:val="20"/>
        </w:rPr>
        <w:t xml:space="preserve">（节点11 · 实物交接）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3019"/>
        <w:gridCol w:w="1800"/>
        <w:gridCol w:w="3019"/>
      </w:tblGrid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处置单号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移交日期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移交地点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接收单位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移交人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联系电话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一、移交资产清单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1800"/>
        <w:gridCol w:w="2800"/>
        <w:gridCol w:w="2000"/>
        <w:gridCol w:w="800"/>
        <w:gridCol w:w="1638"/>
      </w:tblGrid>
      <w:tr>
        <w:trPr>
          <w:trHeight w:val="420" w:hRule="atLeast"/>
        </w:trPr>
        <w:tc>
          <w:tcPr>
            <w:tcW w:type="dxa" w:w="6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资产编号</w:t>
            </w:r>
          </w:p>
        </w:tc>
        <w:tc>
          <w:tcPr>
            <w:tcW w:type="dxa" w:w="28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资产名称</w:t>
            </w:r>
          </w:p>
        </w:tc>
        <w:tc>
          <w:tcPr>
            <w:tcW w:type="dxa" w:w="20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规格型号</w:t>
            </w:r>
          </w:p>
        </w:tc>
        <w:tc>
          <w:tcPr>
            <w:tcW w:type="dxa" w:w="8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数量</w:t>
            </w:r>
          </w:p>
        </w:tc>
        <w:tc>
          <w:tcPr>
            <w:tcW w:type="dxa" w:w="1638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备注</w:t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二、交接确认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2638"/>
        <w:gridCol w:w="2200"/>
        <w:gridCol w:w="2600"/>
      </w:tblGrid>
      <w:tr>
        <w:trPr>
          <w:trHeight w:val="480" w:hRule="atLeast"/>
        </w:trPr>
        <w:tc>
          <w:tcPr>
            <w:tcW w:type="dxa" w:w="2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移交人（签字）</w:t>
            </w:r>
          </w:p>
        </w:tc>
        <w:tc>
          <w:tcPr>
            <w:tcW w:type="dxa" w:w="2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接收人（签字）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监交人（签字）</w:t>
            </w:r>
          </w:p>
        </w:tc>
        <w:tc>
          <w:tcPr>
            <w:tcW w:type="dxa" w:w="2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资产管理员（签字）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交接时间</w:t>
            </w:r>
          </w:p>
        </w:tc>
        <w:tc>
          <w:tcPr>
            <w:tcW w:type="dxa" w:w="26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交接地点</w:t>
            </w:r>
          </w:p>
        </w:tc>
        <w:tc>
          <w:tcPr>
            <w:tcW w:type="dxa" w:w="2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三、出门放行</w:t>
      </w:r>
    </w:p>
    <w:p>
      <w:pPr>
        <w:spacing w:after="120" w:before="100" w:line="2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门卫（签字）：________________________　　放行时间：______年____月____日____时____分</w:t>
      </w:r>
    </w:p>
    <w:p>
      <w:pPr>
        <w:spacing w:after="40" w:before="140" w:line="260"/>
        <w:jc w:val="left"/>
      </w:pPr>
      <w:r>
        <w:rPr>
          <w:rFonts w:ascii="等线" w:cs="等线" w:eastAsia="等线" w:hAnsi="等线"/>
          <w:b w:val="false"/>
          <w:bCs w:val="false"/>
          <w:color w:val="555555"/>
          <w:sz w:val="19"/>
          <w:szCs w:val="19"/>
        </w:rPr>
        <w:t xml:space="preserve">★ 实物交接应在资金到账后办理；本单应与公开竞价成交确认单、废旧商品收购单及财务残值入账凭证一并归档。</w:t>
      </w:r>
    </w:p>
    <w:sectPr>
      <w:footerReference w:type="default" r:id="rId6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等线" w:cs="等线" w:eastAsia="等线" w:hAnsi="等线"/>
        <w:color w:val="666666"/>
        <w:sz w:val="18"/>
        <w:szCs w:val="18"/>
      </w:rPr>
      <w:t xml:space="preserve">第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PAGE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 共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NUMPAGES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2026-10-28T03:10:06.258Z</dcterms:created>
  <dcterms:modified xsi:type="dcterms:W3CDTF">2026-10-28T03:10:06.258Z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