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资产处置校外专家鉴定意见书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（节点06 · 校外专家鉴定）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委托单位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天津海运职业学院</w:t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鉴定机构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鉴定日期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鉴定地点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鉴定编号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资产数量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一、鉴定对象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500"/>
        <w:gridCol w:w="2400"/>
        <w:gridCol w:w="1800"/>
        <w:gridCol w:w="800"/>
        <w:gridCol w:w="1400"/>
        <w:gridCol w:w="1138"/>
      </w:tblGrid>
      <w:tr>
        <w:trPr>
          <w:trHeight w:val="42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1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资产编号</w:t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1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规格型号</w:t>
            </w:r>
          </w:p>
        </w:tc>
        <w:tc>
          <w:tcPr>
            <w:tcW w:type="dxa" w:w="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原值（元）</w:t>
            </w:r>
          </w:p>
        </w:tc>
        <w:tc>
          <w:tcPr>
            <w:tcW w:type="dxa" w:w="11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购置日期</w:t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二、鉴定依据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1. 国家及地方行政事业单位国有资产管理有关规定；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2. 学院国有资产处置管理制度及本次处置申请材料；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3. 《固定资产报损、报废表》《拟处置报废资产汇总及鉴定意见表》；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4. 资产台账、现场勘查记录及设备技术资料。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三、鉴定过程及技术状况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（请记录现场勘查、技术检测过程，以及设备损坏部位、技术指标不达标情况、维修所需配件及询价情况等。）</w:t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四、鉴定结论</w:t>
      </w:r>
    </w:p>
    <w:p>
      <w:pPr>
        <w:spacing w:after="100" w:before="8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□ 已达到报废条件　　□ 未达到报废条件</w:t>
      </w:r>
    </w:p>
    <w:p>
      <w:pPr>
        <w:spacing w:after="100" w:before="4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报废原因类别（单选）：□A　□B　□C　□D　□E</w:t>
      </w:r>
    </w:p>
    <w:p>
      <w:pPr>
        <w:spacing w:after="80" w:before="0" w:line="280"/>
        <w:ind w:left="42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A 超过报废年限或属国家公布淘汰资产；B 技术迭代且无法重复利用；C 经专门鉴定无法修复；</w:t>
      </w:r>
    </w:p>
    <w:p>
      <w:pPr>
        <w:spacing w:after="80" w:before="0" w:line="280"/>
        <w:ind w:left="42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D 维修费用接近同品类新品价格；E 已符合报废条件并经学校“三重一大”会议审议批准。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五、处置建议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trHeight w:val="700" w:hRule="atLeast"/>
        </w:trPr>
        <w:tc>
          <w:tcPr>
            <w:tcW w:type="dxa" w:w="96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（请提出公开竞价、回收处置或其他处置方式建议，并说明理由。）</w:t>
            </w:r>
          </w:p>
        </w:tc>
      </w:tr>
    </w:tbl>
    <w:p>
      <w:r>
        <w:br w:type="page"/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六、鉴定专家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600"/>
        <w:gridCol w:w="1400"/>
        <w:gridCol w:w="1400"/>
        <w:gridCol w:w="1500"/>
        <w:gridCol w:w="1638"/>
      </w:tblGrid>
      <w:tr>
        <w:trPr>
          <w:trHeight w:val="400" w:hRule="atLeast"/>
        </w:trPr>
        <w:tc>
          <w:tcPr>
            <w:tcW w:type="dxa" w:w="11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姓名</w:t>
            </w:r>
          </w:p>
        </w:tc>
        <w:tc>
          <w:tcPr>
            <w:tcW w:type="dxa" w:w="2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工作单位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职称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专业</w:t>
            </w:r>
          </w:p>
        </w:tc>
        <w:tc>
          <w:tcPr>
            <w:tcW w:type="dxa" w:w="1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16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签字</w:t>
            </w:r>
          </w:p>
        </w:tc>
      </w:tr>
      <w:tr>
        <w:trPr>
          <w:trHeight w:val="400" w:hRule="atLeast"/>
        </w:trPr>
        <w:tc>
          <w:tcPr>
            <w:tcW w:type="dxa" w:w="11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七、鉴定机构意见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trHeight w:val="1000" w:hRule="atLeast"/>
        </w:trPr>
        <w:tc>
          <w:tcPr>
            <w:tcW w:type="dxa" w:w="96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（请填写鉴定机构意见）</w:t>
            </w:r>
          </w:p>
        </w:tc>
      </w:tr>
    </w:tbl>
    <w:p>
      <w:pPr>
        <w:spacing w:after="120" w:before="16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鉴定机构（盖章）：____________________________________</w:t>
      </w:r>
    </w:p>
    <w:p>
      <w:pPr>
        <w:spacing w:after="60" w:before="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日期：______年____月____日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八、附件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1. 鉴定专家资质证书复印件；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2. 现场勘查照片及技术检测记录；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0"/>
          <w:szCs w:val="20"/>
        </w:rPr>
        <w:t xml:space="preserve">3. 维修配件询价单或检测报告。</w:t>
      </w:r>
    </w:p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专用设备及空调、电梯、汽车、房屋等资产报废，应由具备相应资质专业人员或第三方专业鉴定机构出具鉴定意见；意见书应载明专家资质、鉴定依据、鉴定结论、专家签字及联系电话，并加盖鲜章。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2026-10-27T15:17:30.341Z</dcterms:created>
  <dcterms:modified xsi:type="dcterms:W3CDTF">2026-10-27T15:17:30.341Z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