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B</w:t>
      </w:r>
    </w:p>
    <w:p>
      <w:pPr>
        <w:pStyle w:val="Heading2"/>
      </w:pPr>
      <w:r>
        <w:t>Experience</w:t>
      </w:r>
    </w:p>
    <w:p>
      <w:r>
        <w:t>Three years designing user interfaces and documenting product requirements.</w:t>
      </w:r>
    </w:p>
    <w:p>
      <w:pPr>
        <w:pStyle w:val="Heading2"/>
      </w:pPr>
      <w:r>
        <w:t>Project evidence</w:t>
      </w:r>
    </w:p>
    <w:p>
      <w:r>
        <w:t>Help center redesign: interviewed eight users and produced a clickable prototype. This record does not state software testing or SQL experience.</w:t>
      </w:r>
    </w:p>
    <w:p>
      <w:pPr>
        <w:pStyle w:val="Heading2"/>
      </w:pPr>
      <w:r>
        <w:t>Skills</w:t>
      </w:r>
    </w:p>
    <w:p>
      <w:r>
        <w:t>Figma, research interviews and requirements writing. API tests and automation are not stated.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