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面向新污染物科普的生成式视觉交互设计研究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填表日期：2026年10月15日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拟定毕业展示题目：面向新污染物科普的生成式视觉交互设计研究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以参与式交互设计为研究视角，面向有日常拍照经验的成年公众，围绕新污染物科普与公众日常生活经验之间的联系，研究科普内容组织与参与机制的设计方法。通过文献梳理、案例分析和用户调研，了解公众对新污染物来源、生活关联及相关信息的认知状况，分析其科普需求与参与障碍。重点探讨日常影像作为个人经验表达和科普参与素材的作用，研究人工智能图像理解、生成式视觉表达与游戏化设计如何同科普内容结合，以及这些设计方式与知识理解、参与动机和分享意愿之间的关系。在此基础上，梳理面向日常观察与自主参与的新污染物科普交互设计策略，开展数字产品设计实践，并通过用户评价考察相应策略的适用性。</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已完成固定版式卡片、二维码及作品档案的初步流程，支持保存、扫码回看和撤回公开记录，为艺术卡输出与分享提供基础；AI风格化生成仍属后续设计。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本创作拟设计面向多端的新污染物科普数字应用，将日常观察、生成式视觉表达与图鉴收集相结合。以用户自选的生活照片为创作素材，将原照转为三维场景纳入收藏盒，同时依据美学模板另行生成艺术卡。依据可靠资料关联科普主题后，在卡片与知识页中呈现生活关联、简要解释和资料出处，并以图鉴记录收集的主题。通过生成结果的视觉吸引、个人作品的收藏回看与自主分享，尝试激发公众持续观察的兴趣，使新污染物科普融入日常生活与交流。</w:t>
            </w:r>
          </w:p>
          <w:p>
            <w:pPr>
              <w:pStyle w:val="Heading2"/>
              <w:keepNext/>
              <w:keepLines/>
            </w:pPr>
            <w:r>
              <w:rPr>
                <w:rFonts w:ascii="Times New Roman" w:hAnsi="Times New Roman" w:eastAsia="黑体"/>
                <w:b/>
                <w:sz w:val="24"/>
              </w:rPr>
              <w:t>3.2 方案草图</w:t>
            </w:r>
          </w:p>
          <w:p>
            <w:pPr>
              <w:ind w:firstLine="420"/>
              <w:jc w:val="both"/>
            </w:pPr>
            <w:r>
              <w:rPr>
                <w:rFonts w:ascii="Times New Roman" w:hAnsi="Times New Roman" w:eastAsia="宋体"/>
                <w:b w:val="0"/>
                <w:sz w:val="24"/>
              </w:rPr>
              <w:t>草图分别呈现照片的双路生成关系与关键界面。艺术卡拟以美学模板和技能包（Skill）组织生成规则</w:t>
            </w:r>
            <w:hyperlink r:id="rId22">
              <w:r>
                <w:rPr>
                  <w:rFonts w:ascii="Times New Roman" w:eastAsia="宋体"/>
                  <w:sz w:val="24"/>
                  <w:color w:val="222222"/>
                </w:rPr>
                <w:t>[13]</w:t>
              </w:r>
            </w:hyperlink>
            <w:r>
              <w:rPr>
                <w:rFonts w:ascii="Times New Roman" w:hAnsi="Times New Roman" w:eastAsia="宋体"/>
                <w:b w:val="0"/>
                <w:sz w:val="24"/>
              </w:rPr>
              <w:t>，科普文字与出处采用经核对的内容。图中仅示意布局、操作与反馈，视觉风格和条目范围将结合调研细化。</w:t>
            </w:r>
          </w:p>
          <w:p>
            <w:pPr>
              <w:keepNext/>
              <w:spacing w:line="240" w:lineRule="auto"/>
              <w:jc w:val="center"/>
            </w:pPr>
            <w:r>
              <w:drawing>
                <wp:inline xmlns:a="http://schemas.openxmlformats.org/drawingml/2006/main" xmlns:pic="http://schemas.openxmlformats.org/drawingml/2006/picture">
                  <wp:extent cx="5544000" cy="4841760"/>
                  <wp:docPr id="1" name="Picture 1"/>
                  <wp:cNvGraphicFramePr>
                    <a:graphicFrameLocks noChangeAspect="1"/>
                  </wp:cNvGraphicFramePr>
                  <a:graphic>
                    <a:graphicData uri="http://schemas.openxmlformats.org/drawingml/2006/picture">
                      <pic:pic>
                        <pic:nvPicPr>
                          <pic:cNvPr id="0" name="03-generation-flow.png"/>
                          <pic:cNvPicPr/>
                        </pic:nvPicPr>
                        <pic:blipFill>
                          <a:blip r:embed="rId23"/>
                          <a:stretch>
                            <a:fillRect/>
                          </a:stretch>
                        </pic:blipFill>
                        <pic:spPr>
                          <a:xfrm>
                            <a:off x="0" y="0"/>
                            <a:ext cx="5544000" cy="4841760"/>
                          </a:xfrm>
                          <a:prstGeom prst="rect"/>
                        </pic:spPr>
                      </pic:pic>
                    </a:graphicData>
                  </a:graphic>
                </wp:inline>
              </w:drawing>
            </w:r>
          </w:p>
          <w:p>
            <w:pPr>
              <w:jc w:val="center"/>
            </w:pPr>
            <w:r>
              <w:rPr>
                <w:rFonts w:ascii="Times New Roman" w:hAnsi="Times New Roman" w:eastAsia="宋体"/>
                <w:b w:val="0"/>
                <w:sz w:val="20"/>
              </w:rPr>
              <w:t>图1 日常照片的双路生成与科普主题关联（概念草图）</w:t>
            </w:r>
          </w:p>
          <w:p>
            <w:pPr>
              <w:keepNext/>
              <w:spacing w:line="240" w:lineRule="auto"/>
              <w:jc w:val="center"/>
            </w:pPr>
            <w:r>
              <w:drawing>
                <wp:inline xmlns:a="http://schemas.openxmlformats.org/drawingml/2006/main" xmlns:pic="http://schemas.openxmlformats.org/drawingml/2006/picture">
                  <wp:extent cx="5544000" cy="6541920"/>
                  <wp:docPr id="2" name="Picture 2"/>
                  <wp:cNvGraphicFramePr>
                    <a:graphicFrameLocks noChangeAspect="1"/>
                  </wp:cNvGraphicFramePr>
                  <a:graphic>
                    <a:graphicData uri="http://schemas.openxmlformats.org/drawingml/2006/picture">
                      <pic:pic>
                        <pic:nvPicPr>
                          <pic:cNvPr id="0" name="04-interface-sketches.png"/>
                          <pic:cNvPicPr/>
                        </pic:nvPicPr>
                        <pic:blipFill>
                          <a:blip r:embed="rId24"/>
                          <a:stretch>
                            <a:fillRect/>
                          </a:stretch>
                        </pic:blipFill>
                        <pic:spPr>
                          <a:xfrm>
                            <a:off x="0" y="0"/>
                            <a:ext cx="5544000" cy="6541920"/>
                          </a:xfrm>
                          <a:prstGeom prst="rect"/>
                        </pic:spPr>
                      </pic:pic>
                    </a:graphicData>
                  </a:graphic>
                </wp:inline>
              </w:drawing>
            </w:r>
          </w:p>
          <w:p>
            <w:pPr>
              <w:jc w:val="center"/>
            </w:pPr>
            <w:r>
              <w:rPr>
                <w:rFonts w:ascii="Times New Roman" w:hAnsi="Times New Roman" w:eastAsia="宋体"/>
                <w:b w:val="0"/>
                <w:sz w:val="20"/>
              </w:rPr>
              <w:t>图2 收藏、观察、生成结果与知识页的界面关系（线框草图）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5">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br/>
            </w: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br/>
            </w: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br/>
            </w:r>
            <w:r>
              <w:br/>
            </w:r>
            <w:r>
              <w:br/>
            </w: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br/>
            </w: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5">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面向新污染物科普的生成式视觉交互设计研究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