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5">
              <w:r>
                <w:rPr>
                  <w:rFonts w:ascii="Times New Roman" w:eastAsia="宋体"/>
                  <w:sz w:val="24"/>
                  <w:color w:val="222222"/>
                </w:rPr>
                <w:t>[6]</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6">
              <w:r>
                <w:rPr>
                  <w:rFonts w:ascii="Times New Roman" w:eastAsia="宋体"/>
                  <w:sz w:val="24"/>
                  <w:color w:val="222222"/>
                </w:rPr>
                <w:t>[7]</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5">
              <w:r>
                <w:rPr>
                  <w:rFonts w:ascii="Times New Roman" w:eastAsia="宋体"/>
                  <w:sz w:val="24"/>
                  <w:color w:val="222222"/>
                </w:rPr>
                <w:t>[6]</w:t>
              </w:r>
            </w:hyperlink>
            <w:hyperlink r:id="rId16">
              <w:r>
                <w:rPr>
                  <w:rFonts w:ascii="Times New Roman" w:eastAsia="宋体"/>
                  <w:sz w:val="24"/>
                  <w:color w:val="222222"/>
                </w:rPr>
                <w:t>[7]</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21">
              <w:r>
                <w:rPr>
                  <w:rFonts w:ascii="Times New Roman" w:eastAsia="宋体"/>
                  <w:sz w:val="24"/>
                  <w:color w:val="222222"/>
                </w:rPr>
                <w:t>[12]</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2">
              <w:r>
                <w:rPr>
                  <w:rFonts w:ascii="Times New Roman" w:eastAsia="宋体"/>
                  <w:sz w:val="24"/>
                  <w:color w:val="222222"/>
                </w:rPr>
                <w:t>[13]</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SDU-DENMARK. Education: The PFAS Pathway Game; The PFAS Board Game[EB/OL]. iGEM, 2023[2026-10-07].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GRID-ARENDAL. PFAS – our intimate relation with these forever chemicals[EB/OL]. (2023-12-22)[2026-10-07].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AGENT SKILLS. Specification[EB/OL]. [2026-10-07].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MESCHEDER L, DONG W, LI S, et al. Sharp Monocular View Synthesis in Less Than a Second[C/OL]//ICLR. 2026[2026-10-07].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2023.igem.wiki/sdu-denmark/hp-education" TargetMode="External"/><Relationship Id="rId16" Type="http://schemas.openxmlformats.org/officeDocument/2006/relationships/hyperlink" Target="https://www.grida.no/publications/1024"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gentskills.io/specification" TargetMode="External"/><Relationship Id="rId22" Type="http://schemas.openxmlformats.org/officeDocument/2006/relationships/hyperlink" Target="https://arxiv.org/abs/2512.10685"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