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00"/>
      </w:pPr>
    </w:p>
    <w:p>
      <w:pPr>
        <w:spacing w:after="300"/>
        <w:jc w:val="center"/>
      </w:pPr>
      <w:r>
        <w:rPr>
          <w:rFonts w:ascii="Times New Roman" w:hAnsi="Times New Roman" w:eastAsia="黑体"/>
          <w:b/>
          <w:sz w:val="36"/>
        </w:rPr>
        <w:t>专业学位研究生毕业展示开题报告书</w:t>
      </w:r>
    </w:p>
    <w:p>
      <w:pPr>
        <w:spacing w:after="960"/>
        <w:jc w:val="center"/>
      </w:pPr>
      <w:r>
        <w:rPr>
          <w:rFonts w:ascii="Times New Roman" w:hAnsi="Times New Roman" w:eastAsia="宋体"/>
          <w:b w:val="0"/>
          <w:sz w:val="28"/>
        </w:rPr>
        <w:t>（硕士研究生）</w:t>
      </w:r>
    </w:p>
    <w:p>
      <w:pPr>
        <w:spacing w:after="680"/>
        <w:jc w:val="center"/>
      </w:pPr>
      <w:r>
        <w:rPr>
          <w:rFonts w:ascii="Times New Roman" w:hAnsi="Times New Roman" w:eastAsia="黑体"/>
          <w:b/>
          <w:sz w:val="36"/>
        </w:rPr>
        <w:t>面向新污染物科普的照片驱动参与式交互设计研究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姓名：________________    学号：________________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所属学院：________________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导师姓名、职称：________________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专业学位类别：艺术硕士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专业领域名称：艺术设计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研究方向：信息与交互设计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4"/>
        </w:rPr>
        <w:t>填表日期：2026年10月7日</w:t>
      </w:r>
    </w:p>
    <w:p>
      <w:pPr>
        <w:spacing w:after="0"/>
        <w:jc w:val="center"/>
      </w:pPr>
      <w:r>
        <w:rPr>
          <w:rFonts w:ascii="Times New Roman" w:hAnsi="Times New Roman" w:eastAsia="宋体"/>
          <w:b w:val="0"/>
          <w:sz w:val="20"/>
        </w:rPr>
        <w:t>导师审阅稿 · 题目拟定 · 开题日期：2026年11月13日</w:t>
      </w:r>
    </w:p>
    <w:p>
      <w:r>
        <w:br w:type="page"/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5556"/>
      </w:tblGrid>
      <w:tr>
        <w:trPr/>
        <w:tc>
          <w:tcPr>
            <w:tcW w:type="dxa" w:w="9184"/>
            <w:gridSpan w:val="3"/>
            <w:vAlign w:val="top"/>
          </w:tcPr>
          <w:p>
            <w:pPr>
              <w:keepNext/>
            </w:pPr>
            <w:r>
              <w:rPr>
                <w:rFonts w:ascii="Times New Roman" w:hAnsi="Times New Roman" w:eastAsia="黑体"/>
                <w:b/>
                <w:sz w:val="24"/>
              </w:rPr>
              <w:t>拟定毕业展示题目：面向新污染物科普的照片驱动参与式交互设计研究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一、本选题创作与研究的背景与依据（国内外研究的现状和趋势）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1.1 创作的研究背景、依据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（1）现实迫切需求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《新污染物治理行动方案》指出，有毒有害化学物质的生产和使用是新污染物的主要来源，关注持久性有机污染物、内分泌干扰物、抗生素等，并安排微塑料研究与管控。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新污染物的释放、迁移与环境作用通常难以从日常画面中直接观察。公众可以认识一件衣物或一种生活活动，却未必能据此说明物质在什么条件下进入环境，以及图像之外还有哪些过程需要核查。科普设计需要在熟悉的生活经验与抽象的科学关系之间建立联系，使来源、条件和行动可以被理解，而不是仅将专业术语转换成更醒目的画面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课题拟以个人场景照片为创作入口，将可见物件转化为可探索的空间，再用局部热点展开解释。参与者提供自己的素材、选择操作和保存方式，力求使作品具有个人意义。照片不能承担检测污染物的职责；真实空间重建也不能补足化学组成。创作所要回应的是如何让人愿意接近、理解和带走一件作品，具体需求与表达是否成立仍需在用户研究中检验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（2）政策导向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国务院办公厅《新污染物治理行动方案》提出调查评估、分类治理和全过程环境风险管控，并明确要求开展科普宣传教育。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[1]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政策为研究议题提供公共价值依据，也提示科普应联系生产、使用、释放、处理与治理等环节，避免将环境问题全部归因于个人的一次消费选择。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研究据此组织“来源—潜在环境影响—减少释放”的内容线索：来源说明物品与活动的适用条件，潜在影响说明可能过程及尚需核查的信息，减少释放说明生活行动与其他治理主体的关系。政策导向并不直接证明必须采用三维形式。照片空间、物体动作、卡片与Skill的设计理由，需要由实际参与过程和理解表现补充，而不能由政策重要性替代作品论证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（3）社会导向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日常拍照可以记录物件、环境和生活经历，也为个人表达提供素材。将自己的画面转为一件可收藏作品，是本研究尝试连接创作兴趣与环境议题的方式。参与者不仅观看完成的内容，也决定提供什么照片、如何命名、是否公开，并在共同档案中看到他人的选择。线上作品与创作方法的分享，使没有到过现场的人也可以回看或继续创作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这种传播构想保留不同的参与程度：有人希望保存私人记忆，有人愿意公开，有人只观看或使用示例。研究不把公开和转发设为参加条件，也不预先认为照片卡片的美感必然产生分享。拟通过选择理由、操作观察与自愿行为了解个人意义怎样形成，哪些表达造成误读，以及作品如何在保持科学条件的同时回应人们的创作习惯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 选题创作的研究依据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1.2.1 照片引导与情境叙事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照片引导将图像作为讲述经验与意义的入口。Harper讨论图像对经验表达的作用；Dahlstrom讨论科学叙事中的角色、时间与因果组织。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[2]</w:t>
              </w:r>
            </w:hyperlink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[3]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本作品据此从参与者的场景进入，将可见物件连接到有条件的过程，借入仓、探索和收藏形成连续节奏。照片的熟悉感能否支持理解与参与仍需观察，不能直接由理论推出分享效果。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1.2.2 交互表达与科普信息理解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（1）有限信息加工与渐进展开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Mayer与Moreno提出分段、提示和图文邻近等方法。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[4]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本作品拟先突出一个局部，再展开当前步骤，减少空间、文字与控件同时竞争注意。条件和来源随解释保留，允许暂停与回退；最少界面并不意味着删除理解所需的信息。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（2）物体动作与意义反馈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照片卡、热点、盒子和托盘分别承担进入、发现、完成与收藏的职责。动作结果应有明确反馈，让参与者知道什么被选中、作品保存在哪里。研究将观察可发现性和理解，而不以动效数量判断质量。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（3）空间真实感与信息层次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SHARP支持单张照片生成三维高斯空间。</w:t>
            </w:r>
            <w:hyperlink r:id="rId14">
              <w:r>
                <w:rPr>
                  <w:rFonts w:ascii="Times New Roman" w:eastAsia="宋体"/>
                  <w:sz w:val="24"/>
                  <w:color w:val="222222"/>
                </w:rPr>
                <w:t>[5]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空间预测不等于化学检测。拟以原图、标签和短说明区分画面线索、用户补充、文献关系与艺术演绎，让不同信息有可辨职责。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（4）个人表达与创作方法复用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个人纹理、命名和艺术卡拟形成可辨认的作品。Skill按兼容Agent Skills的入口组织流程、核验内容、模板和使用说明。</w:t>
            </w:r>
            <w:hyperlink r:id="rId15">
              <w:r>
                <w:rPr>
                  <w:rFonts w:ascii="Times New Roman" w:eastAsia="宋体"/>
                  <w:sz w:val="24"/>
                  <w:color w:val="222222"/>
                </w:rPr>
                <w:t>[6]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它仍待制作；个人表达与美感是否促成主动分享，需由自愿行为与解释记录检验。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1.2.3 科学内容的视觉转译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（1）来源与潜在环境影响的转译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首个验证单元选择洗衣场景中的合成纤维衣物与微塑料微纤维。Napper与Thompson说明纤维释放与织物及洗涤条件有关。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[7]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Murphy等研究一座二级污水处理厂，发现处理减少微塑料，但出水仍有残余。</w:t>
            </w:r>
            <w:hyperlink r:id="rId17">
              <w:r>
                <w:rPr>
                  <w:rFonts w:ascii="Times New Roman" w:eastAsia="宋体"/>
                  <w:sz w:val="24"/>
                  <w:color w:val="222222"/>
                </w:rPr>
                <w:t>[8]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据此，作品可以连接衣物、洗涤与条件性环境去向，不能把所有排水直接画成进入海洋，更不能换算照片中某件衣物的排放量。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者将研究中的对象、关系与条件转为热点和三步说明：照片内物件承担位置指向，照片外处理环节进入明确的概念层。潜在环境影响先表达有依据的去向，生态后果仍需对应原文核验，不由环境存在直接推导个人健康后果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（2）减少释放与参与行动的转译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Lant等研究实际脏衣及洗涤条件，为减少释放建议提供补充。</w:t>
            </w:r>
            <w:hyperlink r:id="rId18">
              <w:r>
                <w:rPr>
                  <w:rFonts w:ascii="Times New Roman" w:eastAsia="宋体"/>
                  <w:sz w:val="24"/>
                  <w:color w:val="222222"/>
                </w:rPr>
                <w:t>[9]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其测量为总微纤维且主要非塑料，温度和时长同时变化，负荷结果按单位织物质量计。拟在衣物护理与清洁需要允许时说明较低温、较短程序及合适负荷，保留机器使用条件，不把实验比例当作任意衣物减少微塑料的保证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场景适配首先回答画面能够提供什么。洗衣机、衣物或活动可成为入口，材质和使用条件则需要核对。未知不能被视觉上较像某种材料替代。纯人脸自拍不进入当前路线是创作适配规则，并不意味着其他画面没有环境议题；没有合适依据时允许换照片或保留无科普结论的创作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局部热点将抽象关系转成可以发现的问题。其位置与范围由设计者核对，参与者点选后看到当前步骤，避免多个效果同时抢占注意。拟以轮廓、短标签和形态提示补充颜色，让人理解正在解释什么。原型已有局部高亮与变色，进一步的湍流语言仍需制作和试测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三步演绎以“来源—潜在环境影响—减少释放”安排内容节奏。光色与运动可以回应过程变化，却不表示实测浓度或危险等级。原图保留个人生活质感，文献说明提供关系依据；真实Gaussian与艺术演绎共同组成作品，但不承担相同的证据职责。转译规则需能从画面返回对应内容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减少释放也应呈现行动成立的条件，以及材料设计、企业和公共处理等治理作用，不能把全部责任交给个人。参与者可以解释某种选择为何适合当前情境，也可以指出信息不足。作品不是要求观众执行指定行为的测验，而是让其在创作和查看依据中形成可以继续追问的理解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艺术卡片把个人照片、盒子与二维码组织为可带走的作品，关键知识、条件和来源仍需在离开场景后读到。本机保存不自动公开；公开记录才可以通过二维码跨设备回看。共同档案呈现实际参与者的作品，不暗示地理污染分布。研究将观察接收者如何解释卡片及哪些信息容易丢失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Skill拟让下一位创作者更换个人素材，同时遵循同一核验单元和视觉规则。入口、步骤、模板资源与使用说明共同构成可分发包，不能只给一个图片模板就称为完成。规则需说明适配、人工核对和输出方式，并让条件与出处随作品保留；其实际复用障碍将进入后续迭代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 国内外创作实践的现状、趋势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1.3.1 国外现状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The Story of Microfibers以衣物与纤维连接日常过程和环境议题，体现生活物品作为叙事入口的方式。</w:t>
            </w:r>
            <w:hyperlink r:id="rId19">
              <w:r>
                <w:rPr>
                  <w:rFonts w:ascii="Times New Roman" w:eastAsia="宋体"/>
                  <w:sz w:val="24"/>
                  <w:color w:val="222222"/>
                </w:rPr>
                <w:t>[10]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其短片有明确的倡议取向，借鉴时仍需核对科学条件，不能单凭公开播放推断理解效果。SHARP展示了照片空间化的技术可能，但空间生成不负责主题知识的准确关联。这些材料分别提示内容组织与视觉表达的方向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研究拟进一步探索个人素材怎样进入创作、热点怎样承载条件、作品与方法怎样一起被分享。现有核读案例支持讨论这些具体机制，不足以判断国外整体成熟程度，更不能证明照片艺术卡天然具有传播效果。后续案例比较将保留内容、动作、来源和后续入口之间的关系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1.3.2 国内现状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国内已有环境艺术与科普交互的个案探索。中央美术学院“海洋增强”课程从海洋生态调查形成生态与危机图谱，“海洋‘声’态”方案以多人旋钮模拟噪声并进行视觉转译，展示“来源调研—关系组织—参与动作”的设计链。</w:t>
            </w:r>
            <w:hyperlink r:id="rId20">
              <w:r>
                <w:rPr>
                  <w:rFonts w:ascii="Times New Roman" w:eastAsia="宋体"/>
                  <w:sz w:val="24"/>
                  <w:color w:val="222222"/>
                </w:rPr>
                <w:t>[11]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参与动作连接多人共同构成的画面，为本作品把个人盒子组织为集体档案提供参照。它属于方案阶段，不能写成完成公众效果评价。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俞放在科普展品说明牌可视化研究中讨论层次简化、视觉引导、情境适配与即时反馈，结合操作指引改版说明原理、操作和拓展的组织。</w:t>
            </w:r>
            <w:hyperlink r:id="rId21">
              <w:r>
                <w:rPr>
                  <w:rFonts w:ascii="Times New Roman" w:eastAsia="宋体"/>
                  <w:sz w:val="24"/>
                  <w:color w:val="222222"/>
                </w:rPr>
                <w:t>[12]</w:t>
              </w:r>
            </w:hyperlink>
            <w:r>
              <w:rPr>
                <w:rFonts w:ascii="Times New Roman" w:hAnsi="Times New Roman" w:eastAsia="宋体"/>
                <w:b w:val="0"/>
                <w:sz w:val="24"/>
              </w:rPr>
              <w:t>该文提供信息设计参照，并非专门污染物研究。两项案例分别联系参与动作与必要说明，启发本作品在空间操作中保留条件和反馈；归纳范围限于核读材料，不据此宣布国内整体空白或已证明学习提升。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 创作选题的理论意义与实践价值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1.4.1 理论意义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（1）丰富生活情境中的科普信息组织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连接照片引导、叙事和分段呈现，形成“个人情境—条件关系—局部表达”的工作框架，讨论熟悉画面如何成为提问入口，以及科学内容如何进入空间动作。其适用边界由研究记录说明，不预设三维普遍优于二维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（2）探索参与式作品的连续表达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拟研究个人作品怎样通过卡片、公共档案和Skill继续被阅读与再创作，提炼内容条件跨载体保留的规则。参与指素材、操作与选择共同构成作品，不冒充已经完成共同设计或证明自然传播形成。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1.4.2 实践价值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（1）提供贴近日常的科普入口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以场景照片联系具体物件和活动，从已有经验进入科普；适配与核对保留未知，避免给任意照片强行附结论。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（2）形成具有个人意义的艺术作品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通过照片空间、盒子与卡片保留个人纹理和选择，探索连贯的创作与收藏；美感、参与和理解分别评价。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（3）连接线上分享与线下体验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以艺术卡、二维码和公共档案延续回看，线下接入同链；收藏的是参与作品，公开后可以跨设备扫码查看。</w:t>
            </w:r>
          </w:p>
          <w:p>
            <w:pPr>
              <w:pStyle w:val="Heading4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（4）提供可复用的创作方法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拟交付含核验单元、模板、流程与说明的Skill包，让他人换素材继续创作；条件和出处随规则保留。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二、创作方案与研究内容（含前期创作与研究的基础与成果）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2.1 研究内容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本研究关注有日常拍照经验的成年公众，首轮可在校园及周边便利招募，并保留不同分享习惯。拟将日常照片、真实Gaussian、局部热点、盒子归档、艺术卡与公共档案组织成连续体验，重点回答个人意义是否及怎样支持参与、三步演绎怎样帮助解释条件、作品和Skill怎样连接接收与再创作。线上分享为主线，线下为同链入口；洗衣为首个单元，不限定总课题范围。创作的素材选择、操作和公开选择共同构成艺术档案，研究不以技术完成代替需求证据。拟通过访谈和原型迭代形成依据，分别观察美感、自愿行为与理解，不设置强制分享或考试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2.2 前期研究基础与成果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（1）文献与案例基础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已整理政策、科学内容、传播与交互资料，形成来源记录、案例分析和访谈工具，为内容组织与设计取舍提供基础。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（2）照片空间与物体操作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独立数字原型已接入真实Gaussian与照片导入，支持局部高亮、变色及3D物体收藏，可保留原照片纹理与空间结构；本轮独立改造不覆盖Gemos Still原作。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（3）卡片与公共档案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已有一套固定卡片排版、本机与公共照片及模型保存、公开记录二维码回看和撤回。固定模板可替换个人画面，艺术风格与理解表现尚需试测。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（4）规则包与研究准备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场景适配现由人工确认，AI自动适配与主题关联、Skill、进一步演绎和实体入口仍待制作，专业内容核验与本轮用户研究尚未完成，完整手机推理和真实触摸也待实测。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三、创作初步构想、草图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3.1 创作初步构思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由AI提出场景适配与主题候选，经设计者核对后进入创作。以照片入仓建立个人入口，点击局部热点展开“来源—潜在环境影响—减少释放”，抓起独立盒子完成收藏，再生成照片、盒子与二维码组成的艺术卡。主要操作置于3D照片卡、热点和托盘，必要设置用轻量弹层。公开作品进入共同档案，接收者可扫码回看，并用Skill继续创作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3.2 方案草图</w:t>
            </w:r>
          </w:p>
          <w:p>
            <w:pPr>
              <w:keepNext/>
              <w:spacing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44000" cy="3118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system-sharin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4000" cy="311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作品整体流程与线上线下载体关系概念草图（方案示意，非完成效果或实机截图）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四、创作基本思路与创作方法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4.1 基本思路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（1）用户行为分析与用户需求调查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通过照片引导访谈了解选图理由、生活经验、操作与分享习惯，记录对场景条件的原有解释。保留不愿公开者与拒绝原因，不把便利招募写成已确认需求，再将真实问题转为设计切入。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（2）方案设计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将观察转为热点、三步文案、抓取反馈与卡片规则，先以一个核验单元形成完整链。结合分镜和视觉样稿安排对象、动作与说明，调整局部显露、信息层级和收藏节奏。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（3）技术整合与可行性验证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首轮可预缓存资源或预生成模型，生成等待单独记录；检查回看与真实触摸，不将该安排等同首次线上体验已验证。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（4）方案实施与评估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小规模试测中观察操作、个人意义和科学解释，记录错误、求助与参与者对画面的理由。再请未参加创作的人独立阅读卡片、回看作品，并用Skill更换素材。自愿保存、公开、自然分享与邀请接收分别记录，拒绝公开也是有效反馈；结合解释质量与复用阻碍进行修订，不以收藏数量证明理解提升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4.2 创作方法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（1）文献研究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核读科学与设计文献，整理对象、条件、原文位置和局限，为三步内容及视觉转译提供依据。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（2）案例分析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比较案例的内容组织、参与动作、反馈与来源入口，记录优点和问题，区分方案描述与效果证据。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（3）调查研究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访谈和观察不同拍照、分享习惯的参与者，按同意记录真实意见，将个人意义与理解问题归纳为设计需求。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（4）设计论证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用分镜、卡片和原型论证动作与信息职责，请专业人员核对科学条件，通过简短解释任务发现误读。</w:t>
            </w:r>
          </w:p>
          <w:p>
            <w:pPr>
              <w:pStyle w:val="Heading3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（5）设计迭代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保留观察、修改与复查记录，结合反馈持续调整。必要时只比较一项引导规则，照片、文案和其他条件保持一致。</w:t>
            </w:r>
          </w:p>
          <w:p>
            <w:pPr>
              <w:pStyle w:val="Heading1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五、创作重点、难点、创新与预期成果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5.1 创作的重点、难点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创作重点是把个人照片的意义、空间物体的操作和准确科普连接起来。照片纹理、盒子视角、留白、局部显露和抓取节奏应形成完整作品，同时让参与者读到关系成立的条件。来源、潜在环境影响与减少释放对应同一单元，热点由设计者核对，艺术演绎不表示照片检出的污染物。作品需要兼顾可发现的操作、具有辨识度的个人表达和可以查证的知识，让进入、探索、归档与回看成为连续体验。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主要难点包括场景适配、少量界面下的入口发现、空间真实感造成的误读，以及卡片离开场景后条件丢失。拟以原图与标签、邻近来源、未知分支和接收者解释任务修订表达。规则复用还需平衡开放参数与科学约束，不能为追求风格多样而改变关系。设备和等待应如实记录，美感不自动等于分享，收藏数量也不等于理解；不愿公开或未再创作同样可以形成反馈，据此缩小范围和调整设计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5.2 创新之处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拟探索以个人素材、物体动作和公开选择共同构成科普艺术档案，使观看、创作与收藏连贯发生；通过局部三步规则，让真实照片空间和条件性解释保持各自职责；再以艺术卡与可分发Skill连接回看及下一轮创作。个人作品与集体档案共享内容依据，却保留各自的照片和选择，形成可以继续参与的作品结构。特色在机制如何组织、如何根据用户证据修订，不是把Gaussian、二维码等技术称为独创。最终贡献依据过程与试测界定，不预先宣称提升理解或自然传播。</w:t>
            </w:r>
          </w:p>
          <w:p>
            <w:pPr>
              <w:pStyle w:val="Heading2"/>
              <w:keepNext/>
              <w:keepLines/>
            </w:pPr>
            <w:r>
              <w:rPr>
                <w:rFonts w:ascii="Times New Roman" w:hAnsi="Times New Roman" w:eastAsia="黑体"/>
                <w:b/>
                <w:sz w:val="24"/>
              </w:rPr>
              <w:t>5.3 预期成果</w:t>
            </w:r>
          </w:p>
          <w:p>
            <w:pPr>
              <w:ind w:firstLine="42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预期形成一个经核验的洗衣单元及参与式数字原型、个人艺术卡、小规模公共档案，以及兼容Agent Skills入口、包含流程、核验内容、模板与使用说明的可分发Skill包。同步完成关键视觉与动作材料、匿名研究记录和设计取舍说明。线上创作与分享为主要交付，实体或打印按条件补充；多主题与平台深度适配分阶段开展，未完成事项如实列明。</w:t>
            </w:r>
          </w:p>
        </w:tc>
      </w:tr>
      <w:tr>
        <w:trPr/>
        <w:tc>
          <w:tcPr>
            <w:tcW w:type="dxa" w:w="9184"/>
            <w:gridSpan w:val="3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六、毕业创作进度及具体时间安排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起止时间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阶段工作内容及预计完成的指标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截至2026.10.7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已形成数字原型，完成开题审阅稿与概念草图；用户研究待开展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2026.10.8—10.12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核对题目、准备内容核验与预访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2026.10.13—10.23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开展照片访谈，明确问题与设计切入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2026.10.24—11.5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修改方案，试测物体操作与卡片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2026.11.6—11.12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依据研究反馈更新开题书、图稿和汇报材料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2026.11.13（现有安排）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开题汇报，按评审意见修订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开题后第1—3周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完善核验单元，制作Skill初稿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开题后第4—6周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原型与卡片试测，记录理解反馈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开题后第7—9周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接收者回看与Skill复用检查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中期阶段（按学校安排）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整理阶段作品和研究记录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毕业制作阶段（按学校安排）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整理阶段作品、匿名记录与设计取舍</w:t>
            </w:r>
          </w:p>
        </w:tc>
      </w:tr>
      <w:tr>
        <w:trPr/>
        <w:tc>
          <w:tcPr>
            <w:tcW w:type="dxa" w:w="3628"/>
            <w:gridSpan w:val="2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审核、展览阶段（按学校安排）</w:t>
            </w:r>
          </w:p>
        </w:tc>
        <w:tc>
          <w:tcPr>
            <w:tcW w:type="dxa" w:w="5556"/>
            <w:vAlign w:val="top"/>
          </w:tcPr>
          <w:p>
            <w:r>
              <w:rPr>
                <w:rFonts w:ascii="Times New Roman" w:hAnsi="Times New Roman" w:eastAsia="宋体"/>
                <w:b w:val="0"/>
                <w:sz w:val="24"/>
              </w:rPr>
              <w:t>完善线上作品及线下入口，撰写与修改论文</w:t>
            </w:r>
          </w:p>
        </w:tc>
      </w:tr>
      <w:tr>
        <w:trPr/>
        <w:tc>
          <w:tcPr>
            <w:tcW w:type="dxa" w:w="9184"/>
            <w:gridSpan w:val="3"/>
            <w:vAlign w:val="top"/>
          </w:tcPr>
          <w:p>
            <w:r>
              <w:rPr>
                <w:rFonts w:ascii="Times New Roman" w:hAnsi="Times New Roman" w:eastAsia="黑体"/>
                <w:b/>
                <w:sz w:val="24"/>
              </w:rPr>
              <w:t>七、参考文献</w:t>
            </w:r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[1] 国务院办公厅. 关于印发新污染物治理行动方案的通知：国办发〔2022〕15号[EB/OL]. (2022-05-24)[2026-10-06]. </w:t>
            </w:r>
            <w:hyperlink r:id="rId10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[2] HARPER D. Talking about pictures: A case for photo elicitation[J]. Visual Studies, 2002, 17(1): 13–26. </w:t>
            </w:r>
            <w:hyperlink r:id="rId11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[3] DAHLSTROM M F. Using narratives and storytelling to communicate science with nonexpert audiences[J]. Proceedings of the National Academy of Sciences, 2014, 111(Suppl 4): 13614–13620. </w:t>
            </w:r>
            <w:hyperlink r:id="rId12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[4] MAYER R E, MORENO R. Nine Ways to Reduce Cognitive Load in Multimedia Learning[J]. Educational Psychologist, 2003, 38(1): 43–52. </w:t>
            </w:r>
            <w:hyperlink r:id="rId13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[5] MESCHEDER L, DONG W, LI S, et al. Sharp Monocular View Synthesis in Less Than a Second[C/OL]//ICLR. 2026[2026-10-07]. </w:t>
            </w:r>
            <w:hyperlink r:id="rId14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[6] AGENT SKILLS. Specification[EB/OL]. [2026-10-07]. </w:t>
            </w:r>
            <w:hyperlink r:id="rId15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[7] NAPPER I E, THOMPSON R C. Release of synthetic microplastic plastic fibres from domestic washing machines: Effects of fabric type and washing conditions[J]. Marine Pollution Bulletin, 2016, 112(1–2): 39–45. </w:t>
            </w:r>
            <w:hyperlink r:id="rId16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[8] MURPHY F, EWINS C, CARBONNIER F, et al. Wastewater Treatment Works (WwTW) as a Source of Microplastics in the Aquatic Environment[J]. Environmental Science &amp; Technology, 2016, 50(11): 5800–5808. </w:t>
            </w:r>
            <w:hyperlink r:id="rId17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[9] LANT N J, HAYWARD A S, PETHTHAWADU M M D, et al. Microfiber release from real soiled consumer laundry and the impact of fabric care products and washing conditions[J]. PLOS ONE, 2020, 15(6): e0233332. </w:t>
            </w:r>
            <w:hyperlink r:id="rId18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[10] THE STORY OF STUFF PROJECT. The Story of Microfibers[EB/OL]. 2017[2026-10-06]. </w:t>
            </w:r>
            <w:hyperlink r:id="rId19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[11] 中央美术学院. 精彩“云”课｜响应式环境：“海洋增强”1 / 景斯阳·设计学院[EB/OL]. (2020-04-03)[2026-10-07]. </w:t>
            </w:r>
            <w:hyperlink r:id="rId20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  <w:p>
            <w:pPr>
              <w:keepLines/>
              <w:ind w:left="340" w:hanging="340"/>
            </w:pPr>
            <w:r>
              <w:rPr>
                <w:rFonts w:ascii="Times New Roman" w:hAnsi="Times New Roman" w:eastAsia="宋体"/>
                <w:b w:val="0"/>
                <w:sz w:val="24"/>
              </w:rPr>
              <w:t xml:space="preserve">[12] 俞放. 科普展品说明牌的可视化设计研究[EB/OL]. (2026-06-19)[2026-10-07]. </w:t>
            </w:r>
            <w:hyperlink r:id="rId21">
              <w:r>
                <w:rPr>
                  <w:rFonts w:ascii="Times New Roman" w:eastAsia="宋体"/>
                  <w:sz w:val="24"/>
                  <w:color w:val="222222"/>
                </w:rPr>
                <w:t>原文</w:t>
              </w:r>
            </w:hyperlink>
          </w:p>
        </w:tc>
      </w:tr>
    </w:tbl>
    <w:sectPr w:rsidR="00FC693F" w:rsidRPr="0006063C" w:rsidSect="00034616">
      <w:footerReference w:type="default" r:id="rId9"/>
      <w:pgSz w:w="11906" w:h="16838"/>
      <w:pgMar w:top="1304" w:right="1304" w:bottom="1247" w:left="141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exact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0" w:line="360" w:lineRule="exac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0" w:line="360" w:lineRule="exac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60" w:lineRule="exac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0" w:line="360" w:lineRule="exact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mee.gov.cn/zcwj/gwywj/202205/t20220524_983032.shtml" TargetMode="External"/><Relationship Id="rId11" Type="http://schemas.openxmlformats.org/officeDocument/2006/relationships/hyperlink" Target="https://www.tandfonline.com/doi/abs/10.1080/14725860220137345" TargetMode="External"/><Relationship Id="rId12" Type="http://schemas.openxmlformats.org/officeDocument/2006/relationships/hyperlink" Target="https://pmc.ncbi.nlm.nih.gov/articles/PMC4183170/" TargetMode="External"/><Relationship Id="rId13" Type="http://schemas.openxmlformats.org/officeDocument/2006/relationships/hyperlink" Target="https://www.tandfonline.com/doi/abs/10.1207/S15326985EP3801_6" TargetMode="External"/><Relationship Id="rId14" Type="http://schemas.openxmlformats.org/officeDocument/2006/relationships/hyperlink" Target="https://arxiv.org/abs/2512.10685" TargetMode="External"/><Relationship Id="rId15" Type="http://schemas.openxmlformats.org/officeDocument/2006/relationships/hyperlink" Target="https://agentskills.io/specification" TargetMode="External"/><Relationship Id="rId16" Type="http://schemas.openxmlformats.org/officeDocument/2006/relationships/hyperlink" Target="https://pubmed.ncbi.nlm.nih.gov/27686821/" TargetMode="External"/><Relationship Id="rId17" Type="http://schemas.openxmlformats.org/officeDocument/2006/relationships/hyperlink" Target="https://pubs.acs.org/doi/10.1021/acs.est.5b05416" TargetMode="External"/><Relationship Id="rId18" Type="http://schemas.openxmlformats.org/officeDocument/2006/relationships/hyperlink" Target="https://journals.plos.org/plosone/article?id=10.1371/journal.pone.0233332" TargetMode="External"/><Relationship Id="rId19" Type="http://schemas.openxmlformats.org/officeDocument/2006/relationships/hyperlink" Target="https://wp2018.storyofstuff.org/movies/story-of-microfibers/" TargetMode="External"/><Relationship Id="rId20" Type="http://schemas.openxmlformats.org/officeDocument/2006/relationships/hyperlink" Target="https://www.cafa.edu.cn/st/2020/90120394.htm" TargetMode="External"/><Relationship Id="rId21" Type="http://schemas.openxmlformats.org/officeDocument/2006/relationships/hyperlink" Target="https://www.nnhm.org.cn/kxyj/bwgxdt/bwgxdt/4028c1089e326a16019ea63bf05e02f9.shtml" TargetMode="Externa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面向新污染物科普的照片驱动参与式交互设计研究</dc:title>
  <dc:subject>专业学位研究生毕业展示开题报告书</dc:subject>
  <dc:creator/>
  <cp:keywords>信息与交互设计,新污染物科普,照片驱动,开题报告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