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utlineCover"/>
        <w:spacing w:before="2600"/>
      </w:pPr>
      <w:r>
        <w:rPr>
          <w:rFonts w:ascii="Times New Roman" w:hAnsi="Times New Roman" w:eastAsia="黑体"/>
          <w:b/>
          <w:color w:val="141414"/>
          <w:sz w:val="46"/>
        </w:rPr>
        <w:t>硕士专业学位论文大纲</w:t>
      </w:r>
    </w:p>
    <w:p>
      <w:pPr>
        <w:pStyle w:val="OutlineCover"/>
      </w:pPr>
      <w:r>
        <w:rPr>
          <w:rFonts w:ascii="Times New Roman" w:hAnsi="Times New Roman" w:eastAsia="黑体"/>
          <w:b/>
          <w:color w:val="141414"/>
          <w:sz w:val="32"/>
        </w:rPr>
        <w:t>大纲讨论稿</w:t>
      </w:r>
    </w:p>
    <w:p>
      <w:pPr>
        <w:pStyle w:val="OutlineCover"/>
      </w:pPr>
      <w:r>
        <w:rPr>
          <w:rFonts w:ascii="Times New Roman" w:hAnsi="Times New Roman" w:eastAsia="宋体"/>
          <w:b w:val="0"/>
          <w:color w:val="141414"/>
          <w:sz w:val="34"/>
        </w:rPr>
        <w:t>拟题：面向新污染物科普的照片驱动参与式交互设计研究</w:t>
      </w:r>
    </w:p>
    <w:p>
      <w:pPr>
        <w:sectPr>
          <w:pgSz w:w="11906" w:h="16838"/>
          <w:pgMar w:top="1361" w:right="1361" w:bottom="1361" w:left="1361" w:header="720" w:footer="624" w:gutter="0"/>
          <w:cols w:space="720"/>
          <w:docGrid w:linePitch="360"/>
        </w:sectPr>
      </w:pPr>
    </w:p>
    <w:p>
      <w:pPr>
        <w:pStyle w:val="Heading1"/>
        <w:spacing w:before="0"/>
      </w:pPr>
      <w:r>
        <w:rPr>
          <w:rFonts w:ascii="Times New Roman" w:hAnsi="Times New Roman" w:eastAsia="黑体"/>
          <w:b/>
          <w:color w:val="141414"/>
          <w:sz w:val="30"/>
        </w:rPr>
        <w:t>第一章 绪论</w:t>
      </w:r>
    </w:p>
    <w:p>
      <w:pPr>
        <w:pStyle w:val="Heading2"/>
      </w:pPr>
      <w:r>
        <w:rPr>
          <w:rFonts w:ascii="Times New Roman" w:hAnsi="Times New Roman" w:eastAsia="黑体"/>
          <w:b/>
          <w:color w:val="141414"/>
          <w:sz w:val="24"/>
        </w:rPr>
        <w:t>1.1 研究背景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1.1.1 新污染物治理与科普的现实需求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1.1.2 政策要求与公众科学信息需求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1.1.3 数字科普中的参与与日常交流</w:t>
      </w:r>
    </w:p>
    <w:p>
      <w:pPr>
        <w:pStyle w:val="Heading2"/>
      </w:pPr>
      <w:r>
        <w:rPr>
          <w:rFonts w:ascii="Times New Roman" w:hAnsi="Times New Roman" w:eastAsia="黑体"/>
          <w:b/>
          <w:color w:val="141414"/>
          <w:sz w:val="24"/>
        </w:rPr>
        <w:t>1.2 国内外研究与创作现状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1.2.1 国外新污染物科普与交互实践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1.2.2 国内新污染物科普与数字创作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1.2.3 现有科普方式的特点、不足与研究问题</w:t>
      </w:r>
    </w:p>
    <w:p>
      <w:pPr>
        <w:pStyle w:val="Heading2"/>
      </w:pPr>
      <w:r>
        <w:rPr>
          <w:rFonts w:ascii="Times New Roman" w:hAnsi="Times New Roman" w:eastAsia="黑体"/>
          <w:b/>
          <w:color w:val="141414"/>
          <w:sz w:val="24"/>
        </w:rPr>
        <w:t>1.3 研究目的与意义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1.3.1 研究目的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1.3.2 理论意义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1.3.3 实践价值</w:t>
      </w:r>
    </w:p>
    <w:p>
      <w:pPr>
        <w:pStyle w:val="Heading2"/>
      </w:pPr>
      <w:r>
        <w:rPr>
          <w:rFonts w:ascii="Times New Roman" w:hAnsi="Times New Roman" w:eastAsia="黑体"/>
          <w:b/>
          <w:color w:val="141414"/>
          <w:sz w:val="24"/>
        </w:rPr>
        <w:t>1.4 研究内容与方法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1.4.1 参与、知识理解与传播的研究问题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1.4.2 科学对象、受众与研究范围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1.4.3 文献案例、需求研究与设计实践的研究路径</w:t>
      </w:r>
    </w:p>
    <w:p>
      <w:pPr>
        <w:pStyle w:val="Heading2"/>
      </w:pPr>
      <w:r>
        <w:rPr>
          <w:rFonts w:ascii="Times New Roman" w:hAnsi="Times New Roman" w:eastAsia="黑体"/>
          <w:b/>
          <w:color w:val="141414"/>
          <w:sz w:val="24"/>
        </w:rPr>
        <w:t>1.5 研究重点、难点与拟探索的贡献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1.5.1 科普信息的准确解释与公众理解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1.5.2 主动参与和自愿传播的设计难点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1.5.3 拟探索的设计贡献及评价边界</w:t>
      </w:r>
    </w:p>
    <w:p>
      <w:pPr>
        <w:pStyle w:val="Heading1"/>
      </w:pPr>
      <w:r>
        <w:rPr>
          <w:rFonts w:ascii="Times New Roman" w:hAnsi="Times New Roman" w:eastAsia="黑体"/>
          <w:b/>
          <w:color w:val="141414"/>
          <w:sz w:val="30"/>
        </w:rPr>
        <w:t>第二章 新污染物科普的知识依据与需求研究</w:t>
      </w:r>
    </w:p>
    <w:p>
      <w:pPr>
        <w:pStyle w:val="Heading2"/>
      </w:pPr>
      <w:r>
        <w:rPr>
          <w:rFonts w:ascii="Times New Roman" w:hAnsi="Times New Roman" w:eastAsia="黑体"/>
          <w:b/>
          <w:color w:val="141414"/>
          <w:sz w:val="24"/>
        </w:rPr>
        <w:t>2.1 新污染物知识的公众说明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2.1.1 新污染物的概念、类别与研究边界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2.1.2 来源、环境过程与暴露条件的说明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2.1.3 防范与治理建议的适用条件和主体责任</w:t>
      </w:r>
    </w:p>
    <w:p>
      <w:pPr>
        <w:pStyle w:val="Heading2"/>
      </w:pPr>
      <w:r>
        <w:rPr>
          <w:rFonts w:ascii="Times New Roman" w:hAnsi="Times New Roman" w:eastAsia="黑体"/>
          <w:b/>
          <w:color w:val="141414"/>
          <w:sz w:val="24"/>
        </w:rPr>
        <w:t>2.2 参与式交互的设计依据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2.2.1 公众参与、自主选择与个人经验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2.2.2 科学内容的组织、解释与来源查证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2.2.3 数字媒介表达与交互反馈的关系</w:t>
      </w:r>
    </w:p>
    <w:p>
      <w:pPr>
        <w:pStyle w:val="Heading2"/>
      </w:pPr>
      <w:r>
        <w:rPr>
          <w:rFonts w:ascii="Times New Roman" w:hAnsi="Times New Roman" w:eastAsia="黑体"/>
          <w:b/>
          <w:color w:val="141414"/>
          <w:sz w:val="24"/>
        </w:rPr>
        <w:t>2.3 公众需求研究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2.3.1 研究对象、招募方式与知情同意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2.3.2 访谈、观察与研究材料的准备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2.3.3 原始资料整理、问题归纳与差异分析</w:t>
      </w:r>
    </w:p>
    <w:p>
      <w:pPr>
        <w:pStyle w:val="Heading2"/>
      </w:pPr>
      <w:r>
        <w:rPr>
          <w:rFonts w:ascii="Times New Roman" w:hAnsi="Times New Roman" w:eastAsia="黑体"/>
          <w:b/>
          <w:color w:val="141414"/>
          <w:sz w:val="24"/>
        </w:rPr>
        <w:t>2.4 需求推导与设计目标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2.4.1 科学理解与信息查证需求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2.4.2 自主参与、个人表达与交流需求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2.4.3 内容选择、设计目标与评价重点</w:t>
      </w:r>
    </w:p>
    <w:p>
      <w:pPr>
        <w:pStyle w:val="Heading1"/>
      </w:pPr>
      <w:r>
        <w:rPr>
          <w:rFonts w:ascii="Times New Roman" w:hAnsi="Times New Roman" w:eastAsia="黑体"/>
          <w:b/>
          <w:color w:val="141414"/>
          <w:sz w:val="30"/>
        </w:rPr>
        <w:t>第三章 面向新污染物科普的参与式交互设计策略</w:t>
      </w:r>
    </w:p>
    <w:p>
      <w:pPr>
        <w:pStyle w:val="Heading2"/>
      </w:pPr>
      <w:r>
        <w:rPr>
          <w:rFonts w:ascii="Times New Roman" w:hAnsi="Times New Roman" w:eastAsia="黑体"/>
          <w:b/>
          <w:color w:val="141414"/>
          <w:sz w:val="24"/>
        </w:rPr>
        <w:t>3.1 科学内容的组织与表达策略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3.1.1 按科学对象保留来源和适用条件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3.1.2 将专业知识组织成容易理解的问题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3.1.3 在不同媒介中保留关键解释与查证入口</w:t>
      </w:r>
    </w:p>
    <w:p>
      <w:pPr>
        <w:pStyle w:val="Heading2"/>
      </w:pPr>
      <w:r>
        <w:rPr>
          <w:rFonts w:ascii="Times New Roman" w:hAnsi="Times New Roman" w:eastAsia="黑体"/>
          <w:b/>
          <w:color w:val="141414"/>
          <w:sz w:val="24"/>
        </w:rPr>
        <w:t>3.2 个人参与与交互引导策略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3.2.1 支持个人表达与不同程度的自主选择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3.2.2 使探索动作、信息解释与反馈相互对应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3.2.3 结合审美体验与个人意义的表达</w:t>
      </w:r>
    </w:p>
    <w:p>
      <w:pPr>
        <w:pStyle w:val="Heading2"/>
      </w:pPr>
      <w:r>
        <w:rPr>
          <w:rFonts w:ascii="Times New Roman" w:hAnsi="Times New Roman" w:eastAsia="黑体"/>
          <w:b/>
          <w:color w:val="141414"/>
          <w:sz w:val="24"/>
        </w:rPr>
        <w:t>3.3 传播与再创作支持策略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3.3.1 支持自愿保存、交流与公开分享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3.3.2 照顾后续观看者的理解与继续查阅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3.3.3 说明再创作中的素材使用、知识条件与来源保留</w:t>
      </w:r>
    </w:p>
    <w:p>
      <w:pPr>
        <w:pStyle w:val="Heading2"/>
      </w:pPr>
      <w:r>
        <w:rPr>
          <w:rFonts w:ascii="Times New Roman" w:hAnsi="Times New Roman" w:eastAsia="黑体"/>
          <w:b/>
          <w:color w:val="141414"/>
          <w:sz w:val="24"/>
        </w:rPr>
        <w:t>3.4 策略关系与评价安排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3.4.1 需求、设计策略和评价重点的对应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3.4.2 可观察的理解、参与与传播表现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3.4.3 策略适用范围与迭代调整依据</w:t>
      </w:r>
    </w:p>
    <w:p>
      <w:pPr>
        <w:pStyle w:val="Heading1"/>
      </w:pPr>
      <w:r>
        <w:rPr>
          <w:rFonts w:ascii="Times New Roman" w:hAnsi="Times New Roman" w:eastAsia="黑体"/>
          <w:b/>
          <w:color w:val="141414"/>
          <w:sz w:val="30"/>
        </w:rPr>
        <w:t>第四章 照片驱动参与式交互作品的设计实践与验证</w:t>
      </w:r>
    </w:p>
    <w:p>
      <w:pPr>
        <w:pStyle w:val="Heading2"/>
      </w:pPr>
      <w:r>
        <w:rPr>
          <w:rFonts w:ascii="Times New Roman" w:hAnsi="Times New Roman" w:eastAsia="黑体"/>
          <w:b/>
          <w:color w:val="141414"/>
          <w:sz w:val="24"/>
        </w:rPr>
        <w:t>4.1 实践范围与内容准备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4.1.1 生活情境与新污染物科普内容的选择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4.1.2 各主题科学材料的核对与条件记录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4.1.3 作品设计目标与评价重点的落实</w:t>
      </w:r>
    </w:p>
    <w:p>
      <w:pPr>
        <w:pStyle w:val="Heading2"/>
      </w:pPr>
      <w:r>
        <w:rPr>
          <w:rFonts w:ascii="Times New Roman" w:hAnsi="Times New Roman" w:eastAsia="黑体"/>
          <w:b/>
          <w:color w:val="141414"/>
          <w:sz w:val="24"/>
        </w:rPr>
        <w:t>4.2 作品流程与艺术表达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4.2.1 日常场景照片的选取与人工核对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4.2.2 照片空间的三维高斯表达与个人视觉呈现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4.2.3 热点三步说明与屏幕盒子的抓取收藏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4.2.4 艺术卡、公开扫码与公共作品档案的衔接</w:t>
      </w:r>
    </w:p>
    <w:p>
      <w:pPr>
        <w:pStyle w:val="Heading2"/>
      </w:pPr>
      <w:r>
        <w:rPr>
          <w:rFonts w:ascii="Times New Roman" w:hAnsi="Times New Roman" w:eastAsia="黑体"/>
          <w:b/>
          <w:color w:val="141414"/>
          <w:sz w:val="24"/>
        </w:rPr>
        <w:t>4.3 数字原型与创作方法包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4.3.1 当前原型功能、版本与操作机制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4.3.2 AI辅助的场景建议及人工核对方案（待完善）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4.3.3 可分发Skill创作包的制作与使用（待完成）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4.3.4 线上传播与线下入口的一致性设计</w:t>
      </w:r>
    </w:p>
    <w:p>
      <w:pPr>
        <w:pStyle w:val="Heading2"/>
      </w:pPr>
      <w:r>
        <w:rPr>
          <w:rFonts w:ascii="Times New Roman" w:hAnsi="Times New Roman" w:eastAsia="黑体"/>
          <w:b/>
          <w:color w:val="141414"/>
          <w:sz w:val="24"/>
        </w:rPr>
        <w:t>4.4 作品评价与设计迭代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4.4.1 参与者、材料、设备与实施过程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4.4.2 艺术体验、操作理解与科学解释评价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4.4.3 自愿分享、接收者回看与Skill再创作观察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4.4.4 评价结果分析、修改依据与原型迭代</w:t>
      </w:r>
    </w:p>
    <w:p>
      <w:pPr>
        <w:pStyle w:val="Heading1"/>
      </w:pPr>
      <w:r>
        <w:rPr>
          <w:rFonts w:ascii="Times New Roman" w:hAnsi="Times New Roman" w:eastAsia="黑体"/>
          <w:b/>
          <w:color w:val="141414"/>
          <w:sz w:val="30"/>
        </w:rPr>
        <w:t>第五章 总结与展望</w:t>
      </w:r>
    </w:p>
    <w:p>
      <w:pPr>
        <w:pStyle w:val="Heading2"/>
      </w:pPr>
      <w:r>
        <w:rPr>
          <w:rFonts w:ascii="Times New Roman" w:hAnsi="Times New Roman" w:eastAsia="黑体"/>
          <w:b/>
          <w:color w:val="141414"/>
          <w:sz w:val="24"/>
        </w:rPr>
        <w:t>5.1 研究总结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5.1.1 对参与、理解与传播问题的回应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5.1.2 设计策略、实践成果与方法总结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5.1.3 研究贡献及其证据支持范围</w:t>
      </w:r>
    </w:p>
    <w:p>
      <w:pPr>
        <w:pStyle w:val="Heading2"/>
      </w:pPr>
      <w:r>
        <w:rPr>
          <w:rFonts w:ascii="Times New Roman" w:hAnsi="Times New Roman" w:eastAsia="黑体"/>
          <w:b/>
          <w:color w:val="141414"/>
          <w:sz w:val="24"/>
        </w:rPr>
        <w:t>5.2 研究局限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5.2.1 内容选择、样本招募与适用范围的局限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5.2.2 设备条件和评价方法的局限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5.2.3 分享与再创作观察范围的局限</w:t>
      </w:r>
    </w:p>
    <w:p>
      <w:pPr>
        <w:pStyle w:val="Heading2"/>
      </w:pPr>
      <w:r>
        <w:rPr>
          <w:rFonts w:ascii="Times New Roman" w:hAnsi="Times New Roman" w:eastAsia="黑体"/>
          <w:b/>
          <w:color w:val="141414"/>
          <w:sz w:val="24"/>
        </w:rPr>
        <w:t>5.3 后续工作与应用展望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5.3.1 科学内容的持续核对与更新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5.3.2 创作方法完善与传播支持</w:t>
      </w:r>
    </w:p>
    <w:p>
      <w:pPr>
        <w:pStyle w:val="Heading3"/>
      </w:pPr>
      <w:r>
        <w:rPr>
          <w:rFonts w:ascii="Times New Roman" w:hAnsi="Times New Roman" w:eastAsia="宋体"/>
          <w:b w:val="0"/>
          <w:color w:val="141414"/>
          <w:sz w:val="23"/>
        </w:rPr>
        <w:t>5.3.3 不同使用情境的后续验证</w:t>
      </w:r>
    </w:p>
    <w:p>
      <w:pPr>
        <w:pStyle w:val="Heading1"/>
      </w:pPr>
      <w:r>
        <w:rPr>
          <w:rFonts w:ascii="Times New Roman" w:hAnsi="Times New Roman" w:eastAsia="黑体"/>
          <w:b/>
          <w:color w:val="141414"/>
          <w:sz w:val="30"/>
        </w:rPr>
        <w:t>摘要、参考文献与附录</w:t>
      </w:r>
    </w:p>
    <w:p>
      <w:pPr>
        <w:keepNext/>
        <w:spacing w:before="80"/>
      </w:pPr>
      <w:r>
        <w:rPr>
          <w:rFonts w:ascii="Times New Roman" w:hAnsi="Times New Roman" w:eastAsia="黑体"/>
          <w:b/>
          <w:color w:val="141414"/>
          <w:sz w:val="23"/>
        </w:rPr>
        <w:t>（1）中文摘要与英文摘要</w:t>
      </w:r>
    </w:p>
    <w:p>
      <w:pPr>
        <w:keepNext/>
        <w:spacing w:before="80"/>
      </w:pPr>
      <w:r>
        <w:rPr>
          <w:rFonts w:ascii="Times New Roman" w:hAnsi="Times New Roman" w:eastAsia="黑体"/>
          <w:b/>
          <w:color w:val="141414"/>
          <w:sz w:val="23"/>
        </w:rPr>
        <w:t>（2）参考文献</w:t>
      </w:r>
    </w:p>
    <w:p>
      <w:pPr>
        <w:keepNext/>
        <w:spacing w:before="80"/>
      </w:pPr>
      <w:r>
        <w:rPr>
          <w:rFonts w:ascii="Times New Roman" w:hAnsi="Times New Roman" w:eastAsia="黑体"/>
          <w:b/>
          <w:color w:val="141414"/>
          <w:sz w:val="23"/>
        </w:rPr>
        <w:t>（3）附录</w:t>
      </w:r>
    </w:p>
    <w:p>
      <w:pPr/>
      <w:r>
        <w:rPr>
          <w:rFonts w:ascii="Times New Roman" w:hAnsi="Times New Roman" w:eastAsia="宋体"/>
          <w:b w:val="0"/>
          <w:color w:val="141414"/>
          <w:sz w:val="23"/>
        </w:rPr>
        <w:t>附录A：公众访谈与观察提纲。</w:t>
      </w:r>
    </w:p>
    <w:p>
      <w:pPr/>
      <w:r>
        <w:rPr>
          <w:rFonts w:ascii="Times New Roman" w:hAnsi="Times New Roman" w:eastAsia="宋体"/>
          <w:b w:val="0"/>
          <w:color w:val="141414"/>
          <w:sz w:val="23"/>
        </w:rPr>
        <w:t>附录B：匿名访谈与需求分析材料。</w:t>
      </w:r>
    </w:p>
    <w:p>
      <w:pPr/>
      <w:r>
        <w:rPr>
          <w:rFonts w:ascii="Times New Roman" w:hAnsi="Times New Roman" w:eastAsia="宋体"/>
          <w:b w:val="0"/>
          <w:color w:val="141414"/>
          <w:sz w:val="23"/>
        </w:rPr>
        <w:t>附录C：新污染物科普内容及来源核对表。</w:t>
      </w:r>
    </w:p>
    <w:p>
      <w:pPr/>
      <w:r>
        <w:rPr>
          <w:rFonts w:ascii="Times New Roman" w:hAnsi="Times New Roman" w:eastAsia="宋体"/>
          <w:b w:val="0"/>
          <w:color w:val="141414"/>
          <w:sz w:val="23"/>
        </w:rPr>
        <w:t>附录D：作品流程、视觉与交互方案记录。</w:t>
      </w:r>
    </w:p>
    <w:p>
      <w:pPr/>
      <w:r>
        <w:rPr>
          <w:rFonts w:ascii="Times New Roman" w:hAnsi="Times New Roman" w:eastAsia="宋体"/>
          <w:b w:val="0"/>
          <w:color w:val="141414"/>
          <w:sz w:val="23"/>
        </w:rPr>
        <w:t>附录E：作品评价任务、匿名记录与迭代材料。</w:t>
      </w:r>
    </w:p>
    <w:p>
      <w:pPr/>
      <w:r>
        <w:rPr>
          <w:rFonts w:ascii="Times New Roman" w:hAnsi="Times New Roman" w:eastAsia="宋体"/>
          <w:b w:val="0"/>
          <w:color w:val="141414"/>
          <w:sz w:val="23"/>
        </w:rPr>
        <w:t>附录F：创作方法包与使用说明。</w:t>
      </w:r>
    </w:p>
    <w:sectPr w:rsidR="00FC693F" w:rsidRPr="0006063C" w:rsidSect="00034616">
      <w:footerReference w:type="default" r:id="rId9"/>
      <w:pgSz w:w="11906" w:h="16838"/>
      <w:pgMar w:top="1361" w:right="1361" w:bottom="1361" w:left="1361" w:header="720" w:footer="624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141414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color w:val="14141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 w:line="264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/>
      <w:spacing w:before="0" w:after="0" w:line="264" w:lineRule="auto"/>
      <w:ind w:left="369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utlineCover">
    <w:name w:val="Outline Cover"/>
    <w:pPr>
      <w:spacing w:line="360" w:lineRule="auto" w:after="50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面向新污染物科普的照片驱动参与式交互设计研究</dc:title>
  <dc:subject>硕士专业学位论文大纲 · 大纲讨论稿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