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理解陌生的科学知识，以及选择、探索和反馈怎样帮助人们看清新污染物的来源、可能影响与应对方法。通过研究科普信息的表达、参与过程与知识理解之间的关系，探索适合新污染物议题的数字科普设计方法，为参与式交互在环境科普中的应用提供参考，也为信息与交互设计领域的相关研究补充实践经验。</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与生产及日常生活密切相关，但其来源和环境影响不容易被公众直观理解。本研究从公众的疑问和信息需求出发，探索更容易理解、便于参与和交流的科普表达，旨在帮助公众认识相关物质与生活的联系，了解个人能够参与的合理防范和治理环节。同时，研究将梳理科学内容如何组织、交互如何引导理解以及传播如何延续等设计经验，为新污染物数字科普的后续创作提供参考，推动专业环境知识进入日常讨论，支持公众关注和参与新污染物治理。</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1">
              <w:r>
                <w:rPr>
                  <w:rFonts w:ascii="Times New Roman" w:eastAsia="宋体"/>
                  <w:sz w:val="24"/>
                  <w:color w:val="222222"/>
                </w:rPr>
                <w:t>[12]</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w:t>
            </w:r>
            <w:hyperlink r:id="rId22">
              <w:r>
                <w:rPr>
                  <w:rFonts w:ascii="Times New Roman" w:eastAsia="宋体"/>
                  <w:sz w:val="24"/>
                  <w:color w:val="222222"/>
                </w:rPr>
                <w:t>[13]</w:t>
              </w:r>
            </w:hyperlink>
            <w:r>
              <w:rPr>
                <w:rFonts w:ascii="Times New Roman" w:hAnsi="Times New Roman" w:eastAsia="宋体"/>
                <w:b w:val="0"/>
                <w:sz w:val="24"/>
              </w:rPr>
              <w:t>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