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面向新污染物科普的生成式视觉交互设计研究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填表日期：2026年10月16日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拟定毕业展示题目：面向新污染物科普的生成式视觉交互设计研究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br/>
            </w: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5">
              <w:r>
                <w:rPr>
                  <w:rFonts w:ascii="Times New Roman" w:eastAsia="宋体"/>
                  <w:sz w:val="24"/>
                  <w:color w:val="222222"/>
                </w:rPr>
                <w:t>[6]</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6">
              <w:r>
                <w:rPr>
                  <w:rFonts w:ascii="Times New Roman" w:eastAsia="宋体"/>
                  <w:sz w:val="24"/>
                  <w:color w:val="222222"/>
                </w:rPr>
                <w:t>[7]</w:t>
              </w:r>
            </w:hyperlink>
            <w:r>
              <w:rPr>
                <w:rFonts w:ascii="Times New Roman" w:hAnsi="Times New Roman" w:eastAsia="宋体"/>
                <w:b w:val="0"/>
                <w:sz w:val="24"/>
              </w:rPr>
              <w:t>两款游戏分别把知识变成路径选择和点击揭示，让用户的操作与正在理解的问题联系起来。规则中的路径和物品是科普示例。</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6">
              <w:r>
                <w:rPr>
                  <w:rFonts w:ascii="Times New Roman" w:eastAsia="宋体"/>
                  <w:sz w:val="24"/>
                  <w:color w:val="222222"/>
                </w:rPr>
                <w:t>[7]</w:t>
              </w:r>
            </w:hyperlink>
            <w:hyperlink r:id="rId15">
              <w:r>
                <w:rPr>
                  <w:rFonts w:ascii="Times New Roman" w:eastAsia="宋体"/>
                  <w:sz w:val="24"/>
                  <w:color w:val="222222"/>
                </w:rPr>
                <w:t>[6]</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从上述数字内容及交互创作方向看，新污染物数字科普还需完善三个方面：一是主动参与的机会，影像讲解以观看为主，需要让公众能够选择问题、探索内容，并从反馈中理解知识；二是操作与知识的联系，需要把来源、环境过程及行动建议放在日常生活情境中讲清楚，让每一步操作都有明确的科普目的；三是效果评价，需要了解公众实际理解了什么，是否愿意持续参与和主动分享。</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（1）理论意义</w:t>
            </w:r>
          </w:p>
          <w:p>
            <w:pPr>
              <w:ind w:firstLine="420"/>
              <w:jc w:val="both"/>
            </w:pPr>
            <w:r>
              <w:rPr>
                <w:rFonts w:ascii="Times New Roman" w:hAnsi="Times New Roman" w:eastAsia="宋体"/>
                <w:b w:val="0"/>
                <w:sz w:val="24"/>
              </w:rPr>
              <w:t>本研究将参与式交互的设计思路应用于新污染物科普，关注公众如何从日常生活经验出发，理解不容易直观察觉的污染问题。研究拟探索科普信息的表达、主动参与和知识理解之间的关系，分析选择、探索和反馈如何帮助公众看清污染物的来源、环境过程与可能影响，以及个人经验如何影响参与和交流的意愿。研究将从这些关系中总结适合新污染物议题的信息组织和交互引导方法，探索科学表达、审美体验与知识理解怎样相互配合，为参与式交互在环境科普中的应用补充设计经验，也为信息与交互设计领域的科普研究提供参考。</w:t>
            </w:r>
          </w:p>
          <w:p>
            <w:pPr>
              <w:pStyle w:val="Heading3"/>
              <w:keepNext/>
              <w:keepLines/>
            </w:pPr>
            <w:r>
              <w:rPr>
                <w:rFonts w:ascii="Times New Roman" w:hAnsi="Times New Roman" w:eastAsia="黑体"/>
                <w:b/>
                <w:sz w:val="24"/>
              </w:rPr>
              <w:t>（2）实践价值</w:t>
            </w:r>
          </w:p>
          <w:p>
            <w:pPr>
              <w:ind w:firstLine="420"/>
              <w:jc w:val="both"/>
            </w:pPr>
            <w:r>
              <w:rPr>
                <w:rFonts w:ascii="Times New Roman" w:hAnsi="Times New Roman" w:eastAsia="宋体"/>
                <w:b w:val="0"/>
                <w:sz w:val="24"/>
              </w:rPr>
              <w:t>新污染物科普的实践价值，在于帮助公众把陌生的专业知识与自身生活联系起来。本研究从公众的疑问和信息需求出发，探索更容易理解、便于参与和交流的表达方式，旨在帮助公众认识有关物质为什么受到关注，其生产、使用和处置与环境有什么联系，以及个人能够参与哪些合理的防范和治理环节，同时理解企业与公共治理承担的责任。对于科普创作者，研究将整理如何把专业概念转化为生活问题、如何组织来源与影响的说明、如何通过交互反馈帮助理解，以及如何让知识在分享中继续被阅读等设计经验。研究还将分别考察公众的知识理解、参与意愿和主动分享，为后续改进科普内容与传播方式提供依据，支持新污染物知识进入日常交流。</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以参与式交互设计为研究视角，面向有日常拍照经验的成年公众，围绕新污染物科普与公众日常生活经验之间的联系，研究科普内容组织与参与机制的设计方法。通过文献梳理、案例分析和用户调研，了解公众对新污染物来源、生活关联及相关信息的认知状况，分析其科普需求与参与障碍。重点探讨日常影像作为个人经验表达和科普参与素材的作用，研究人工智能图像理解、生成式视觉表达与游戏化设计如何同科普内容结合，以及这些设计方式与知识理解、参与动机和分享意愿之间的关系。在此基础上，梳理面向日常观察与自主参与的新污染物科普交互设计策略，开展数字产品设计实践，并通过用户评价考察相应策略的适用性。</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（1）文献与案例研究</w:t>
            </w:r>
          </w:p>
          <w:p>
            <w:pPr>
              <w:ind w:firstLine="420"/>
              <w:jc w:val="both"/>
            </w:pPr>
            <w:r>
              <w:rPr>
                <w:rFonts w:ascii="Times New Roman" w:hAnsi="Times New Roman" w:eastAsia="宋体"/>
                <w:b w:val="0"/>
                <w:sz w:val="24"/>
              </w:rPr>
              <w:t>已梳理新污染物治理政策、科学传播研究及交互科普案例，整理来源与案例笔记，为选择日常情境、组织科普内容和分析参与方式提供依据。</w:t>
            </w:r>
          </w:p>
          <w:p>
            <w:pPr>
              <w:pStyle w:val="Heading3"/>
              <w:keepNext/>
              <w:keepLines/>
            </w:pPr>
            <w:r>
              <w:rPr>
                <w:rFonts w:ascii="Times New Roman" w:hAnsi="Times New Roman" w:eastAsia="黑体"/>
                <w:b/>
                <w:sz w:val="24"/>
              </w:rPr>
              <w:t>（2）单图三维技术探索</w:t>
            </w:r>
          </w:p>
          <w:p>
            <w:pPr>
              <w:ind w:firstLine="420"/>
              <w:jc w:val="both"/>
            </w:pPr>
            <w:r>
              <w:rPr>
                <w:rFonts w:ascii="Times New Roman" w:hAnsi="Times New Roman" w:eastAsia="宋体"/>
                <w:b w:val="0"/>
                <w:sz w:val="24"/>
              </w:rPr>
              <w:t>已在独立原型中接入SHARP单图三维生成与高斯场景显示，支持照片导入和邻近视角观看。</w:t>
            </w:r>
            <w:hyperlink r:id="rId21">
              <w:r>
                <w:rPr>
                  <w:rFonts w:ascii="Times New Roman" w:eastAsia="宋体"/>
                  <w:sz w:val="24"/>
                  <w:color w:val="222222"/>
                </w:rPr>
                <w:t>[12]</w:t>
              </w:r>
            </w:hyperlink>
            <w:r>
              <w:rPr>
                <w:rFonts w:ascii="Times New Roman" w:hAnsi="Times New Roman" w:eastAsia="宋体"/>
                <w:b w:val="0"/>
                <w:sz w:val="24"/>
              </w:rPr>
              <w:t>该基础用于保留原照片的空间感，支持盒子的展示与收藏。</w:t>
            </w:r>
          </w:p>
          <w:p>
            <w:pPr>
              <w:pStyle w:val="Heading3"/>
              <w:keepNext/>
              <w:keepLines/>
            </w:pPr>
            <w:r>
              <w:rPr>
                <w:rFonts w:ascii="Times New Roman" w:hAnsi="Times New Roman" w:eastAsia="黑体"/>
                <w:b/>
                <w:sz w:val="24"/>
              </w:rPr>
              <w:t>（3）卡片与档案原型</w:t>
            </w:r>
          </w:p>
          <w:p>
            <w:pPr>
              <w:ind w:firstLine="420"/>
              <w:jc w:val="both"/>
            </w:pPr>
            <w:r>
              <w:rPr>
                <w:rFonts w:ascii="Times New Roman" w:hAnsi="Times New Roman" w:eastAsia="宋体"/>
                <w:b w:val="0"/>
                <w:sz w:val="24"/>
              </w:rPr>
              <w:t>已完成固定版式卡片、二维码及作品档案的初步流程，支持保存、扫码回看和撤回公开记录，为风格化卡片输出与分享提供基础；AI风格化生成仍属后续设计。</w:t>
            </w:r>
          </w:p>
          <w:p>
            <w:pPr>
              <w:pStyle w:val="Heading3"/>
              <w:keepNext/>
              <w:keepLines/>
            </w:pPr>
            <w:r>
              <w:rPr>
                <w:rFonts w:ascii="Times New Roman" w:hAnsi="Times New Roman" w:eastAsia="黑体"/>
                <w:b/>
                <w:sz w:val="24"/>
              </w:rPr>
              <w:t>（4）用户研究准备</w:t>
            </w:r>
          </w:p>
          <w:p>
            <w:pPr>
              <w:ind w:firstLine="420"/>
              <w:jc w:val="both"/>
            </w:pPr>
            <w:r>
              <w:rPr>
                <w:rFonts w:ascii="Times New Roman" w:hAnsi="Times New Roman" w:eastAsia="宋体"/>
                <w:b w:val="0"/>
                <w:sz w:val="24"/>
              </w:rPr>
              <w:t>已准备照片访谈提纲与观察工具，拟从校园及周边开展首轮调研，了解拍摄、收藏与分享习惯，据此完善主题关联规则、美学模板与交互流程。</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本创作拟设计面向多端的新污染物科普数字应用，将日常观察、生成式视觉表达与图鉴收集相结合。以用户自选的生活照片为创作素材，将原照转为三维场景纳入收藏盒，同时依据美学模板另行生成风格化卡片。依据可靠资料关联科普主题后，在卡片与知识页中呈现生活关联、简要解释和资料出处，并以图鉴记录收集的主题。通过生成结果的视觉吸引、个人作品的收藏回看与自主分享，尝试激发公众持续观察的兴趣，使新污染物科普融入日常生活与交流。</w:t>
            </w:r>
          </w:p>
          <w:p>
            <w:pPr>
              <w:pStyle w:val="Heading2"/>
              <w:keepNext/>
              <w:keepLines/>
            </w:pPr>
            <w:r>
              <w:rPr>
                <w:rFonts w:ascii="Times New Roman" w:hAnsi="Times New Roman" w:eastAsia="黑体"/>
                <w:b/>
                <w:sz w:val="24"/>
              </w:rPr>
              <w:t>3.2 方案草图</w:t>
            </w:r>
          </w:p>
          <w:p>
            <w:pPr>
              <w:ind w:firstLine="420"/>
              <w:jc w:val="both"/>
            </w:pPr>
            <w:r>
              <w:rPr>
                <w:rFonts w:ascii="Times New Roman" w:hAnsi="Times New Roman" w:eastAsia="宋体"/>
                <w:b w:val="0"/>
                <w:sz w:val="24"/>
              </w:rPr>
              <w:t>草图分别呈现照片的双路生成关系与关键界面。风格化卡片拟以美学模板和技能包（Skill）组织生成规则</w:t>
            </w:r>
            <w:hyperlink r:id="rId22">
              <w:r>
                <w:rPr>
                  <w:rFonts w:ascii="Times New Roman" w:eastAsia="宋体"/>
                  <w:sz w:val="24"/>
                  <w:color w:val="222222"/>
                </w:rPr>
                <w:t>[13]</w:t>
              </w:r>
            </w:hyperlink>
            <w:r>
              <w:rPr>
                <w:rFonts w:ascii="Times New Roman" w:hAnsi="Times New Roman" w:eastAsia="宋体"/>
                <w:b w:val="0"/>
                <w:sz w:val="24"/>
              </w:rPr>
              <w:t>，科普文字与出处采用经核对的内容。图中仅示意布局、操作与反馈，视觉风格和条目范围将结合调研细化。</w:t>
            </w:r>
          </w:p>
          <w:p>
            <w:pPr>
              <w:keepNext/>
              <w:spacing w:line="240" w:lineRule="auto"/>
              <w:jc w:val="center"/>
            </w:pPr>
            <w:r>
              <w:drawing>
                <wp:inline xmlns:a="http://schemas.openxmlformats.org/drawingml/2006/main" xmlns:pic="http://schemas.openxmlformats.org/drawingml/2006/picture">
                  <wp:extent cx="5544000" cy="5667200"/>
                  <wp:docPr id="1" name="Picture 1"/>
                  <wp:cNvGraphicFramePr>
                    <a:graphicFrameLocks noChangeAspect="1"/>
                  </wp:cNvGraphicFramePr>
                  <a:graphic>
                    <a:graphicData uri="http://schemas.openxmlformats.org/drawingml/2006/picture">
                      <pic:pic>
                        <pic:nvPicPr>
                          <pic:cNvPr id="0" name="03-generation-flow.png"/>
                          <pic:cNvPicPr/>
                        </pic:nvPicPr>
                        <pic:blipFill>
                          <a:blip r:embed="rId23"/>
                          <a:stretch>
                            <a:fillRect/>
                          </a:stretch>
                        </pic:blipFill>
                        <pic:spPr>
                          <a:xfrm>
                            <a:off x="0" y="0"/>
                            <a:ext cx="5544000" cy="5667200"/>
                          </a:xfrm>
                          <a:prstGeom prst="rect"/>
                        </pic:spPr>
                      </pic:pic>
                    </a:graphicData>
                  </a:graphic>
                </wp:inline>
              </w:drawing>
            </w:r>
          </w:p>
          <w:p>
            <w:pPr>
              <w:jc w:val="center"/>
            </w:pPr>
            <w:r>
              <w:rPr>
                <w:rFonts w:ascii="Times New Roman" w:hAnsi="Times New Roman" w:eastAsia="宋体"/>
                <w:b w:val="0"/>
                <w:sz w:val="20"/>
              </w:rPr>
              <w:t>图1 作品整体形态、双路生成与交互分镜（方案草图）</w:t>
            </w:r>
          </w:p>
          <w:p>
            <w:pPr>
              <w:keepNext/>
              <w:spacing w:line="240" w:lineRule="auto"/>
              <w:jc w:val="center"/>
            </w:pPr>
            <w:r>
              <w:drawing>
                <wp:inline xmlns:a="http://schemas.openxmlformats.org/drawingml/2006/main" xmlns:pic="http://schemas.openxmlformats.org/drawingml/2006/picture">
                  <wp:extent cx="5544000" cy="7084000"/>
                  <wp:docPr id="2" name="Picture 2"/>
                  <wp:cNvGraphicFramePr>
                    <a:graphicFrameLocks noChangeAspect="1"/>
                  </wp:cNvGraphicFramePr>
                  <a:graphic>
                    <a:graphicData uri="http://schemas.openxmlformats.org/drawingml/2006/picture">
                      <pic:pic>
                        <pic:nvPicPr>
                          <pic:cNvPr id="0" name="04-interface-sketches.png"/>
                          <pic:cNvPicPr/>
                        </pic:nvPicPr>
                        <pic:blipFill>
                          <a:blip r:embed="rId24"/>
                          <a:stretch>
                            <a:fillRect/>
                          </a:stretch>
                        </pic:blipFill>
                        <pic:spPr>
                          <a:xfrm>
                            <a:off x="0" y="0"/>
                            <a:ext cx="5544000" cy="7084000"/>
                          </a:xfrm>
                          <a:prstGeom prst="rect"/>
                        </pic:spPr>
                      </pic:pic>
                    </a:graphicData>
                  </a:graphic>
                </wp:inline>
              </w:drawing>
            </w:r>
          </w:p>
          <w:p>
            <w:pPr>
              <w:jc w:val="center"/>
            </w:pPr>
            <w:r>
              <w:rPr>
                <w:rFonts w:ascii="Times New Roman" w:hAnsi="Times New Roman" w:eastAsia="宋体"/>
                <w:b w:val="0"/>
                <w:sz w:val="20"/>
              </w:rPr>
              <w:t>图2 收藏仓库、自由取景、生成成果与知识阅读（界面草图）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（1）用户认知与需求调查</w:t>
            </w:r>
          </w:p>
          <w:p>
            <w:pPr>
              <w:ind w:firstLine="420"/>
              <w:jc w:val="both"/>
            </w:pPr>
            <w:r>
              <w:rPr>
                <w:rFonts w:ascii="Times New Roman" w:hAnsi="Times New Roman" w:eastAsia="宋体"/>
                <w:b w:val="0"/>
                <w:sz w:val="24"/>
              </w:rPr>
              <w:t>面向有日常拍照经验的成年公众，通过问卷与照片访谈</w:t>
            </w:r>
            <w:hyperlink r:id="rId25">
              <w:r>
                <w:rPr>
                  <w:rFonts w:ascii="Times New Roman" w:eastAsia="宋体"/>
                  <w:sz w:val="24"/>
                  <w:color w:val="222222"/>
                </w:rPr>
                <w:t>[14]</w:t>
              </w:r>
            </w:hyperlink>
            <w:r>
              <w:rPr>
                <w:rFonts w:ascii="Times New Roman" w:hAnsi="Times New Roman" w:eastAsia="宋体"/>
                <w:b w:val="0"/>
                <w:sz w:val="24"/>
              </w:rPr>
              <w:t>，了解其对新污染物的认知、知识疑问及拍摄、收藏和分享习惯，分析参与科普的动机与障碍，明确内容需求和设计切入点。</w:t>
            </w:r>
          </w:p>
          <w:p>
            <w:pPr>
              <w:pStyle w:val="Heading3"/>
              <w:keepNext/>
              <w:keepLines/>
            </w:pPr>
            <w:r>
              <w:br/>
            </w:r>
            <w:r>
              <w:br/>
            </w:r>
            <w:r>
              <w:rPr>
                <w:rFonts w:ascii="Times New Roman" w:hAnsi="Times New Roman" w:eastAsia="黑体"/>
                <w:b/>
                <w:sz w:val="24"/>
              </w:rPr>
              <w:t>（2）科普内容与方案设计</w:t>
            </w:r>
          </w:p>
          <w:p>
            <w:pPr>
              <w:ind w:firstLine="420"/>
              <w:jc w:val="both"/>
            </w:pPr>
            <w:r>
              <w:rPr>
                <w:rFonts w:ascii="Times New Roman" w:hAnsi="Times New Roman" w:eastAsia="宋体"/>
                <w:b w:val="0"/>
                <w:sz w:val="24"/>
              </w:rPr>
              <w:t>结合调研与可靠资料筛选科普主题，梳理设计目标、信息架构及交互规则。将生成式视觉表达与收集机制结合，分别设计原照三维盒子、风格化卡片和知识图鉴，明确各自的展示、收藏与科普作用，形成界面及美学模板方案。</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整合人工智能图像理解、风格化图像生成与单图三维生成技术，验证照片筛查和主题关联的可靠性，评估生成效果、等待时间及移动端适配。将科普主题与核对后的资料对应，明确关联不等于检出；照片可用但无可靠关联时，仍生成盒子与风格化卡片，不点亮图鉴。</w:t>
            </w:r>
          </w:p>
          <w:p>
            <w:pPr>
              <w:pStyle w:val="Heading3"/>
              <w:keepNext/>
              <w:keepLines/>
            </w:pPr>
            <w:r>
              <w:rPr>
                <w:rFonts w:ascii="Times New Roman" w:hAnsi="Times New Roman" w:eastAsia="黑体"/>
                <w:b/>
                <w:sz w:val="24"/>
              </w:rPr>
              <w:t>（4）方案实施与评估</w:t>
            </w:r>
          </w:p>
          <w:p>
            <w:pPr>
              <w:ind w:firstLine="420"/>
              <w:jc w:val="both"/>
            </w:pPr>
            <w:r>
              <w:rPr>
                <w:rFonts w:ascii="Times New Roman" w:hAnsi="Times New Roman" w:eastAsia="宋体"/>
                <w:b w:val="0"/>
                <w:sz w:val="24"/>
              </w:rPr>
              <w:t>制作交互原型并开展小规模用户测试，结合体验前后知识问答、操作记录和访谈，考察知识理解、使用体验及继续观察和分享的意愿。邀请未参与创作的用户独立阅读卡片，检查科普信息能否被理解，并根据反馈完善方案。</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查阅新污染物治理、科学传播、生成式视觉与游戏化设计资料，整理科普依据、适用条件及相关设计方法。</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分析交互科普、影像生成与收集类产品，比较知识呈现、参与反馈和分享方式，归纳可借鉴的设计策略。</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通过问卷、半结构化访谈与照片讨论，收集公众的认知差异、生活经验和参与需求，为内容选择与交互设计提供依据。</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运用使用情境、分镜和原型推敲方案，请相关专业人员核对科普内容，检验视觉表达与知识解释是否一致。</w:t>
            </w:r>
          </w:p>
          <w:p>
            <w:pPr>
              <w:pStyle w:val="Heading3"/>
              <w:keepNext/>
              <w:keepLines/>
            </w:pPr>
            <w:r>
              <w:rPr>
                <w:rFonts w:ascii="Times New Roman" w:hAnsi="Times New Roman" w:eastAsia="黑体"/>
                <w:b/>
                <w:sz w:val="24"/>
              </w:rPr>
              <w:t>（5）可用性测试与设计迭代</w:t>
            </w:r>
          </w:p>
          <w:p>
            <w:pPr>
              <w:ind w:firstLine="420"/>
              <w:jc w:val="both"/>
            </w:pPr>
            <w:r>
              <w:rPr>
                <w:rFonts w:ascii="Times New Roman" w:hAnsi="Times New Roman" w:eastAsia="宋体"/>
                <w:b w:val="0"/>
                <w:sz w:val="24"/>
              </w:rPr>
              <w:t>通过任务测试与体验反馈发现操作和理解问题，调整界面、生成模板及科普提示，保留修改与复查记录。</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在于以准确、易懂且贴近日常生活的方式科普新污染物，帮助公众认识相关物质的来源、生活关联及合理行动。个人影像、风格化卡片和图鉴承担知识引入与解释的作用，生成式视觉表达、三维收藏及分享设计共同服务于科普，使作品被他人看到时仍能传达必要信息。</w:t>
            </w:r>
          </w:p>
          <w:p>
            <w:pPr>
              <w:ind w:firstLine="420"/>
              <w:jc w:val="both"/>
            </w:pPr>
            <w:r>
              <w:rPr>
                <w:rFonts w:ascii="Times New Roman" w:hAnsi="Times New Roman" w:eastAsia="宋体"/>
                <w:b w:val="0"/>
                <w:sz w:val="24"/>
              </w:rPr>
              <w:t>核心难点在于如何将科学信息与审美吸引力、趣味体验结合，使用户在获得知识后仍有兴趣主动分享，也使未参与创作的观众愿意观看、理解并继续传播。需协调视觉风格、知识密度与阅读门槛，探索作品值得分享的原因，并保留传播中的主题说明与知识入口，通过用户和接收者的体验检验设计。照片关联仅提供科普线索，不作为污染物检出依据。</w:t>
            </w:r>
          </w:p>
          <w:p>
            <w:pPr>
              <w:pStyle w:val="Heading2"/>
              <w:keepNext/>
              <w:keepLines/>
            </w:pPr>
            <w:r>
              <w:rPr>
                <w:rFonts w:ascii="Times New Roman" w:hAnsi="Times New Roman" w:eastAsia="黑体"/>
                <w:b/>
                <w:sz w:val="24"/>
              </w:rPr>
              <w:t>5.2 创新之处</w:t>
            </w:r>
          </w:p>
          <w:p>
            <w:pPr>
              <w:ind w:firstLine="420"/>
              <w:jc w:val="both"/>
            </w:pPr>
            <w:r>
              <w:rPr>
                <w:rFonts w:ascii="Times New Roman" w:hAnsi="Times New Roman" w:eastAsia="宋体"/>
                <w:b w:val="0"/>
                <w:sz w:val="24"/>
              </w:rPr>
              <w:t>本创作拟探索将个人化生成成果作为新污染物科普的传播媒介，同时面向创作者与后续观众设计体验。用户以自己的生活照片参与创作，通过原照三维收藏与另行生成的风格化卡片获得具有个人关联和审美吸引力的结果；风格化卡片将主题提示、简要知识与二维码入口融入画面，使他人可以从分享作品中接触知识并继续了解。通过生成表达、收藏回看及自主分享的衔接，研究视觉吸引与科普信息如何共同影响参与、理解和传播，形成相应的设计策略。</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完成面向新污染物科普的数字应用设计与可体验原型，配套形成经核对的主题内容、图鉴知识页、三维收藏样例及可分享的风格化卡片、美学模板和生成规则。整理用户评价与方案迭代记录，分别考察知识理解、分享意愿、实际自愿分享及接收者的理解和后续分享情况，分析自发科普传播的条件与障碍，并完成毕业设计展示和学位论文。</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GRID-ARENDAL. PFAS – our intimate relation with these forever chemicals[EB/OL]. (2023-12-22)[2026-10-07].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SDU-DENMARK. Education: The PFAS Pathway Game; The PFAS Board Game[EB/OL]. iGEM, 2023[2026-10-07].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MESCHEDER L, DONG W, LI S, et al. Sharp Monocular View Synthesis in Less Than a Second[C/OL]//ICLR. 2026[2026-10-07].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AGENT SKILLS. Specification[EB/OL]. [2026-10-07].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5">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www.grida.no/publications/1024" TargetMode="External"/><Relationship Id="rId16" Type="http://schemas.openxmlformats.org/officeDocument/2006/relationships/hyperlink" Target="https://2023.igem.wiki/sdu-denmark/hp-education"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rxiv.org/abs/2512.10685" TargetMode="External"/><Relationship Id="rId22" Type="http://schemas.openxmlformats.org/officeDocument/2006/relationships/hyperlink" Target="https://agentskills.io/specification" TargetMode="Externa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面向新污染物科普的生成式视觉交互设计研究</dc:title>
  <dc:subject>专业学位研究生毕业展示开题报告书</dc:subject>
  <dc:creator/>
  <cp:keywords>信息与交互设计,新污染物科普,生成式视觉交互,开题报告</cp:keywords>
  <dc:description>generated by python-docx</dc:description>
  <cp:lastModifiedBy/>
  <cp:revision>1</cp:revision>
  <dcterms:created xsi:type="dcterms:W3CDTF">2013-12-23T23:15:00Z</dcterms:created>
  <dcterms:modified xsi:type="dcterms:W3CDTF">2013-12-23T23:15:00Z</dcterms:modified>
  <cp:category/>
</cp:coreProperties>
</file>