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143000" cy="1143000"/>
                    </a:xfrm>
                    <a:prstGeom prst="rect"/>
                  </pic:spPr>
                </pic:pic>
              </a:graphicData>
            </a:graphic>
          </wp:inline>
        </w:drawing>
      </w:r>
    </w:p>
    <w:p>
      <w:pPr>
        <w:pStyle w:val="Title"/>
        <w:spacing w:after="60"/>
        <w:jc w:val="center"/>
      </w:pPr>
      <w:r>
        <w:rPr>
          <w:rFonts w:ascii="Arial" w:hAnsi="Arial"/>
          <w:b/>
          <w:i w:val="0"/>
          <w:color w:val="000000"/>
          <w:sz w:val="46"/>
        </w:rPr>
        <w:t>Guía de uso de la calculadora de precios</w:t>
      </w:r>
    </w:p>
    <w:p>
      <w:pPr>
        <w:spacing w:before="0" w:after="280" w:line="269" w:lineRule="auto"/>
        <w:jc w:val="center"/>
      </w:pPr>
      <w:r>
        <w:rPr>
          <w:rFonts w:ascii="Arial" w:hAnsi="Arial"/>
          <w:b w:val="0"/>
          <w:i w:val="0"/>
          <w:color w:val="596579"/>
          <w:sz w:val="22"/>
        </w:rPr>
        <w:t>Costos, descuentos y márgenes para productos sublimados</w:t>
      </w:r>
    </w:p>
    <w:tbl>
      <w:tblPr>
        <w:tblW w:type="auto" w:w="0"/>
        <w:jc w:val="center"/>
        <w:tblLook w:firstColumn="1" w:firstRow="1" w:lastColumn="0" w:lastRow="0" w:noHBand="0" w:noVBand="1" w:val="04A0"/>
        <w:tblBorders>
          <w:top w:val="single" w:sz="10" w:space="0" w:color="223653"/>
          <w:left w:val="single" w:sz="10" w:space="0" w:color="223653"/>
          <w:bottom w:val="single" w:sz="10" w:space="0" w:color="223653"/>
          <w:right w:val="single" w:sz="10" w:space="0" w:color="223653"/>
          <w:insideH w:val="single" w:sz="10" w:space="0" w:color="223653"/>
          <w:insideV w:val="single" w:sz="10" w:space="0" w:color="223653"/>
        </w:tblBorders>
      </w:tblPr>
      <w:tblGrid>
        <w:gridCol w:w="10166"/>
      </w:tblGrid>
      <w:tr>
        <w:trPr>
          <w:cantSplit/>
        </w:trPr>
        <w:tc>
          <w:tcPr>
            <w:tcW w:type="dxa" w:w="10166"/>
            <w:shd w:fill="EAF0F8"/>
            <w:tcMar>
              <w:top w:w="150" w:type="dxa"/>
              <w:start w:w="180" w:type="dxa"/>
              <w:bottom w:w="150" w:type="dxa"/>
              <w:end w:w="180" w:type="dxa"/>
            </w:tcMar>
          </w:tcPr>
          <w:p>
            <w:pPr>
              <w:spacing w:after="60"/>
            </w:pPr>
            <w:r/>
            <w:r>
              <w:rPr>
                <w:rFonts w:ascii="Arial" w:hAnsi="Arial"/>
                <w:b/>
                <w:i w:val="0"/>
                <w:color w:val="172337"/>
                <w:sz w:val="20"/>
              </w:rPr>
              <w:t>Para qué sirve</w:t>
            </w:r>
          </w:p>
          <w:p>
            <w:pPr>
              <w:spacing w:after="0" w:line="264" w:lineRule="auto"/>
            </w:pPr>
            <w:r>
              <w:rPr>
                <w:rFonts w:ascii="Arial" w:hAnsi="Arial"/>
                <w:b w:val="0"/>
                <w:i w:val="0"/>
                <w:color w:val="000000"/>
                <w:sz w:val="18"/>
              </w:rPr>
              <w:t>La calculadora estima cuánto cuesta producir cada unidad, propone un precio de lista y muestra el precio final, el margen bruto y el margen neto estimado. El impuesto se puede agregar al cobro por separado.</w:t>
            </w:r>
          </w:p>
        </w:tc>
      </w:tr>
    </w:tbl>
    <w:p>
      <w:pPr>
        <w:spacing w:after="0"/>
      </w:pPr>
    </w:p>
    <w:p>
      <w:pPr>
        <w:pStyle w:val="Heading1"/>
        <w:keepNext/>
        <w:spacing w:before="200" w:after="100"/>
      </w:pPr>
      <w:r>
        <w:rPr>
          <w:rFonts w:ascii="Arial" w:hAnsi="Arial"/>
          <w:b/>
          <w:i w:val="0"/>
          <w:color w:val="000000"/>
          <w:sz w:val="30"/>
        </w:rPr>
        <w:t>El recorrido del cálculo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rPr>
        <w:tc>
          <w:tcPr>
            <w:tcW w:type="dxa" w:w="2419"/>
            <w:shd w:fill="F3F6FA"/>
            <w:vAlign w:val="center"/>
            <w:tcMar>
              <w:top w:w="140" w:type="dxa"/>
              <w:start w:w="110" w:type="dxa"/>
              <w:bottom w:w="140" w:type="dxa"/>
              <w:end w:w="110" w:type="dxa"/>
            </w:tcMar>
          </w:tcPr>
          <w:p>
            <w:pPr>
              <w:spacing w:after="80"/>
            </w:pPr>
            <w:r/>
            <w:r>
              <w:rPr>
                <w:rFonts w:ascii="Arial" w:hAnsi="Arial"/>
                <w:b/>
                <w:i w:val="0"/>
                <w:color w:val="172337"/>
                <w:sz w:val="16"/>
              </w:rPr>
              <w:t>1  COSTOS</w:t>
            </w:r>
          </w:p>
          <w:p>
            <w:pPr>
              <w:spacing w:after="0" w:line="252" w:lineRule="auto"/>
            </w:pPr>
            <w:r>
              <w:rPr>
                <w:rFonts w:ascii="Arial" w:hAnsi="Arial"/>
                <w:b w:val="0"/>
                <w:i w:val="0"/>
                <w:color w:val="000000"/>
                <w:sz w:val="16"/>
              </w:rPr>
              <w:t>Artículo base, materiales, electricidad, máquina y trabajo</w:t>
            </w:r>
          </w:p>
        </w:tc>
        <w:tc>
          <w:tcPr>
            <w:tcW w:type="dxa" w:w="2419"/>
            <w:shd w:fill="FFF8D9"/>
            <w:vAlign w:val="center"/>
            <w:tcMar>
              <w:top w:w="140" w:type="dxa"/>
              <w:start w:w="110" w:type="dxa"/>
              <w:bottom w:w="140" w:type="dxa"/>
              <w:end w:w="110" w:type="dxa"/>
            </w:tcMar>
          </w:tcPr>
          <w:p>
            <w:pPr>
              <w:spacing w:after="80"/>
            </w:pPr>
            <w:r/>
            <w:r>
              <w:rPr>
                <w:rFonts w:ascii="Arial" w:hAnsi="Arial"/>
                <w:b/>
                <w:i w:val="0"/>
                <w:color w:val="172337"/>
                <w:sz w:val="16"/>
              </w:rPr>
              <w:t>2  PRECIO</w:t>
            </w:r>
          </w:p>
          <w:p>
            <w:pPr>
              <w:spacing w:after="0" w:line="252" w:lineRule="auto"/>
            </w:pPr>
            <w:r>
              <w:rPr>
                <w:rFonts w:ascii="Arial" w:hAnsi="Arial"/>
                <w:b w:val="0"/>
                <w:i w:val="0"/>
                <w:color w:val="000000"/>
                <w:sz w:val="16"/>
              </w:rPr>
              <w:t>Margen bruto objetivo y descuento por cantidad</w:t>
            </w:r>
          </w:p>
        </w:tc>
        <w:tc>
          <w:tcPr>
            <w:tcW w:type="dxa" w:w="2419"/>
            <w:shd w:fill="F3F6FA"/>
            <w:vAlign w:val="center"/>
            <w:tcMar>
              <w:top w:w="140" w:type="dxa"/>
              <w:start w:w="110" w:type="dxa"/>
              <w:bottom w:w="140" w:type="dxa"/>
              <w:end w:w="110" w:type="dxa"/>
            </w:tcMar>
          </w:tcPr>
          <w:p>
            <w:pPr>
              <w:spacing w:after="80"/>
            </w:pPr>
            <w:r/>
            <w:r>
              <w:rPr>
                <w:rFonts w:ascii="Arial" w:hAnsi="Arial"/>
                <w:b/>
                <w:i w:val="0"/>
                <w:color w:val="172337"/>
                <w:sz w:val="16"/>
              </w:rPr>
              <w:t>3  GASTOS</w:t>
            </w:r>
          </w:p>
          <w:p>
            <w:pPr>
              <w:spacing w:after="0" w:line="252" w:lineRule="auto"/>
            </w:pPr>
            <w:r>
              <w:rPr>
                <w:rFonts w:ascii="Arial" w:hAnsi="Arial"/>
                <w:b w:val="0"/>
                <w:i w:val="0"/>
                <w:color w:val="000000"/>
                <w:sz w:val="16"/>
              </w:rPr>
              <w:t>Gastos asignados por unidad y comisión de cobro</w:t>
            </w:r>
          </w:p>
        </w:tc>
        <w:tc>
          <w:tcPr>
            <w:tcW w:type="dxa" w:w="2419"/>
            <w:shd w:fill="F3F6FA"/>
            <w:vAlign w:val="center"/>
            <w:tcMar>
              <w:top w:w="140" w:type="dxa"/>
              <w:start w:w="110" w:type="dxa"/>
              <w:bottom w:w="140" w:type="dxa"/>
              <w:end w:w="110" w:type="dxa"/>
            </w:tcMar>
          </w:tcPr>
          <w:p>
            <w:pPr>
              <w:spacing w:after="80"/>
            </w:pPr>
            <w:r/>
            <w:r>
              <w:rPr>
                <w:rFonts w:ascii="Arial" w:hAnsi="Arial"/>
                <w:b/>
                <w:i w:val="0"/>
                <w:color w:val="172337"/>
                <w:sz w:val="16"/>
              </w:rPr>
              <w:t>4  RESULTADO</w:t>
            </w:r>
          </w:p>
          <w:p>
            <w:pPr>
              <w:spacing w:after="0" w:line="252" w:lineRule="auto"/>
            </w:pPr>
            <w:r>
              <w:rPr>
                <w:rFonts w:ascii="Arial" w:hAnsi="Arial"/>
                <w:b w:val="0"/>
                <w:i w:val="0"/>
                <w:color w:val="000000"/>
                <w:sz w:val="16"/>
              </w:rPr>
              <w:t>Precio, márgenes, ganancia del pedido e impuesto</w:t>
            </w:r>
          </w:p>
        </w:tc>
      </w:tr>
    </w:tbl>
    <w:p>
      <w:pPr>
        <w:pStyle w:val="Heading1"/>
        <w:keepNext/>
        <w:spacing w:before="200" w:after="100"/>
      </w:pPr>
      <w:r>
        <w:rPr>
          <w:rFonts w:ascii="Arial" w:hAnsi="Arial"/>
          <w:b/>
          <w:i w:val="0"/>
          <w:color w:val="000000"/>
          <w:sz w:val="30"/>
        </w:rPr>
        <w:t>Antes de calcular</w:t>
      </w:r>
    </w:p>
    <w:p>
      <w:pPr>
        <w:spacing w:before="0" w:after="120" w:line="269" w:lineRule="auto"/>
      </w:pPr>
      <w:r>
        <w:rPr>
          <w:rFonts w:ascii="Arial" w:hAnsi="Arial"/>
          <w:b w:val="0"/>
          <w:i w:val="0"/>
          <w:color w:val="000000"/>
          <w:sz w:val="20"/>
        </w:rPr>
        <w:t>Ingresá los costos de una sola unidad y usá la misma moneda en todos los campos. Para una camiseta, por ejemplo, el producto base es la camiseta sin personalizar; los materiales incluyen la tinta, el papel y la cinta que se consumen para esa unidad.</w:t>
      </w:r>
    </w:p>
    <w:p>
      <w:pPr>
        <w:spacing w:before="0" w:after="120" w:line="269" w:lineRule="auto"/>
      </w:pPr>
      <w:r>
        <w:rPr>
          <w:rFonts w:ascii="Arial" w:hAnsi="Arial"/>
          <w:b w:val="0"/>
          <w:i w:val="0"/>
          <w:color w:val="000000"/>
          <w:sz w:val="20"/>
        </w:rPr>
        <w:t>Los campos numéricos aceptan cero. La cantidad debe ser un número entero mayor que cero. El porcentaje de descuento se usa para calcular el precio de lista necesario para que el precio rebajado conserve el margen bruto indicado.</w:t>
      </w:r>
    </w:p>
    <w:p>
      <w:pPr>
        <w:pStyle w:val="Heading1"/>
        <w:keepNext/>
        <w:spacing w:before="160" w:after="80"/>
      </w:pPr>
      <w:r>
        <w:rPr>
          <w:rFonts w:ascii="Arial" w:hAnsi="Arial"/>
          <w:b/>
          <w:color w:val="000000"/>
          <w:sz w:val="28"/>
        </w:rPr>
        <w:t>Qué muestra el resultado</w:t>
      </w:r>
    </w:p>
    <w:p>
      <w:pPr>
        <w:spacing w:after="100" w:line="264" w:lineRule="auto"/>
      </w:pPr>
      <w:r>
        <w:rPr>
          <w:rFonts w:ascii="Arial" w:hAnsi="Arial"/>
          <w:color w:val="000000"/>
          <w:sz w:val="18"/>
        </w:rPr>
        <w:t>El desglose muestra costos, precio de lista, descuento y precio final. Debajo de los márgenes aparece el cuadro de costos operativos: gastos indirectos, comisión y sus totales por unidad y para todo el pedido. El resumen también incluye el total de venta, el impuesto si se activó y la ganancia neta estimada. Si el margen neto es bajo o negativo, revisá los costos, la comisión, el descuento y el margen objetivo.</w:t>
      </w:r>
    </w:p>
    <w:tbl>
      <w:tblPr>
        <w:tblW w:type="auto" w:w="0"/>
        <w:jc w:val="center"/>
        <w:tblLook w:firstColumn="1" w:firstRow="1" w:lastColumn="0" w:lastRow="0" w:noHBand="0" w:noVBand="1" w:val="04A0"/>
        <w:tblBorders>
          <w:top w:val="single" w:sz="10" w:space="0" w:color="197A61"/>
          <w:left w:val="single" w:sz="10" w:space="0" w:color="197A61"/>
          <w:bottom w:val="single" w:sz="10" w:space="0" w:color="197A61"/>
          <w:right w:val="single" w:sz="10" w:space="0" w:color="197A61"/>
          <w:insideH w:val="single" w:sz="10" w:space="0" w:color="197A61"/>
          <w:insideV w:val="single" w:sz="10" w:space="0" w:color="197A61"/>
        </w:tblBorders>
      </w:tblPr>
      <w:tblGrid>
        <w:gridCol w:w="10166"/>
      </w:tblGrid>
      <w:tr>
        <w:trPr>
          <w:cantSplit/>
        </w:trPr>
        <w:tc>
          <w:tcPr>
            <w:tcW w:type="dxa" w:w="10166"/>
            <w:shd w:fill="F0F7F3"/>
            <w:tcMar>
              <w:top w:w="150" w:type="dxa"/>
              <w:start w:w="180" w:type="dxa"/>
              <w:bottom w:w="150" w:type="dxa"/>
              <w:end w:w="180" w:type="dxa"/>
            </w:tcMar>
          </w:tcPr>
          <w:p>
            <w:pPr>
              <w:spacing w:after="60"/>
            </w:pPr>
            <w:r/>
            <w:r>
              <w:rPr>
                <w:rFonts w:ascii="Arial" w:hAnsi="Arial"/>
                <w:b/>
                <w:i w:val="0"/>
                <w:color w:val="172337"/>
                <w:sz w:val="20"/>
              </w:rPr>
              <w:t>Alcance del margen neto</w:t>
            </w:r>
          </w:p>
          <w:p>
            <w:pPr>
              <w:spacing w:after="0" w:line="264" w:lineRule="auto"/>
            </w:pPr>
            <w:r>
              <w:rPr>
                <w:rFonts w:ascii="Arial" w:hAnsi="Arial"/>
                <w:b w:val="0"/>
                <w:i w:val="0"/>
                <w:color w:val="000000"/>
                <w:sz w:val="18"/>
              </w:rPr>
              <w:t>Es una estimación por unidad: resta los gastos adicionales y la comisión ingresados. No descuenta gastos generales que no se asignaron al producto, como alquiler o servicios administrativos.</w:t>
            </w:r>
          </w:p>
        </w:tc>
      </w:tr>
    </w:tbl>
    <w:p>
      <w:pPr>
        <w:spacing w:after="0"/>
      </w:pPr>
    </w:p>
    <w:p>
      <w:r>
        <w:br w:type="page"/>
      </w:r>
    </w:p>
    <w:p>
      <w:pPr>
        <w:pStyle w:val="Heading1"/>
        <w:keepNext/>
        <w:spacing w:before="200" w:after="100"/>
      </w:pPr>
      <w:r>
        <w:rPr>
          <w:rFonts w:ascii="Arial" w:hAnsi="Arial"/>
          <w:b/>
          <w:i w:val="0"/>
          <w:color w:val="000000"/>
          <w:sz w:val="30"/>
        </w:rPr>
        <w:t>1. Datos que se ingresan</w:t>
      </w:r>
    </w:p>
    <w:p>
      <w:pPr>
        <w:spacing w:before="0" w:after="120" w:line="269" w:lineRule="auto"/>
      </w:pPr>
      <w:r>
        <w:rPr>
          <w:rFonts w:ascii="Arial" w:hAnsi="Arial"/>
          <w:b w:val="0"/>
          <w:i w:val="0"/>
          <w:color w:val="000000"/>
          <w:sz w:val="19"/>
        </w:rPr>
        <w:t>La pantalla agrupa los datos en tres bloques para que los costos, el precio y los impuestos no se mezclen.</w:t>
      </w:r>
    </w:p>
    <w:p>
      <w:pPr>
        <w:pStyle w:val="Heading2"/>
        <w:keepNext/>
        <w:spacing w:before="120" w:after="100"/>
      </w:pPr>
      <w:r>
        <w:rPr>
          <w:rFonts w:ascii="Arial" w:hAnsi="Arial"/>
          <w:b/>
          <w:i w:val="0"/>
          <w:color w:val="000000"/>
          <w:sz w:val="22"/>
        </w:rPr>
        <w:t>Costos de producción por unidad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cantSplit/>
        </w:trPr>
        <w:tc>
          <w:tcPr>
            <w:tcW w:type="dxa" w:w="3240"/>
            <w:shd w:fill="172337"/>
            <w:vAlign w:val="center"/>
            <w:tcMar>
              <w:top w:w="110" w:type="dxa"/>
              <w:start w:w="130" w:type="dxa"/>
              <w:bottom w:w="110" w:type="dxa"/>
              <w:end w:w="130" w:type="dxa"/>
            </w:tcMar>
          </w:tcPr>
          <w:p>
            <w:pPr>
              <w:spacing w:after="0" w:before="0"/>
            </w:pPr>
            <w:r/>
            <w:r>
              <w:rPr>
                <w:rFonts w:ascii="Arial" w:hAnsi="Arial"/>
                <w:b/>
                <w:i w:val="0"/>
                <w:color w:val="FFFFFF"/>
                <w:sz w:val="17"/>
              </w:rPr>
              <w:t>Campo</w:t>
            </w:r>
          </w:p>
        </w:tc>
        <w:tc>
          <w:tcPr>
            <w:tcW w:type="dxa" w:w="6408"/>
            <w:shd w:fill="172337"/>
            <w:vAlign w:val="center"/>
            <w:tcMar>
              <w:top w:w="110" w:type="dxa"/>
              <w:start w:w="130" w:type="dxa"/>
              <w:bottom w:w="110" w:type="dxa"/>
              <w:end w:w="130" w:type="dxa"/>
            </w:tcMar>
          </w:tcPr>
          <w:p>
            <w:pPr>
              <w:spacing w:after="0" w:before="0"/>
            </w:pPr>
            <w:r/>
            <w:r>
              <w:rPr>
                <w:rFonts w:ascii="Arial" w:hAnsi="Arial"/>
                <w:b/>
                <w:i w:val="0"/>
                <w:color w:val="FFFFFF"/>
                <w:sz w:val="17"/>
              </w:rPr>
              <w:t>Qué registrar</w:t>
            </w:r>
          </w:p>
        </w:tc>
      </w:tr>
      <w:tr>
        <w:trPr>
          <w:cantSplit/>
          <w:cantSplit/>
        </w:trPr>
        <w:tc>
          <w:tcPr>
            <w:tcW w:type="dxa" w:w="3240"/>
            <w:vAlign w:val="center"/>
            <w:tcMar>
              <w:top w:w="110" w:type="dxa"/>
              <w:start w:w="130" w:type="dxa"/>
              <w:bottom w:w="110" w:type="dxa"/>
              <w:end w:w="130" w:type="dxa"/>
            </w:tcMar>
          </w:tcPr>
          <w:p>
            <w:pPr>
              <w:spacing w:after="0" w:before="0"/>
            </w:pPr>
            <w:r/>
            <w:r>
              <w:rPr>
                <w:rFonts w:ascii="Arial" w:hAnsi="Arial"/>
                <w:b w:val="0"/>
                <w:i w:val="0"/>
                <w:color w:val="000000"/>
                <w:sz w:val="17"/>
              </w:rPr>
              <w:t>Producto base</w:t>
            </w:r>
          </w:p>
        </w:tc>
        <w:tc>
          <w:tcPr>
            <w:tcW w:type="dxa" w:w="6408"/>
            <w:vAlign w:val="center"/>
            <w:tcMar>
              <w:top w:w="110" w:type="dxa"/>
              <w:start w:w="130" w:type="dxa"/>
              <w:bottom w:w="110" w:type="dxa"/>
              <w:end w:w="130" w:type="dxa"/>
            </w:tcMar>
          </w:tcPr>
          <w:p>
            <w:pPr>
              <w:spacing w:after="0" w:before="0"/>
            </w:pPr>
            <w:r/>
            <w:r>
              <w:rPr>
                <w:rFonts w:ascii="Arial" w:hAnsi="Arial"/>
                <w:b w:val="0"/>
                <w:i w:val="0"/>
                <w:color w:val="000000"/>
                <w:sz w:val="17"/>
              </w:rPr>
              <w:t>Costo de compra del artículo que vas a sublimar: taza, camiseta, vaso u otro.</w:t>
            </w:r>
          </w:p>
        </w:tc>
      </w:tr>
      <w:tr>
        <w:trPr>
          <w:cantSplit/>
          <w:cantSplit/>
        </w:trPr>
        <w:tc>
          <w:tcPr>
            <w:tcW w:type="dxa" w:w="3240"/>
            <w:shd w:fill="F3F6FA"/>
            <w:vAlign w:val="center"/>
            <w:tcMar>
              <w:top w:w="110" w:type="dxa"/>
              <w:start w:w="130" w:type="dxa"/>
              <w:bottom w:w="110" w:type="dxa"/>
              <w:end w:w="130" w:type="dxa"/>
            </w:tcMar>
          </w:tcPr>
          <w:p>
            <w:pPr>
              <w:spacing w:after="0" w:before="0"/>
            </w:pPr>
            <w:r/>
            <w:r>
              <w:rPr>
                <w:rFonts w:ascii="Arial" w:hAnsi="Arial"/>
                <w:b w:val="0"/>
                <w:i w:val="0"/>
                <w:color w:val="000000"/>
                <w:sz w:val="17"/>
              </w:rPr>
              <w:t>Materiales de sublimación</w:t>
            </w:r>
          </w:p>
        </w:tc>
        <w:tc>
          <w:tcPr>
            <w:tcW w:type="dxa" w:w="6408"/>
            <w:shd w:fill="F3F6FA"/>
            <w:vAlign w:val="center"/>
            <w:tcMar>
              <w:top w:w="110" w:type="dxa"/>
              <w:start w:w="130" w:type="dxa"/>
              <w:bottom w:w="110" w:type="dxa"/>
              <w:end w:w="130" w:type="dxa"/>
            </w:tcMar>
          </w:tcPr>
          <w:p>
            <w:pPr>
              <w:spacing w:after="0" w:before="0"/>
            </w:pPr>
            <w:r/>
            <w:r>
              <w:rPr>
                <w:rFonts w:ascii="Arial" w:hAnsi="Arial"/>
                <w:b w:val="0"/>
                <w:i w:val="0"/>
                <w:color w:val="000000"/>
                <w:sz w:val="17"/>
              </w:rPr>
              <w:t>Costo estimado de tinta, papel, cinta térmica y otros consumibles usados en una unidad.</w:t>
            </w:r>
          </w:p>
        </w:tc>
      </w:tr>
      <w:tr>
        <w:trPr>
          <w:cantSplit/>
          <w:cantSplit/>
        </w:trPr>
        <w:tc>
          <w:tcPr>
            <w:tcW w:type="dxa" w:w="3240"/>
            <w:vAlign w:val="center"/>
            <w:tcMar>
              <w:top w:w="110" w:type="dxa"/>
              <w:start w:w="130" w:type="dxa"/>
              <w:bottom w:w="110" w:type="dxa"/>
              <w:end w:w="130" w:type="dxa"/>
            </w:tcMar>
          </w:tcPr>
          <w:p>
            <w:pPr>
              <w:spacing w:after="0" w:before="0"/>
            </w:pPr>
            <w:r/>
            <w:r>
              <w:rPr>
                <w:rFonts w:ascii="Arial" w:hAnsi="Arial"/>
                <w:b w:val="0"/>
                <w:i w:val="0"/>
                <w:color w:val="000000"/>
                <w:sz w:val="17"/>
              </w:rPr>
              <w:t>Electricidad</w:t>
            </w:r>
          </w:p>
        </w:tc>
        <w:tc>
          <w:tcPr>
            <w:tcW w:type="dxa" w:w="6408"/>
            <w:vAlign w:val="center"/>
            <w:tcMar>
              <w:top w:w="110" w:type="dxa"/>
              <w:start w:w="130" w:type="dxa"/>
              <w:bottom w:w="110" w:type="dxa"/>
              <w:end w:w="130" w:type="dxa"/>
            </w:tcMar>
          </w:tcPr>
          <w:p>
            <w:pPr>
              <w:spacing w:after="0" w:before="0"/>
            </w:pPr>
            <w:r/>
            <w:r>
              <w:rPr>
                <w:rFonts w:ascii="Arial" w:hAnsi="Arial"/>
                <w:b w:val="0"/>
                <w:i w:val="0"/>
                <w:color w:val="000000"/>
                <w:sz w:val="17"/>
              </w:rPr>
              <w:t>Costo eléctrico atribuible a producir esa unidad.</w:t>
            </w:r>
          </w:p>
        </w:tc>
      </w:tr>
      <w:tr>
        <w:trPr>
          <w:cantSplit/>
          <w:cantSplit/>
        </w:trPr>
        <w:tc>
          <w:tcPr>
            <w:tcW w:type="dxa" w:w="3240"/>
            <w:shd w:fill="F3F6FA"/>
            <w:vAlign w:val="center"/>
            <w:tcMar>
              <w:top w:w="110" w:type="dxa"/>
              <w:start w:w="130" w:type="dxa"/>
              <w:bottom w:w="110" w:type="dxa"/>
              <w:end w:w="130" w:type="dxa"/>
            </w:tcMar>
          </w:tcPr>
          <w:p>
            <w:pPr>
              <w:spacing w:after="0" w:before="0"/>
            </w:pPr>
            <w:r/>
            <w:r>
              <w:rPr>
                <w:rFonts w:ascii="Arial" w:hAnsi="Arial"/>
                <w:b w:val="0"/>
                <w:i w:val="0"/>
                <w:color w:val="000000"/>
                <w:sz w:val="17"/>
              </w:rPr>
              <w:t>Minutos de trabajo</w:t>
            </w:r>
          </w:p>
        </w:tc>
        <w:tc>
          <w:tcPr>
            <w:tcW w:type="dxa" w:w="6408"/>
            <w:shd w:fill="F3F6FA"/>
            <w:vAlign w:val="center"/>
            <w:tcMar>
              <w:top w:w="110" w:type="dxa"/>
              <w:start w:w="130" w:type="dxa"/>
              <w:bottom w:w="110" w:type="dxa"/>
              <w:end w:w="130" w:type="dxa"/>
            </w:tcMar>
          </w:tcPr>
          <w:p>
            <w:pPr>
              <w:spacing w:after="0" w:before="0"/>
            </w:pPr>
            <w:r/>
            <w:r>
              <w:rPr>
                <w:rFonts w:ascii="Arial" w:hAnsi="Arial"/>
                <w:b w:val="0"/>
                <w:i w:val="0"/>
                <w:color w:val="000000"/>
                <w:sz w:val="17"/>
              </w:rPr>
              <w:t>Tiempo de producción de una unidad, expresado en minutos.</w:t>
            </w:r>
          </w:p>
        </w:tc>
      </w:tr>
      <w:tr>
        <w:trPr>
          <w:cantSplit/>
          <w:cantSplit/>
        </w:trPr>
        <w:tc>
          <w:tcPr>
            <w:tcW w:type="dxa" w:w="3240"/>
            <w:vAlign w:val="center"/>
            <w:tcMar>
              <w:top w:w="110" w:type="dxa"/>
              <w:start w:w="130" w:type="dxa"/>
              <w:bottom w:w="110" w:type="dxa"/>
              <w:end w:w="130" w:type="dxa"/>
            </w:tcMar>
          </w:tcPr>
          <w:p>
            <w:pPr>
              <w:spacing w:after="0" w:before="0"/>
            </w:pPr>
            <w:r/>
            <w:r>
              <w:rPr>
                <w:rFonts w:ascii="Arial" w:hAnsi="Arial"/>
                <w:b w:val="0"/>
                <w:i w:val="0"/>
                <w:color w:val="000000"/>
                <w:sz w:val="17"/>
              </w:rPr>
              <w:t>Uso y mantenimiento de máquina por hora</w:t>
            </w:r>
          </w:p>
        </w:tc>
        <w:tc>
          <w:tcPr>
            <w:tcW w:type="dxa" w:w="6408"/>
            <w:vAlign w:val="center"/>
            <w:tcMar>
              <w:top w:w="110" w:type="dxa"/>
              <w:start w:w="130" w:type="dxa"/>
              <w:bottom w:w="110" w:type="dxa"/>
              <w:end w:w="130" w:type="dxa"/>
            </w:tcMar>
          </w:tcPr>
          <w:p>
            <w:pPr>
              <w:spacing w:after="0" w:before="0"/>
            </w:pPr>
            <w:r/>
            <w:r>
              <w:rPr>
                <w:rFonts w:ascii="Arial" w:hAnsi="Arial"/>
                <w:b w:val="0"/>
                <w:i w:val="0"/>
                <w:color w:val="000000"/>
                <w:sz w:val="17"/>
              </w:rPr>
              <w:t>Costo horario de uso y mantenimiento de la prensa u otra máquina.</w:t>
            </w:r>
          </w:p>
        </w:tc>
      </w:tr>
      <w:tr>
        <w:trPr>
          <w:cantSplit/>
          <w:cantSplit/>
        </w:trPr>
        <w:tc>
          <w:tcPr>
            <w:tcW w:type="dxa" w:w="3240"/>
            <w:shd w:fill="F3F6FA"/>
            <w:vAlign w:val="center"/>
            <w:tcMar>
              <w:top w:w="110" w:type="dxa"/>
              <w:start w:w="130" w:type="dxa"/>
              <w:bottom w:w="110" w:type="dxa"/>
              <w:end w:w="130" w:type="dxa"/>
            </w:tcMar>
          </w:tcPr>
          <w:p>
            <w:pPr>
              <w:spacing w:after="0" w:before="0"/>
            </w:pPr>
            <w:r/>
            <w:r>
              <w:rPr>
                <w:rFonts w:ascii="Arial" w:hAnsi="Arial"/>
                <w:b w:val="0"/>
                <w:i w:val="0"/>
                <w:color w:val="000000"/>
                <w:sz w:val="17"/>
              </w:rPr>
              <w:t>Mano de obra por hora</w:t>
            </w:r>
          </w:p>
        </w:tc>
        <w:tc>
          <w:tcPr>
            <w:tcW w:type="dxa" w:w="6408"/>
            <w:shd w:fill="F3F6FA"/>
            <w:vAlign w:val="center"/>
            <w:tcMar>
              <w:top w:w="110" w:type="dxa"/>
              <w:start w:w="130" w:type="dxa"/>
              <w:bottom w:w="110" w:type="dxa"/>
              <w:end w:w="130" w:type="dxa"/>
            </w:tcMar>
          </w:tcPr>
          <w:p>
            <w:pPr>
              <w:spacing w:after="0" w:before="0"/>
            </w:pPr>
            <w:r/>
            <w:r>
              <w:rPr>
                <w:rFonts w:ascii="Arial" w:hAnsi="Arial"/>
                <w:b w:val="0"/>
                <w:i w:val="0"/>
                <w:color w:val="000000"/>
                <w:sz w:val="17"/>
              </w:rPr>
              <w:t>Costo horario del tiempo de la persona que prepara, imprime y termina el producto.</w:t>
            </w:r>
          </w:p>
        </w:tc>
      </w:tr>
    </w:tbl>
    <w:p>
      <w:pPr>
        <w:spacing w:after="0"/>
      </w:pPr>
    </w:p>
    <w:p>
      <w:pPr>
        <w:pStyle w:val="Heading2"/>
        <w:keepNext/>
        <w:spacing w:before="120" w:after="100"/>
      </w:pPr>
      <w:r>
        <w:rPr>
          <w:rFonts w:ascii="Arial" w:hAnsi="Arial"/>
          <w:b/>
          <w:i w:val="0"/>
          <w:color w:val="000000"/>
          <w:sz w:val="22"/>
        </w:rPr>
        <w:t>Gastos, margen y precio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cantSplit/>
        </w:trPr>
        <w:tc>
          <w:tcPr>
            <w:tcW w:type="dxa" w:w="3240"/>
            <w:shd w:fill="172337"/>
            <w:vAlign w:val="center"/>
            <w:tcMar>
              <w:top w:w="110" w:type="dxa"/>
              <w:start w:w="130" w:type="dxa"/>
              <w:bottom w:w="110" w:type="dxa"/>
              <w:end w:w="130" w:type="dxa"/>
            </w:tcMar>
          </w:tcPr>
          <w:p>
            <w:pPr>
              <w:spacing w:after="0" w:before="0"/>
            </w:pPr>
            <w:r/>
            <w:r>
              <w:rPr>
                <w:rFonts w:ascii="Arial" w:hAnsi="Arial"/>
                <w:b/>
                <w:i w:val="0"/>
                <w:color w:val="FFFFFF"/>
                <w:sz w:val="17"/>
              </w:rPr>
              <w:t>Campo</w:t>
            </w:r>
          </w:p>
        </w:tc>
        <w:tc>
          <w:tcPr>
            <w:tcW w:type="dxa" w:w="6408"/>
            <w:shd w:fill="172337"/>
            <w:vAlign w:val="center"/>
            <w:tcMar>
              <w:top w:w="110" w:type="dxa"/>
              <w:start w:w="130" w:type="dxa"/>
              <w:bottom w:w="110" w:type="dxa"/>
              <w:end w:w="130" w:type="dxa"/>
            </w:tcMar>
          </w:tcPr>
          <w:p>
            <w:pPr>
              <w:spacing w:after="0" w:before="0"/>
            </w:pPr>
            <w:r/>
            <w:r>
              <w:rPr>
                <w:rFonts w:ascii="Arial" w:hAnsi="Arial"/>
                <w:b/>
                <w:i w:val="0"/>
                <w:color w:val="FFFFFF"/>
                <w:sz w:val="17"/>
              </w:rPr>
              <w:t>Cómo se utiliza</w:t>
            </w:r>
          </w:p>
        </w:tc>
      </w:tr>
      <w:tr>
        <w:trPr>
          <w:cantSplit/>
          <w:cantSplit/>
        </w:trPr>
        <w:tc>
          <w:tcPr>
            <w:tcW w:type="dxa" w:w="3240"/>
            <w:vAlign w:val="center"/>
            <w:tcMar>
              <w:top w:w="110" w:type="dxa"/>
              <w:start w:w="130" w:type="dxa"/>
              <w:bottom w:w="110" w:type="dxa"/>
              <w:end w:w="130" w:type="dxa"/>
            </w:tcMar>
          </w:tcPr>
          <w:p>
            <w:pPr>
              <w:spacing w:after="0" w:before="0"/>
            </w:pPr>
            <w:r/>
            <w:r>
              <w:rPr>
                <w:rFonts w:ascii="Arial" w:hAnsi="Arial"/>
                <w:b w:val="0"/>
                <w:i w:val="0"/>
                <w:color w:val="000000"/>
                <w:sz w:val="17"/>
              </w:rPr>
              <w:t>Gastos indirectos por unidad</w:t>
            </w:r>
          </w:p>
        </w:tc>
        <w:tc>
          <w:tcPr>
            <w:tcW w:type="dxa" w:w="6408"/>
            <w:vAlign w:val="center"/>
            <w:tcMar>
              <w:top w:w="110" w:type="dxa"/>
              <w:start w:w="130" w:type="dxa"/>
              <w:bottom w:w="110" w:type="dxa"/>
              <w:end w:w="130" w:type="dxa"/>
            </w:tcMar>
          </w:tcPr>
          <w:p>
            <w:pPr>
              <w:spacing w:after="0" w:before="0"/>
            </w:pPr>
            <w:r/>
            <w:r>
              <w:rPr>
                <w:rFonts w:ascii="Arial" w:hAnsi="Arial"/>
                <w:b w:val="0"/>
                <w:i w:val="0"/>
                <w:color w:val="000000"/>
                <w:sz w:val="17"/>
              </w:rPr>
              <w:t>Empaque, preparación, transporte u otros gastos que quieras asignar a cada unidad.</w:t>
            </w:r>
          </w:p>
        </w:tc>
      </w:tr>
      <w:tr>
        <w:trPr>
          <w:cantSplit/>
          <w:cantSplit/>
        </w:trPr>
        <w:tc>
          <w:tcPr>
            <w:tcW w:type="dxa" w:w="3240"/>
            <w:shd w:fill="F3F6FA"/>
            <w:vAlign w:val="center"/>
            <w:tcMar>
              <w:top w:w="110" w:type="dxa"/>
              <w:start w:w="130" w:type="dxa"/>
              <w:bottom w:w="110" w:type="dxa"/>
              <w:end w:w="130" w:type="dxa"/>
            </w:tcMar>
          </w:tcPr>
          <w:p>
            <w:pPr>
              <w:spacing w:after="0" w:before="0"/>
            </w:pPr>
            <w:r/>
            <w:r>
              <w:rPr>
                <w:rFonts w:ascii="Arial" w:hAnsi="Arial"/>
                <w:b w:val="0"/>
                <w:i w:val="0"/>
                <w:color w:val="000000"/>
                <w:sz w:val="17"/>
              </w:rPr>
              <w:t>Comisión de pago (%)</w:t>
            </w:r>
          </w:p>
        </w:tc>
        <w:tc>
          <w:tcPr>
            <w:tcW w:type="dxa" w:w="6408"/>
            <w:shd w:fill="F3F6FA"/>
            <w:vAlign w:val="center"/>
            <w:tcMar>
              <w:top w:w="110" w:type="dxa"/>
              <w:start w:w="130" w:type="dxa"/>
              <w:bottom w:w="110" w:type="dxa"/>
              <w:end w:w="130" w:type="dxa"/>
            </w:tcMar>
          </w:tcPr>
          <w:p>
            <w:pPr>
              <w:spacing w:after="0" w:before="0"/>
            </w:pPr>
            <w:r/>
            <w:r>
              <w:rPr>
                <w:rFonts w:ascii="Arial" w:hAnsi="Arial"/>
                <w:b w:val="0"/>
                <w:i w:val="0"/>
                <w:color w:val="000000"/>
                <w:sz w:val="17"/>
              </w:rPr>
              <w:t>Porcentaje cobrado por el medio de pago. Se aplica al precio final después del descuento.</w:t>
            </w:r>
          </w:p>
        </w:tc>
      </w:tr>
      <w:tr>
        <w:trPr>
          <w:cantSplit/>
          <w:cantSplit/>
        </w:trPr>
        <w:tc>
          <w:tcPr>
            <w:tcW w:type="dxa" w:w="3240"/>
            <w:vAlign w:val="center"/>
            <w:tcMar>
              <w:top w:w="110" w:type="dxa"/>
              <w:start w:w="130" w:type="dxa"/>
              <w:bottom w:w="110" w:type="dxa"/>
              <w:end w:w="130" w:type="dxa"/>
            </w:tcMar>
          </w:tcPr>
          <w:p>
            <w:pPr>
              <w:spacing w:after="0" w:before="0"/>
            </w:pPr>
            <w:r/>
            <w:r>
              <w:rPr>
                <w:rFonts w:ascii="Arial" w:hAnsi="Arial"/>
                <w:b w:val="0"/>
                <w:i w:val="0"/>
                <w:color w:val="000000"/>
                <w:sz w:val="17"/>
              </w:rPr>
              <w:t>Margen bruto objetivo (%)</w:t>
            </w:r>
          </w:p>
        </w:tc>
        <w:tc>
          <w:tcPr>
            <w:tcW w:type="dxa" w:w="6408"/>
            <w:vAlign w:val="center"/>
            <w:tcMar>
              <w:top w:w="110" w:type="dxa"/>
              <w:start w:w="130" w:type="dxa"/>
              <w:bottom w:w="110" w:type="dxa"/>
              <w:end w:w="130" w:type="dxa"/>
            </w:tcMar>
          </w:tcPr>
          <w:p>
            <w:pPr>
              <w:spacing w:after="0" w:before="0"/>
            </w:pPr>
            <w:r/>
            <w:r>
              <w:rPr>
                <w:rFonts w:ascii="Arial" w:hAnsi="Arial"/>
                <w:b w:val="0"/>
                <w:i w:val="0"/>
                <w:color w:val="000000"/>
                <w:sz w:val="17"/>
              </w:rPr>
              <w:t>Porcentaje de margen que se desea conservar después de descontar los costos de producción.</w:t>
            </w:r>
          </w:p>
        </w:tc>
      </w:tr>
      <w:tr>
        <w:trPr>
          <w:cantSplit/>
          <w:cantSplit/>
        </w:trPr>
        <w:tc>
          <w:tcPr>
            <w:tcW w:type="dxa" w:w="3240"/>
            <w:shd w:fill="F3F6FA"/>
            <w:vAlign w:val="center"/>
            <w:tcMar>
              <w:top w:w="110" w:type="dxa"/>
              <w:start w:w="130" w:type="dxa"/>
              <w:bottom w:w="110" w:type="dxa"/>
              <w:end w:w="130" w:type="dxa"/>
            </w:tcMar>
          </w:tcPr>
          <w:p>
            <w:pPr>
              <w:spacing w:after="0" w:before="0"/>
            </w:pPr>
            <w:r/>
            <w:r>
              <w:rPr>
                <w:rFonts w:ascii="Arial" w:hAnsi="Arial"/>
                <w:b w:val="0"/>
                <w:i w:val="0"/>
                <w:color w:val="000000"/>
                <w:sz w:val="17"/>
              </w:rPr>
              <w:t>Descuento por cantidad (%)</w:t>
            </w:r>
          </w:p>
        </w:tc>
        <w:tc>
          <w:tcPr>
            <w:tcW w:type="dxa" w:w="6408"/>
            <w:shd w:fill="F3F6FA"/>
            <w:vAlign w:val="center"/>
            <w:tcMar>
              <w:top w:w="110" w:type="dxa"/>
              <w:start w:w="130" w:type="dxa"/>
              <w:bottom w:w="110" w:type="dxa"/>
              <w:end w:w="130" w:type="dxa"/>
            </w:tcMar>
          </w:tcPr>
          <w:p>
            <w:pPr>
              <w:spacing w:after="0" w:before="0"/>
            </w:pPr>
            <w:r/>
            <w:r>
              <w:rPr>
                <w:rFonts w:ascii="Arial" w:hAnsi="Arial"/>
                <w:b w:val="0"/>
                <w:i w:val="0"/>
                <w:color w:val="000000"/>
                <w:sz w:val="17"/>
              </w:rPr>
              <w:t>Rebaja aplicada al precio de lista. El precio de lista sube lo necesario para que el precio final mantenga el margen bruto objetivo.</w:t>
            </w:r>
          </w:p>
        </w:tc>
      </w:tr>
      <w:tr>
        <w:trPr>
          <w:cantSplit/>
          <w:cantSplit/>
        </w:trPr>
        <w:tc>
          <w:tcPr>
            <w:tcW w:type="dxa" w:w="3240"/>
            <w:vAlign w:val="center"/>
            <w:tcMar>
              <w:top w:w="110" w:type="dxa"/>
              <w:start w:w="130" w:type="dxa"/>
              <w:bottom w:w="110" w:type="dxa"/>
              <w:end w:w="130" w:type="dxa"/>
            </w:tcMar>
          </w:tcPr>
          <w:p>
            <w:pPr>
              <w:spacing w:after="0" w:before="0"/>
            </w:pPr>
            <w:r/>
            <w:r>
              <w:rPr>
                <w:rFonts w:ascii="Arial" w:hAnsi="Arial"/>
                <w:b w:val="0"/>
                <w:i w:val="0"/>
                <w:color w:val="000000"/>
                <w:sz w:val="17"/>
              </w:rPr>
              <w:t>Cantidad</w:t>
            </w:r>
          </w:p>
        </w:tc>
        <w:tc>
          <w:tcPr>
            <w:tcW w:type="dxa" w:w="6408"/>
            <w:vAlign w:val="center"/>
            <w:tcMar>
              <w:top w:w="110" w:type="dxa"/>
              <w:start w:w="130" w:type="dxa"/>
              <w:bottom w:w="110" w:type="dxa"/>
              <w:end w:w="130" w:type="dxa"/>
            </w:tcMar>
          </w:tcPr>
          <w:p>
            <w:pPr>
              <w:spacing w:after="0" w:before="0"/>
            </w:pPr>
            <w:r/>
            <w:r>
              <w:rPr>
                <w:rFonts w:ascii="Arial" w:hAnsi="Arial"/>
                <w:b w:val="0"/>
                <w:i w:val="0"/>
                <w:color w:val="000000"/>
                <w:sz w:val="17"/>
              </w:rPr>
              <w:t>Unidades incluidas en el pedido. Debe ser un entero positivo.</w:t>
            </w:r>
          </w:p>
        </w:tc>
      </w:tr>
    </w:tbl>
    <w:p>
      <w:pPr>
        <w:spacing w:after="0"/>
      </w:pPr>
    </w:p>
    <w:p>
      <w:pPr>
        <w:pStyle w:val="Heading2"/>
        <w:keepNext/>
        <w:spacing w:before="120" w:after="100"/>
      </w:pPr>
      <w:r>
        <w:rPr>
          <w:rFonts w:ascii="Arial" w:hAnsi="Arial"/>
          <w:b/>
          <w:i w:val="0"/>
          <w:color w:val="000000"/>
          <w:sz w:val="22"/>
        </w:rPr>
        <w:t>Impuesto</w:t>
      </w:r>
    </w:p>
    <w:p>
      <w:pPr>
        <w:spacing w:before="0" w:after="100" w:line="269" w:lineRule="auto"/>
      </w:pPr>
      <w:r>
        <w:rPr>
          <w:rFonts w:ascii="Arial" w:hAnsi="Arial"/>
          <w:b w:val="0"/>
          <w:i w:val="0"/>
          <w:color w:val="000000"/>
          <w:sz w:val="18"/>
        </w:rPr>
        <w:t>Marcá “Agregar impuesto al cobro” solo cuando corresponda a la operación. La tasa es editable y empieza en 13 %. El impuesto se suma al total que se cobra, pero no se agrega a la venta neta usada para calcular márgenes ni ganancia.</w:t>
      </w:r>
    </w:p>
    <w:tbl>
      <w:tblPr>
        <w:tblW w:type="auto" w:w="0"/>
        <w:jc w:val="center"/>
        <w:tblLook w:firstColumn="1" w:firstRow="1" w:lastColumn="0" w:lastRow="0" w:noHBand="0" w:noVBand="1" w:val="04A0"/>
        <w:tblBorders>
          <w:top w:val="single" w:sz="10" w:space="0" w:color="F2C900"/>
          <w:left w:val="single" w:sz="10" w:space="0" w:color="F2C900"/>
          <w:bottom w:val="single" w:sz="10" w:space="0" w:color="F2C900"/>
          <w:right w:val="single" w:sz="10" w:space="0" w:color="F2C900"/>
          <w:insideH w:val="single" w:sz="10" w:space="0" w:color="F2C900"/>
          <w:insideV w:val="single" w:sz="10" w:space="0" w:color="F2C900"/>
        </w:tblBorders>
      </w:tblPr>
      <w:tblGrid>
        <w:gridCol w:w="10166"/>
      </w:tblGrid>
      <w:tr>
        <w:trPr>
          <w:cantSplit/>
        </w:trPr>
        <w:tc>
          <w:tcPr>
            <w:tcW w:type="dxa" w:w="10166"/>
            <w:shd w:fill="FFF8D9"/>
            <w:tcMar>
              <w:top w:w="150" w:type="dxa"/>
              <w:start w:w="180" w:type="dxa"/>
              <w:bottom w:w="150" w:type="dxa"/>
              <w:end w:w="180" w:type="dxa"/>
            </w:tcMar>
          </w:tcPr>
          <w:p>
            <w:pPr>
              <w:spacing w:after="60"/>
            </w:pPr>
            <w:r/>
            <w:r>
              <w:rPr>
                <w:rFonts w:ascii="Arial" w:hAnsi="Arial"/>
                <w:b/>
                <w:i w:val="0"/>
                <w:color w:val="172337"/>
                <w:sz w:val="20"/>
              </w:rPr>
              <w:t>Importante</w:t>
            </w:r>
          </w:p>
          <w:p>
            <w:pPr>
              <w:spacing w:after="0" w:line="264" w:lineRule="auto"/>
            </w:pPr>
            <w:r>
              <w:rPr>
                <w:rFonts w:ascii="Arial" w:hAnsi="Arial"/>
                <w:b w:val="0"/>
                <w:i w:val="0"/>
                <w:color w:val="000000"/>
                <w:sz w:val="18"/>
              </w:rPr>
              <w:t>La tasa mostrada es un dato editable de la calculadora, no una validación de qué impuesto aplica a cada venta.</w:t>
            </w:r>
          </w:p>
        </w:tc>
      </w:tr>
    </w:tbl>
    <w:p>
      <w:pPr>
        <w:spacing w:after="0"/>
      </w:pPr>
    </w:p>
    <w:p>
      <w:r>
        <w:br w:type="page"/>
      </w:r>
    </w:p>
    <w:p>
      <w:pPr>
        <w:pStyle w:val="Heading1"/>
        <w:keepNext/>
        <w:spacing w:before="200" w:after="100"/>
      </w:pPr>
      <w:r>
        <w:rPr>
          <w:rFonts w:ascii="Arial" w:hAnsi="Arial"/>
          <w:b/>
          <w:i w:val="0"/>
          <w:color w:val="000000"/>
          <w:sz w:val="30"/>
        </w:rPr>
        <w:t>2. Cómo se calculan los precios y márgenes</w:t>
      </w:r>
    </w:p>
    <w:p>
      <w:pPr>
        <w:spacing w:before="0" w:after="60" w:line="269" w:lineRule="auto"/>
      </w:pPr>
      <w:r>
        <w:rPr>
          <w:rFonts w:ascii="Arial" w:hAnsi="Arial"/>
          <w:b w:val="0"/>
          <w:i w:val="0"/>
          <w:color w:val="000000"/>
          <w:sz w:val="20"/>
        </w:rPr>
        <w:t>El cálculo se hace por unidad con importes redondeados a dos decimales. Primero suma los costos de producción:</w:t>
      </w:r>
    </w:p>
    <w:tbl>
      <w:tblPr>
        <w:tblW w:type="auto" w:w="0"/>
        <w:jc w:val="center"/>
        <w:tblLook w:firstColumn="1" w:firstRow="1" w:lastColumn="0" w:lastRow="0" w:noHBand="0" w:noVBand="1" w:val="04A0"/>
        <w:tblBorders>
          <w:top w:val="single" w:sz="10" w:space="0" w:color="223653"/>
          <w:left w:val="single" w:sz="10" w:space="0" w:color="223653"/>
          <w:bottom w:val="single" w:sz="10" w:space="0" w:color="223653"/>
          <w:right w:val="single" w:sz="10" w:space="0" w:color="223653"/>
          <w:insideH w:val="single" w:sz="10" w:space="0" w:color="223653"/>
          <w:insideV w:val="single" w:sz="10" w:space="0" w:color="223653"/>
        </w:tblBorders>
      </w:tblPr>
      <w:tblGrid>
        <w:gridCol w:w="10166"/>
      </w:tblGrid>
      <w:tr>
        <w:trPr>
          <w:cantSplit/>
        </w:trPr>
        <w:tc>
          <w:tcPr>
            <w:tcW w:type="dxa" w:w="10166"/>
            <w:shd w:fill="EAF0F8"/>
            <w:tcMar>
              <w:top w:w="150" w:type="dxa"/>
              <w:start w:w="180" w:type="dxa"/>
              <w:bottom w:w="150" w:type="dxa"/>
              <w:end w:w="180" w:type="dxa"/>
            </w:tcMar>
          </w:tcPr>
          <w:p>
            <w:pPr>
              <w:spacing w:after="60"/>
            </w:pPr>
            <w:r/>
            <w:r>
              <w:rPr>
                <w:rFonts w:ascii="Arial" w:hAnsi="Arial"/>
                <w:b/>
                <w:i w:val="0"/>
                <w:color w:val="172337"/>
                <w:sz w:val="20"/>
              </w:rPr>
              <w:t>Costo de producción</w:t>
            </w:r>
          </w:p>
          <w:p>
            <w:pPr>
              <w:spacing w:after="0" w:line="264" w:lineRule="auto"/>
            </w:pPr>
            <w:r>
              <w:rPr>
                <w:rFonts w:ascii="Arial" w:hAnsi="Arial"/>
                <w:b w:val="0"/>
                <w:i w:val="0"/>
                <w:color w:val="000000"/>
                <w:sz w:val="18"/>
              </w:rPr>
              <w:t>Producto base + materiales + electricidad + (minutos ÷ 60 × costo de máquina por hora) + (minutos ÷ 60 × mano de obra por hora)</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cantSplit/>
        </w:trPr>
        <w:tc>
          <w:tcPr>
            <w:tcW w:type="dxa" w:w="2088"/>
            <w:shd w:fill="172337"/>
            <w:vAlign w:val="center"/>
            <w:tcMar>
              <w:top w:w="110" w:type="dxa"/>
              <w:start w:w="130" w:type="dxa"/>
              <w:bottom w:w="110" w:type="dxa"/>
              <w:end w:w="130" w:type="dxa"/>
            </w:tcMar>
          </w:tcPr>
          <w:p>
            <w:pPr>
              <w:spacing w:after="0" w:before="0"/>
            </w:pPr>
            <w:r/>
            <w:r>
              <w:rPr>
                <w:rFonts w:ascii="Arial" w:hAnsi="Arial"/>
                <w:b/>
                <w:i w:val="0"/>
                <w:color w:val="FFFFFF"/>
                <w:sz w:val="17"/>
              </w:rPr>
              <w:t>Resultado</w:t>
            </w:r>
          </w:p>
        </w:tc>
        <w:tc>
          <w:tcPr>
            <w:tcW w:type="dxa" w:w="3816"/>
            <w:shd w:fill="172337"/>
            <w:vAlign w:val="center"/>
            <w:tcMar>
              <w:top w:w="110" w:type="dxa"/>
              <w:start w:w="130" w:type="dxa"/>
              <w:bottom w:w="110" w:type="dxa"/>
              <w:end w:w="130" w:type="dxa"/>
            </w:tcMar>
          </w:tcPr>
          <w:p>
            <w:pPr>
              <w:spacing w:after="0" w:before="0"/>
            </w:pPr>
            <w:r/>
            <w:r>
              <w:rPr>
                <w:rFonts w:ascii="Arial" w:hAnsi="Arial"/>
                <w:b/>
                <w:i w:val="0"/>
                <w:color w:val="FFFFFF"/>
                <w:sz w:val="17"/>
              </w:rPr>
              <w:t>Fórmula</w:t>
            </w:r>
          </w:p>
        </w:tc>
        <w:tc>
          <w:tcPr>
            <w:tcW w:type="dxa" w:w="3744"/>
            <w:shd w:fill="172337"/>
            <w:vAlign w:val="center"/>
            <w:tcMar>
              <w:top w:w="110" w:type="dxa"/>
              <w:start w:w="130" w:type="dxa"/>
              <w:bottom w:w="110" w:type="dxa"/>
              <w:end w:w="130" w:type="dxa"/>
            </w:tcMar>
          </w:tcPr>
          <w:p>
            <w:pPr>
              <w:spacing w:after="0" w:before="0"/>
            </w:pPr>
            <w:r/>
            <w:r>
              <w:rPr>
                <w:rFonts w:ascii="Arial" w:hAnsi="Arial"/>
                <w:b/>
                <w:i w:val="0"/>
                <w:color w:val="FFFFFF"/>
                <w:sz w:val="17"/>
              </w:rPr>
              <w:t>Qué representa</w:t>
            </w:r>
          </w:p>
        </w:tc>
      </w:tr>
      <w:tr>
        <w:trPr>
          <w:cantSplit/>
          <w:cantSplit/>
        </w:trPr>
        <w:tc>
          <w:tcPr>
            <w:tcW w:type="dxa" w:w="2088"/>
            <w:vAlign w:val="center"/>
            <w:tcMar>
              <w:top w:w="110" w:type="dxa"/>
              <w:start w:w="130" w:type="dxa"/>
              <w:bottom w:w="110" w:type="dxa"/>
              <w:end w:w="130" w:type="dxa"/>
            </w:tcMar>
          </w:tcPr>
          <w:p>
            <w:pPr>
              <w:spacing w:after="0" w:before="0"/>
            </w:pPr>
            <w:r/>
            <w:r>
              <w:rPr>
                <w:rFonts w:ascii="Arial" w:hAnsi="Arial"/>
                <w:b w:val="0"/>
                <w:i w:val="0"/>
                <w:color w:val="000000"/>
                <w:sz w:val="17"/>
              </w:rPr>
              <w:t>Precio final</w:t>
            </w:r>
          </w:p>
        </w:tc>
        <w:tc>
          <w:tcPr>
            <w:tcW w:type="dxa" w:w="3816"/>
            <w:vAlign w:val="center"/>
            <w:tcMar>
              <w:top w:w="110" w:type="dxa"/>
              <w:start w:w="130" w:type="dxa"/>
              <w:bottom w:w="110" w:type="dxa"/>
              <w:end w:w="130" w:type="dxa"/>
            </w:tcMar>
          </w:tcPr>
          <w:p>
            <w:pPr>
              <w:spacing w:after="0" w:before="0"/>
            </w:pPr>
            <w:r/>
            <w:r>
              <w:rPr>
                <w:rFonts w:ascii="Arial" w:hAnsi="Arial"/>
                <w:b w:val="0"/>
                <w:i w:val="0"/>
                <w:color w:val="000000"/>
                <w:sz w:val="17"/>
              </w:rPr>
              <w:t>Costo de producción ÷ (1 − margen bruto objetivo)</w:t>
            </w:r>
          </w:p>
        </w:tc>
        <w:tc>
          <w:tcPr>
            <w:tcW w:type="dxa" w:w="3744"/>
            <w:vAlign w:val="center"/>
            <w:tcMar>
              <w:top w:w="110" w:type="dxa"/>
              <w:start w:w="130" w:type="dxa"/>
              <w:bottom w:w="110" w:type="dxa"/>
              <w:end w:w="130" w:type="dxa"/>
            </w:tcMar>
          </w:tcPr>
          <w:p>
            <w:pPr>
              <w:spacing w:after="0" w:before="0"/>
            </w:pPr>
            <w:r/>
            <w:r>
              <w:rPr>
                <w:rFonts w:ascii="Arial" w:hAnsi="Arial"/>
                <w:b w:val="0"/>
                <w:i w:val="0"/>
                <w:color w:val="000000"/>
                <w:sz w:val="17"/>
              </w:rPr>
              <w:t>Precio unitario después del descuento, antes del impuesto.</w:t>
            </w:r>
          </w:p>
        </w:tc>
      </w:tr>
      <w:tr>
        <w:trPr>
          <w:cantSplit/>
          <w:cantSplit/>
        </w:trPr>
        <w:tc>
          <w:tcPr>
            <w:tcW w:type="dxa" w:w="2088"/>
            <w:shd w:fill="F3F6FA"/>
            <w:vAlign w:val="center"/>
            <w:tcMar>
              <w:top w:w="110" w:type="dxa"/>
              <w:start w:w="130" w:type="dxa"/>
              <w:bottom w:w="110" w:type="dxa"/>
              <w:end w:w="130" w:type="dxa"/>
            </w:tcMar>
          </w:tcPr>
          <w:p>
            <w:pPr>
              <w:spacing w:after="0" w:before="0"/>
            </w:pPr>
            <w:r/>
            <w:r>
              <w:rPr>
                <w:rFonts w:ascii="Arial" w:hAnsi="Arial"/>
                <w:b w:val="0"/>
                <w:i w:val="0"/>
                <w:color w:val="000000"/>
                <w:sz w:val="17"/>
              </w:rPr>
              <w:t>Precio de lista</w:t>
            </w:r>
          </w:p>
        </w:tc>
        <w:tc>
          <w:tcPr>
            <w:tcW w:type="dxa" w:w="3816"/>
            <w:shd w:fill="F3F6FA"/>
            <w:vAlign w:val="center"/>
            <w:tcMar>
              <w:top w:w="110" w:type="dxa"/>
              <w:start w:w="130" w:type="dxa"/>
              <w:bottom w:w="110" w:type="dxa"/>
              <w:end w:w="130" w:type="dxa"/>
            </w:tcMar>
          </w:tcPr>
          <w:p>
            <w:pPr>
              <w:spacing w:after="0" w:before="0"/>
            </w:pPr>
            <w:r/>
            <w:r>
              <w:rPr>
                <w:rFonts w:ascii="Arial" w:hAnsi="Arial"/>
                <w:b w:val="0"/>
                <w:i w:val="0"/>
                <w:color w:val="000000"/>
                <w:sz w:val="17"/>
              </w:rPr>
              <w:t>Precio final ÷ (1 − descuento)</w:t>
            </w:r>
          </w:p>
        </w:tc>
        <w:tc>
          <w:tcPr>
            <w:tcW w:type="dxa" w:w="3744"/>
            <w:shd w:fill="F3F6FA"/>
            <w:vAlign w:val="center"/>
            <w:tcMar>
              <w:top w:w="110" w:type="dxa"/>
              <w:start w:w="130" w:type="dxa"/>
              <w:bottom w:w="110" w:type="dxa"/>
              <w:end w:w="130" w:type="dxa"/>
            </w:tcMar>
          </w:tcPr>
          <w:p>
            <w:pPr>
              <w:spacing w:after="0" w:before="0"/>
            </w:pPr>
            <w:r/>
            <w:r>
              <w:rPr>
                <w:rFonts w:ascii="Arial" w:hAnsi="Arial"/>
                <w:b w:val="0"/>
                <w:i w:val="0"/>
                <w:color w:val="000000"/>
                <w:sz w:val="17"/>
              </w:rPr>
              <w:t>Precio sugerido antes de aplicar el descuento.</w:t>
            </w:r>
          </w:p>
        </w:tc>
      </w:tr>
      <w:tr>
        <w:trPr>
          <w:cantSplit/>
          <w:cantSplit/>
        </w:trPr>
        <w:tc>
          <w:tcPr>
            <w:tcW w:type="dxa" w:w="2088"/>
            <w:vAlign w:val="center"/>
            <w:tcMar>
              <w:top w:w="110" w:type="dxa"/>
              <w:start w:w="130" w:type="dxa"/>
              <w:bottom w:w="110" w:type="dxa"/>
              <w:end w:w="130" w:type="dxa"/>
            </w:tcMar>
          </w:tcPr>
          <w:p>
            <w:pPr>
              <w:spacing w:after="0" w:before="0"/>
            </w:pPr>
            <w:r/>
            <w:r>
              <w:rPr>
                <w:rFonts w:ascii="Arial" w:hAnsi="Arial"/>
                <w:b w:val="0"/>
                <w:i w:val="0"/>
                <w:color w:val="000000"/>
                <w:sz w:val="17"/>
              </w:rPr>
              <w:t>Margen bruto</w:t>
            </w:r>
          </w:p>
        </w:tc>
        <w:tc>
          <w:tcPr>
            <w:tcW w:type="dxa" w:w="3816"/>
            <w:vAlign w:val="center"/>
            <w:tcMar>
              <w:top w:w="110" w:type="dxa"/>
              <w:start w:w="130" w:type="dxa"/>
              <w:bottom w:w="110" w:type="dxa"/>
              <w:end w:w="130" w:type="dxa"/>
            </w:tcMar>
          </w:tcPr>
          <w:p>
            <w:pPr>
              <w:spacing w:after="0" w:before="0"/>
            </w:pPr>
            <w:r/>
            <w:r>
              <w:rPr>
                <w:rFonts w:ascii="Arial" w:hAnsi="Arial"/>
                <w:b w:val="0"/>
                <w:i w:val="0"/>
                <w:color w:val="000000"/>
                <w:sz w:val="17"/>
              </w:rPr>
              <w:t>Precio final − costo de producción</w:t>
            </w:r>
          </w:p>
        </w:tc>
        <w:tc>
          <w:tcPr>
            <w:tcW w:type="dxa" w:w="3744"/>
            <w:vAlign w:val="center"/>
            <w:tcMar>
              <w:top w:w="110" w:type="dxa"/>
              <w:start w:w="130" w:type="dxa"/>
              <w:bottom w:w="110" w:type="dxa"/>
              <w:end w:w="130" w:type="dxa"/>
            </w:tcMar>
          </w:tcPr>
          <w:p>
            <w:pPr>
              <w:spacing w:after="0" w:before="0"/>
            </w:pPr>
            <w:r/>
            <w:r>
              <w:rPr>
                <w:rFonts w:ascii="Arial" w:hAnsi="Arial"/>
                <w:b w:val="0"/>
                <w:i w:val="0"/>
                <w:color w:val="000000"/>
                <w:sz w:val="17"/>
              </w:rPr>
              <w:t>Dinero que queda antes de gastos indirectos y comisión.</w:t>
            </w:r>
          </w:p>
        </w:tc>
      </w:tr>
      <w:tr>
        <w:trPr>
          <w:cantSplit/>
          <w:cantSplit/>
        </w:trPr>
        <w:tc>
          <w:tcPr>
            <w:tcW w:type="dxa" w:w="2088"/>
            <w:shd w:fill="F3F6FA"/>
            <w:vAlign w:val="center"/>
            <w:tcMar>
              <w:top w:w="110" w:type="dxa"/>
              <w:start w:w="130" w:type="dxa"/>
              <w:bottom w:w="110" w:type="dxa"/>
              <w:end w:w="130" w:type="dxa"/>
            </w:tcMar>
          </w:tcPr>
          <w:p>
            <w:pPr>
              <w:spacing w:after="0" w:before="0"/>
            </w:pPr>
            <w:r/>
            <w:r>
              <w:rPr>
                <w:rFonts w:ascii="Arial" w:hAnsi="Arial"/>
                <w:b w:val="0"/>
                <w:i w:val="0"/>
                <w:color w:val="000000"/>
                <w:sz w:val="17"/>
              </w:rPr>
              <w:t>Margen neto estimado</w:t>
            </w:r>
          </w:p>
        </w:tc>
        <w:tc>
          <w:tcPr>
            <w:tcW w:type="dxa" w:w="3816"/>
            <w:shd w:fill="F3F6FA"/>
            <w:vAlign w:val="center"/>
            <w:tcMar>
              <w:top w:w="110" w:type="dxa"/>
              <w:start w:w="130" w:type="dxa"/>
              <w:bottom w:w="110" w:type="dxa"/>
              <w:end w:w="130" w:type="dxa"/>
            </w:tcMar>
          </w:tcPr>
          <w:p>
            <w:pPr>
              <w:spacing w:after="0" w:before="0"/>
            </w:pPr>
            <w:r/>
            <w:r>
              <w:rPr>
                <w:rFonts w:ascii="Arial" w:hAnsi="Arial"/>
                <w:b w:val="0"/>
                <w:i w:val="0"/>
                <w:color w:val="000000"/>
                <w:sz w:val="17"/>
              </w:rPr>
              <w:t>Margen bruto − gastos indirectos − comisión</w:t>
            </w:r>
          </w:p>
        </w:tc>
        <w:tc>
          <w:tcPr>
            <w:tcW w:type="dxa" w:w="3744"/>
            <w:shd w:fill="F3F6FA"/>
            <w:vAlign w:val="center"/>
            <w:tcMar>
              <w:top w:w="110" w:type="dxa"/>
              <w:start w:w="130" w:type="dxa"/>
              <w:bottom w:w="110" w:type="dxa"/>
              <w:end w:w="130" w:type="dxa"/>
            </w:tcMar>
          </w:tcPr>
          <w:p>
            <w:pPr>
              <w:spacing w:after="0" w:before="0"/>
            </w:pPr>
            <w:r/>
            <w:r>
              <w:rPr>
                <w:rFonts w:ascii="Arial" w:hAnsi="Arial"/>
                <w:b w:val="0"/>
                <w:i w:val="0"/>
                <w:color w:val="000000"/>
                <w:sz w:val="17"/>
              </w:rPr>
              <w:t>Dinero estimado que queda por unidad después de esos gastos.</w:t>
            </w:r>
          </w:p>
        </w:tc>
      </w:tr>
      <w:tr>
        <w:trPr>
          <w:cantSplit/>
          <w:cantSplit/>
        </w:trPr>
        <w:tc>
          <w:tcPr>
            <w:tcW w:type="dxa" w:w="2088"/>
            <w:vAlign w:val="center"/>
            <w:tcMar>
              <w:top w:w="110" w:type="dxa"/>
              <w:start w:w="130" w:type="dxa"/>
              <w:bottom w:w="110" w:type="dxa"/>
              <w:end w:w="130" w:type="dxa"/>
            </w:tcMar>
          </w:tcPr>
          <w:p>
            <w:pPr>
              <w:spacing w:after="0" w:before="0"/>
            </w:pPr>
            <w:r/>
            <w:r>
              <w:rPr>
                <w:rFonts w:ascii="Arial" w:hAnsi="Arial"/>
                <w:b w:val="0"/>
                <w:i w:val="0"/>
                <w:color w:val="000000"/>
                <w:sz w:val="17"/>
              </w:rPr>
              <w:t>Comisión</w:t>
            </w:r>
          </w:p>
        </w:tc>
        <w:tc>
          <w:tcPr>
            <w:tcW w:type="dxa" w:w="3816"/>
            <w:vAlign w:val="center"/>
            <w:tcMar>
              <w:top w:w="110" w:type="dxa"/>
              <w:start w:w="130" w:type="dxa"/>
              <w:bottom w:w="110" w:type="dxa"/>
              <w:end w:w="130" w:type="dxa"/>
            </w:tcMar>
          </w:tcPr>
          <w:p>
            <w:pPr>
              <w:spacing w:after="0" w:before="0"/>
            </w:pPr>
            <w:r/>
            <w:r>
              <w:rPr>
                <w:rFonts w:ascii="Arial" w:hAnsi="Arial"/>
                <w:b w:val="0"/>
                <w:i w:val="0"/>
                <w:color w:val="000000"/>
                <w:sz w:val="17"/>
              </w:rPr>
              <w:t>Precio final × porcentaje de comisión</w:t>
            </w:r>
          </w:p>
        </w:tc>
        <w:tc>
          <w:tcPr>
            <w:tcW w:type="dxa" w:w="3744"/>
            <w:vAlign w:val="center"/>
            <w:tcMar>
              <w:top w:w="110" w:type="dxa"/>
              <w:start w:w="130" w:type="dxa"/>
              <w:bottom w:w="110" w:type="dxa"/>
              <w:end w:w="130" w:type="dxa"/>
            </w:tcMar>
          </w:tcPr>
          <w:p>
            <w:pPr>
              <w:spacing w:after="0" w:before="0"/>
            </w:pPr>
            <w:r/>
            <w:r>
              <w:rPr>
                <w:rFonts w:ascii="Arial" w:hAnsi="Arial"/>
                <w:b w:val="0"/>
                <w:i w:val="0"/>
                <w:color w:val="000000"/>
                <w:sz w:val="17"/>
              </w:rPr>
              <w:t>Costo del medio de pago por unidad.</w:t>
            </w:r>
          </w:p>
        </w:tc>
      </w:tr>
      <w:tr>
        <w:trPr>
          <w:cantSplit/>
          <w:cantSplit/>
        </w:trPr>
        <w:tc>
          <w:tcPr>
            <w:tcW w:type="dxa" w:w="2088"/>
            <w:vAlign w:val="center"/>
            <w:tcMar>
              <w:top w:w="110" w:type="dxa"/>
              <w:start w:w="130" w:type="dxa"/>
              <w:bottom w:w="110" w:type="dxa"/>
              <w:end w:w="130" w:type="dxa"/>
            </w:tcMar>
            <w:shd w:fill="F3F6FA"/>
          </w:tcPr>
          <w:p>
            <w:pPr>
              <w:spacing w:after="0" w:before="0"/>
            </w:pPr>
            <w:r/>
            <w:r>
              <w:rPr>
                <w:rFonts w:ascii="Arial" w:hAnsi="Arial"/>
                <w:color w:val="000000"/>
                <w:sz w:val="17"/>
              </w:rPr>
              <w:t>Total costos operativos</w:t>
            </w:r>
          </w:p>
        </w:tc>
        <w:tc>
          <w:tcPr>
            <w:tcW w:type="dxa" w:w="3816"/>
            <w:vAlign w:val="center"/>
            <w:tcMar>
              <w:top w:w="110" w:type="dxa"/>
              <w:start w:w="130" w:type="dxa"/>
              <w:bottom w:w="110" w:type="dxa"/>
              <w:end w:w="130" w:type="dxa"/>
            </w:tcMar>
            <w:shd w:fill="F3F6FA"/>
          </w:tcPr>
          <w:p>
            <w:pPr>
              <w:spacing w:after="0" w:before="0"/>
            </w:pPr>
            <w:r/>
            <w:r>
              <w:rPr>
                <w:rFonts w:ascii="Arial" w:hAnsi="Arial"/>
                <w:color w:val="000000"/>
                <w:sz w:val="17"/>
              </w:rPr>
              <w:t>Gastos indirectos + comisión</w:t>
            </w:r>
          </w:p>
        </w:tc>
        <w:tc>
          <w:tcPr>
            <w:tcW w:type="dxa" w:w="3744"/>
            <w:vAlign w:val="center"/>
            <w:tcMar>
              <w:top w:w="110" w:type="dxa"/>
              <w:start w:w="130" w:type="dxa"/>
              <w:bottom w:w="110" w:type="dxa"/>
              <w:end w:w="130" w:type="dxa"/>
            </w:tcMar>
            <w:shd w:fill="F3F6FA"/>
          </w:tcPr>
          <w:p>
            <w:pPr>
              <w:spacing w:after="0" w:before="0"/>
            </w:pPr>
            <w:r/>
            <w:r>
              <w:rPr>
                <w:rFonts w:ascii="Arial" w:hAnsi="Arial"/>
                <w:color w:val="000000"/>
                <w:sz w:val="17"/>
              </w:rPr>
              <w:t>Suma que muestra el cuadro, por unidad y para toda la cantidad.</w:t>
            </w:r>
          </w:p>
        </w:tc>
      </w:tr>
      <w:tr>
        <w:trPr>
          <w:cantSplit/>
          <w:cantSplit/>
        </w:trPr>
        <w:tc>
          <w:tcPr>
            <w:tcW w:type="dxa" w:w="2088"/>
            <w:shd w:fill="F3F6FA"/>
            <w:vAlign w:val="center"/>
            <w:tcMar>
              <w:top w:w="110" w:type="dxa"/>
              <w:start w:w="130" w:type="dxa"/>
              <w:bottom w:w="110" w:type="dxa"/>
              <w:end w:w="130" w:type="dxa"/>
            </w:tcMar>
          </w:tcPr>
          <w:p>
            <w:pPr>
              <w:spacing w:after="0" w:before="0"/>
            </w:pPr>
            <w:r/>
            <w:r>
              <w:rPr>
                <w:rFonts w:ascii="Arial" w:hAnsi="Arial"/>
                <w:b w:val="0"/>
                <w:i w:val="0"/>
                <w:color w:val="000000"/>
                <w:sz w:val="17"/>
              </w:rPr>
              <w:t>Ganancia neta estimada del pedido</w:t>
            </w:r>
          </w:p>
        </w:tc>
        <w:tc>
          <w:tcPr>
            <w:tcW w:type="dxa" w:w="3816"/>
            <w:shd w:fill="F3F6FA"/>
            <w:vAlign w:val="center"/>
            <w:tcMar>
              <w:top w:w="110" w:type="dxa"/>
              <w:start w:w="130" w:type="dxa"/>
              <w:bottom w:w="110" w:type="dxa"/>
              <w:end w:w="130" w:type="dxa"/>
            </w:tcMar>
          </w:tcPr>
          <w:p>
            <w:pPr>
              <w:spacing w:after="0" w:before="0"/>
            </w:pPr>
            <w:r/>
            <w:r>
              <w:rPr>
                <w:rFonts w:ascii="Arial" w:hAnsi="Arial"/>
                <w:b w:val="0"/>
                <w:i w:val="0"/>
                <w:color w:val="000000"/>
                <w:sz w:val="17"/>
              </w:rPr>
              <w:t>Margen neto estimado por unidad × cantidad</w:t>
            </w:r>
          </w:p>
        </w:tc>
        <w:tc>
          <w:tcPr>
            <w:tcW w:type="dxa" w:w="3744"/>
            <w:shd w:fill="F3F6FA"/>
            <w:vAlign w:val="center"/>
            <w:tcMar>
              <w:top w:w="110" w:type="dxa"/>
              <w:start w:w="130" w:type="dxa"/>
              <w:bottom w:w="110" w:type="dxa"/>
              <w:end w:w="130" w:type="dxa"/>
            </w:tcMar>
          </w:tcPr>
          <w:p>
            <w:pPr>
              <w:spacing w:after="0" w:before="0"/>
            </w:pPr>
            <w:r/>
            <w:r>
              <w:rPr>
                <w:rFonts w:ascii="Arial" w:hAnsi="Arial"/>
                <w:b w:val="0"/>
                <w:i w:val="0"/>
                <w:color w:val="000000"/>
                <w:sz w:val="17"/>
              </w:rPr>
              <w:t>Ganancia estimada para toda la cantidad del pedido.</w:t>
            </w:r>
          </w:p>
        </w:tc>
      </w:tr>
    </w:tbl>
    <w:p>
      <w:pPr>
        <w:spacing w:after="0"/>
      </w:pPr>
    </w:p>
    <w:p>
      <w:pPr>
        <w:pStyle w:val="Heading1"/>
        <w:keepNext/>
        <w:spacing w:before="200" w:after="100"/>
      </w:pPr>
      <w:r>
        <w:rPr>
          <w:rFonts w:ascii="Arial" w:hAnsi="Arial"/>
          <w:b/>
          <w:color w:val="000000"/>
          <w:sz w:val="30"/>
        </w:rPr>
        <w:t>Ejemplo con cinco unidades</w:t>
      </w:r>
    </w:p>
    <w:p>
      <w:pPr>
        <w:spacing w:before="0" w:after="80" w:line="269" w:lineRule="auto"/>
      </w:pPr>
      <w:r>
        <w:rPr>
          <w:rFonts w:ascii="Arial" w:hAnsi="Arial"/>
          <w:b w:val="0"/>
          <w:i w:val="0"/>
          <w:color w:val="000000"/>
          <w:sz w:val="19"/>
        </w:rPr>
        <w:t>Supongamos una taza sublimada y los siguientes valores por unidad: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cantSplit/>
        </w:trPr>
        <w:tc>
          <w:tcPr>
            <w:tcW w:type="dxa" w:w="6696"/>
            <w:shd w:fill="172337"/>
            <w:vAlign w:val="center"/>
            <w:tcMar>
              <w:top w:w="110" w:type="dxa"/>
              <w:start w:w="130" w:type="dxa"/>
              <w:bottom w:w="110" w:type="dxa"/>
              <w:end w:w="130" w:type="dxa"/>
            </w:tcMar>
          </w:tcPr>
          <w:p>
            <w:pPr>
              <w:spacing w:after="0" w:before="0"/>
            </w:pPr>
            <w:r/>
            <w:r>
              <w:rPr>
                <w:rFonts w:ascii="Arial" w:hAnsi="Arial"/>
                <w:b/>
                <w:i w:val="0"/>
                <w:color w:val="FFFFFF"/>
                <w:sz w:val="17"/>
              </w:rPr>
              <w:t>Dato</w:t>
            </w:r>
          </w:p>
        </w:tc>
        <w:tc>
          <w:tcPr>
            <w:tcW w:type="dxa" w:w="2952"/>
            <w:shd w:fill="172337"/>
            <w:vAlign w:val="center"/>
            <w:tcMar>
              <w:top w:w="110" w:type="dxa"/>
              <w:start w:w="130" w:type="dxa"/>
              <w:bottom w:w="110" w:type="dxa"/>
              <w:end w:w="130" w:type="dxa"/>
            </w:tcMar>
          </w:tcPr>
          <w:p>
            <w:pPr>
              <w:spacing w:after="0" w:before="0"/>
            </w:pPr>
            <w:r/>
            <w:r>
              <w:rPr>
                <w:rFonts w:ascii="Arial" w:hAnsi="Arial"/>
                <w:b/>
                <w:i w:val="0"/>
                <w:color w:val="FFFFFF"/>
                <w:sz w:val="17"/>
              </w:rPr>
              <w:t>Valor</w:t>
            </w:r>
          </w:p>
        </w:tc>
      </w:tr>
      <w:tr>
        <w:trPr>
          <w:cantSplit/>
          <w:cantSplit/>
        </w:trPr>
        <w:tc>
          <w:tcPr>
            <w:tcW w:type="dxa" w:w="6696"/>
            <w:vAlign w:val="center"/>
            <w:tcMar>
              <w:top w:w="110" w:type="dxa"/>
              <w:start w:w="130" w:type="dxa"/>
              <w:bottom w:w="110" w:type="dxa"/>
              <w:end w:w="130" w:type="dxa"/>
            </w:tcMar>
          </w:tcPr>
          <w:p>
            <w:pPr>
              <w:spacing w:after="0" w:before="0"/>
            </w:pPr>
            <w:r/>
            <w:r>
              <w:rPr>
                <w:rFonts w:ascii="Arial" w:hAnsi="Arial"/>
                <w:b w:val="0"/>
                <w:i w:val="0"/>
                <w:color w:val="000000"/>
                <w:sz w:val="17"/>
              </w:rPr>
              <w:t>Taza base</w:t>
            </w:r>
          </w:p>
        </w:tc>
        <w:tc>
          <w:tcPr>
            <w:tcW w:type="dxa" w:w="2952"/>
            <w:vAlign w:val="center"/>
            <w:tcMar>
              <w:top w:w="110" w:type="dxa"/>
              <w:start w:w="130" w:type="dxa"/>
              <w:bottom w:w="110" w:type="dxa"/>
              <w:end w:w="130" w:type="dxa"/>
            </w:tcMar>
          </w:tcPr>
          <w:p>
            <w:pPr>
              <w:spacing w:after="0" w:before="0"/>
            </w:pPr>
            <w:r/>
            <w:r>
              <w:rPr>
                <w:rFonts w:ascii="Arial" w:hAnsi="Arial"/>
                <w:b w:val="0"/>
                <w:i w:val="0"/>
                <w:color w:val="000000"/>
                <w:sz w:val="17"/>
              </w:rPr>
              <w:t>₡1 000,00</w:t>
            </w:r>
          </w:p>
        </w:tc>
      </w:tr>
      <w:tr>
        <w:trPr>
          <w:cantSplit/>
          <w:cantSplit/>
        </w:trPr>
        <w:tc>
          <w:tcPr>
            <w:tcW w:type="dxa" w:w="6696"/>
            <w:shd w:fill="F3F6FA"/>
            <w:vAlign w:val="center"/>
            <w:tcMar>
              <w:top w:w="110" w:type="dxa"/>
              <w:start w:w="130" w:type="dxa"/>
              <w:bottom w:w="110" w:type="dxa"/>
              <w:end w:w="130" w:type="dxa"/>
            </w:tcMar>
          </w:tcPr>
          <w:p>
            <w:pPr>
              <w:spacing w:after="0" w:before="0"/>
            </w:pPr>
            <w:r/>
            <w:r>
              <w:rPr>
                <w:rFonts w:ascii="Arial" w:hAnsi="Arial"/>
                <w:b w:val="0"/>
                <w:i w:val="0"/>
                <w:color w:val="000000"/>
                <w:sz w:val="17"/>
              </w:rPr>
              <w:t>Materiales</w:t>
            </w:r>
          </w:p>
        </w:tc>
        <w:tc>
          <w:tcPr>
            <w:tcW w:type="dxa" w:w="2952"/>
            <w:shd w:fill="F3F6FA"/>
            <w:vAlign w:val="center"/>
            <w:tcMar>
              <w:top w:w="110" w:type="dxa"/>
              <w:start w:w="130" w:type="dxa"/>
              <w:bottom w:w="110" w:type="dxa"/>
              <w:end w:w="130" w:type="dxa"/>
            </w:tcMar>
          </w:tcPr>
          <w:p>
            <w:pPr>
              <w:spacing w:after="0" w:before="0"/>
            </w:pPr>
            <w:r/>
            <w:r>
              <w:rPr>
                <w:rFonts w:ascii="Arial" w:hAnsi="Arial"/>
                <w:b w:val="0"/>
                <w:i w:val="0"/>
                <w:color w:val="000000"/>
                <w:sz w:val="17"/>
              </w:rPr>
              <w:t>₡200,00</w:t>
            </w:r>
          </w:p>
        </w:tc>
      </w:tr>
      <w:tr>
        <w:trPr>
          <w:cantSplit/>
          <w:cantSplit/>
        </w:trPr>
        <w:tc>
          <w:tcPr>
            <w:tcW w:type="dxa" w:w="6696"/>
            <w:vAlign w:val="center"/>
            <w:tcMar>
              <w:top w:w="110" w:type="dxa"/>
              <w:start w:w="130" w:type="dxa"/>
              <w:bottom w:w="110" w:type="dxa"/>
              <w:end w:w="130" w:type="dxa"/>
            </w:tcMar>
          </w:tcPr>
          <w:p>
            <w:pPr>
              <w:spacing w:after="0" w:before="0"/>
            </w:pPr>
            <w:r/>
            <w:r>
              <w:rPr>
                <w:rFonts w:ascii="Arial" w:hAnsi="Arial"/>
                <w:b w:val="0"/>
                <w:i w:val="0"/>
                <w:color w:val="000000"/>
                <w:sz w:val="17"/>
              </w:rPr>
              <w:t>Electricidad</w:t>
            </w:r>
          </w:p>
        </w:tc>
        <w:tc>
          <w:tcPr>
            <w:tcW w:type="dxa" w:w="2952"/>
            <w:vAlign w:val="center"/>
            <w:tcMar>
              <w:top w:w="110" w:type="dxa"/>
              <w:start w:w="130" w:type="dxa"/>
              <w:bottom w:w="110" w:type="dxa"/>
              <w:end w:w="130" w:type="dxa"/>
            </w:tcMar>
          </w:tcPr>
          <w:p>
            <w:pPr>
              <w:spacing w:after="0" w:before="0"/>
            </w:pPr>
            <w:r/>
            <w:r>
              <w:rPr>
                <w:rFonts w:ascii="Arial" w:hAnsi="Arial"/>
                <w:b w:val="0"/>
                <w:i w:val="0"/>
                <w:color w:val="000000"/>
                <w:sz w:val="17"/>
              </w:rPr>
              <w:t>₡50,00</w:t>
            </w:r>
          </w:p>
        </w:tc>
      </w:tr>
      <w:tr>
        <w:trPr>
          <w:cantSplit/>
          <w:cantSplit/>
        </w:trPr>
        <w:tc>
          <w:tcPr>
            <w:tcW w:type="dxa" w:w="6696"/>
            <w:shd w:fill="F3F6FA"/>
            <w:vAlign w:val="center"/>
            <w:tcMar>
              <w:top w:w="110" w:type="dxa"/>
              <w:start w:w="130" w:type="dxa"/>
              <w:bottom w:w="110" w:type="dxa"/>
              <w:end w:w="130" w:type="dxa"/>
            </w:tcMar>
          </w:tcPr>
          <w:p>
            <w:pPr>
              <w:spacing w:after="0" w:before="0"/>
            </w:pPr>
            <w:r/>
            <w:r>
              <w:rPr>
                <w:rFonts w:ascii="Arial" w:hAnsi="Arial"/>
                <w:b w:val="0"/>
                <w:i w:val="0"/>
                <w:color w:val="000000"/>
                <w:sz w:val="17"/>
              </w:rPr>
              <w:t>Tiempo, 30 minutos; máquina ₡400/h y mano de obra ₡600/h</w:t>
            </w:r>
          </w:p>
        </w:tc>
        <w:tc>
          <w:tcPr>
            <w:tcW w:type="dxa" w:w="2952"/>
            <w:shd w:fill="F3F6FA"/>
            <w:vAlign w:val="center"/>
            <w:tcMar>
              <w:top w:w="110" w:type="dxa"/>
              <w:start w:w="130" w:type="dxa"/>
              <w:bottom w:w="110" w:type="dxa"/>
              <w:end w:w="130" w:type="dxa"/>
            </w:tcMar>
          </w:tcPr>
          <w:p>
            <w:pPr>
              <w:spacing w:after="0" w:before="0"/>
            </w:pPr>
            <w:r/>
            <w:r>
              <w:rPr>
                <w:rFonts w:ascii="Arial" w:hAnsi="Arial"/>
                <w:b w:val="0"/>
                <w:i w:val="0"/>
                <w:color w:val="000000"/>
                <w:sz w:val="17"/>
              </w:rPr>
              <w:t>₡500,00</w:t>
            </w:r>
          </w:p>
        </w:tc>
      </w:tr>
      <w:tr>
        <w:trPr>
          <w:cantSplit/>
          <w:cantSplit/>
        </w:trPr>
        <w:tc>
          <w:tcPr>
            <w:tcW w:type="dxa" w:w="6696"/>
            <w:vAlign w:val="center"/>
            <w:tcMar>
              <w:top w:w="110" w:type="dxa"/>
              <w:start w:w="130" w:type="dxa"/>
              <w:bottom w:w="110" w:type="dxa"/>
              <w:end w:w="130" w:type="dxa"/>
            </w:tcMar>
          </w:tcPr>
          <w:p>
            <w:pPr>
              <w:spacing w:after="0" w:before="0"/>
            </w:pPr>
            <w:r/>
            <w:r>
              <w:rPr>
                <w:rFonts w:ascii="Arial" w:hAnsi="Arial"/>
                <w:b w:val="0"/>
                <w:i w:val="0"/>
                <w:color w:val="000000"/>
                <w:sz w:val="17"/>
              </w:rPr>
              <w:t>Gastos indirectos; comisión; margen objetivo; descuento</w:t>
            </w:r>
          </w:p>
        </w:tc>
        <w:tc>
          <w:tcPr>
            <w:tcW w:type="dxa" w:w="2952"/>
            <w:vAlign w:val="center"/>
            <w:tcMar>
              <w:top w:w="110" w:type="dxa"/>
              <w:start w:w="130" w:type="dxa"/>
              <w:bottom w:w="110" w:type="dxa"/>
              <w:end w:w="130" w:type="dxa"/>
            </w:tcMar>
          </w:tcPr>
          <w:p>
            <w:pPr>
              <w:spacing w:after="0" w:before="0"/>
            </w:pPr>
            <w:r/>
            <w:r>
              <w:rPr>
                <w:rFonts w:ascii="Arial" w:hAnsi="Arial"/>
                <w:b w:val="0"/>
                <w:i w:val="0"/>
                <w:color w:val="000000"/>
                <w:sz w:val="17"/>
              </w:rPr>
              <w:t>₡100; 2 %; 30 %; 10 %</w:t>
            </w:r>
          </w:p>
        </w:tc>
      </w:tr>
      <w:tr>
        <w:trPr>
          <w:cantSplit/>
          <w:cantSplit/>
        </w:trPr>
        <w:tc>
          <w:tcPr>
            <w:tcW w:type="dxa" w:w="6696"/>
            <w:shd w:fill="F3F6FA"/>
            <w:vAlign w:val="center"/>
            <w:tcMar>
              <w:top w:w="110" w:type="dxa"/>
              <w:start w:w="130" w:type="dxa"/>
              <w:bottom w:w="110" w:type="dxa"/>
              <w:end w:w="130" w:type="dxa"/>
            </w:tcMar>
          </w:tcPr>
          <w:p>
            <w:pPr>
              <w:spacing w:after="0" w:before="0"/>
            </w:pPr>
            <w:r/>
            <w:r>
              <w:rPr>
                <w:rFonts w:ascii="Arial" w:hAnsi="Arial"/>
                <w:b w:val="0"/>
                <w:i w:val="0"/>
                <w:color w:val="000000"/>
                <w:sz w:val="17"/>
              </w:rPr>
              <w:t>Cantidad</w:t>
            </w:r>
          </w:p>
        </w:tc>
        <w:tc>
          <w:tcPr>
            <w:tcW w:type="dxa" w:w="2952"/>
            <w:shd w:fill="F3F6FA"/>
            <w:vAlign w:val="center"/>
            <w:tcMar>
              <w:top w:w="110" w:type="dxa"/>
              <w:start w:w="130" w:type="dxa"/>
              <w:bottom w:w="110" w:type="dxa"/>
              <w:end w:w="130" w:type="dxa"/>
            </w:tcMar>
          </w:tcPr>
          <w:p>
            <w:pPr>
              <w:spacing w:after="0" w:before="0"/>
            </w:pPr>
            <w:r/>
            <w:r>
              <w:rPr>
                <w:rFonts w:ascii="Arial" w:hAnsi="Arial"/>
                <w:b w:val="0"/>
                <w:i w:val="0"/>
                <w:color w:val="000000"/>
                <w:sz w:val="17"/>
              </w:rPr>
              <w:t>5 unidades</w:t>
            </w:r>
          </w:p>
        </w:tc>
      </w:tr>
    </w:tbl>
    <w:p>
      <w:pPr>
        <w:spacing w:after="0"/>
      </w:pPr>
    </w:p>
    <w:p>
      <w:pPr>
        <w:spacing w:before="0" w:after="100" w:line="269" w:lineRule="auto"/>
      </w:pPr>
      <w:r>
        <w:rPr>
          <w:rFonts w:ascii="Arial" w:hAnsi="Arial"/>
          <w:b w:val="0"/>
          <w:i w:val="0"/>
          <w:color w:val="000000"/>
          <w:sz w:val="18"/>
        </w:rPr>
        <w:t>Costo de producción: ₡1 750,00. El precio final requerido es ₡1 750 ÷ 0,70 = ₡2 500,00 por unidad. Para aplicar 10 % de descuento y conservar ese precio final, el precio de lista sugerido es ₡2 500 ÷ 0,90 = ₡2 777,78.</w:t>
      </w:r>
    </w:p>
    <w:p>
      <w:pPr>
        <w:spacing w:before="0" w:after="100" w:line="269" w:lineRule="auto"/>
      </w:pPr>
      <w:r>
        <w:rPr>
          <w:rFonts w:ascii="Arial" w:hAnsi="Arial"/>
          <w:b w:val="0"/>
          <w:i w:val="0"/>
          <w:color w:val="000000"/>
          <w:sz w:val="18"/>
        </w:rPr>
        <w:t>Margen bruto: ₡2 500 − ₡1 750 = ₡750,00 (30 %). Comisión: ₡50,00. Margen neto estimado: ₡750 − ₡100 − ₡50 = ₡600,00 (24 %). Para cinco unidades, la ganancia neta estimada es ₡3 000,00 antes de gastos generales no asignados.</w:t>
      </w:r>
    </w:p>
    <w:sectPr w:rsidR="00FC693F" w:rsidRPr="0006063C" w:rsidSect="00034616">
      <w:footerReference w:type="default" r:id="rId9"/>
      <w:pgSz w:w="12240" w:h="15840"/>
      <w:pgMar w:top="893" w:right="1037" w:bottom="893"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596579"/>
        <w:sz w:val="16"/>
      </w:rPr>
      <w:t xml:space="preserve">Subli’B  |  Guía de la calculadora de precios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de la calculadora de precios Subli’B</dc:title>
  <dc:subject>Explicación de costos, descuentos, márgenes e impuesto para productos sublimados</dc:subject>
  <dc:creator>Subli’B</dc:creator>
  <cp:keywords/>
  <dc:description>generated by python-docx</dc:description>
  <cp:lastModifiedBy/>
  <cp:revision>1</cp:revision>
  <dcterms:created xsi:type="dcterms:W3CDTF">2013-12-23T23:15:00Z</dcterms:created>
  <dcterms:modified xsi:type="dcterms:W3CDTF">2013-12-23T23:15:00Z</dcterms:modified>
  <cp:category/>
</cp:coreProperties>
</file>