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rPr/>
      </w:pPr>
      <w:r>
        <w:rPr/>
        <w:t>SubliB</w:t>
      </w:r>
    </w:p>
    <w:p>
      <w:pPr>
        <w:pStyle w:val="Title"/>
        <w:rPr/>
      </w:pPr>
      <w:r>
        <w:rPr/>
        <w:t>Manual de uso del sitio web y del panel administrativo</w:t>
      </w:r>
    </w:p>
    <w:p>
      <w:pPr>
        <w:pStyle w:val="Normal"/>
        <w:rPr/>
      </w:pPr>
      <w:r>
        <w:rPr/>
        <w:t>Guía paso a paso para administrar productos, cotizaciones, producción, cobros y contenido del sitio.</w:t>
      </w:r>
    </w:p>
    <w:p>
      <w:pPr>
        <w:pStyle w:val="Normal"/>
        <w:rPr/>
      </w:pPr>
      <w:r>
        <w:rPr/>
        <w:drawing>
          <wp:inline distT="0" distB="0" distL="0" distR="0">
            <wp:extent cx="150876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08760" cy="1508760"/>
                    </a:xfrm>
                    <a:prstGeom prst="rect">
                      <a:avLst/>
                    </a:prstGeom>
                    <a:noFill/>
                  </pic:spPr>
                </pic:pic>
              </a:graphicData>
            </a:graphic>
          </wp:inline>
        </w:drawing>
      </w:r>
    </w:p>
    <w:p>
      <w:pPr>
        <w:pStyle w:val="Heading2"/>
        <w:rPr/>
      </w:pPr>
      <w:r>
        <w:rPr/>
        <w:t>Para quién es este manual</w:t>
      </w:r>
    </w:p>
    <w:p>
      <w:pPr>
        <w:pStyle w:val="Normal"/>
        <w:rPr/>
      </w:pPr>
      <w:r>
        <w:rPr/>
        <w:t>Para la persona encargada del negocio, los empleados que usan el panel y quienes orientan al cliente durante una compra. Incluye todas las opciones del menú administrativo y el recorrido del cliente en la página pública.</w:t>
      </w:r>
    </w:p>
    <w:p>
      <w:pPr>
        <w:pStyle w:val="Heading2"/>
        <w:rPr/>
      </w:pPr>
      <w:r>
        <w:rPr/>
        <w:t>Cómo usarlo</w:t>
      </w:r>
    </w:p>
    <w:p>
      <w:pPr>
        <w:pStyle w:val="Normal"/>
        <w:rPr/>
      </w:pPr>
      <w:r>
        <w:rPr/>
        <w:t>Buscá la opción que necesitás en la tabla de índice. Cada capítulo explica para qué sirve, cómo usarla y qué cambia al guardar. Los ejemplos en colones son ilustrativos y no representan operaciones registradas.</w:t>
      </w:r>
    </w:p>
    <w:p>
      <w:pPr>
        <w:pStyle w:val="Heading2"/>
        <w:rPr/>
      </w:pPr>
      <w:r>
        <w:rPr/>
        <w:t>Direcciones de acceso</w:t>
      </w:r>
    </w:p>
    <w:p>
      <w:pPr>
        <w:pStyle w:val="Normal"/>
        <w:rPr/>
      </w:pPr>
      <w:r>
        <w:rPr/>
        <w:t>Sitio público: https://</w:t>
      </w:r>
      <w:r>
        <w:rPr/>
        <w:t>subli-b.com/</w:t>
      </w:r>
    </w:p>
    <w:p>
      <w:pPr>
        <w:pStyle w:val="Normal"/>
        <w:rPr/>
      </w:pPr>
      <w:r>
        <w:rPr/>
        <w:t>Panel: https://subli-b.com/administracion.html</w:t>
      </w:r>
    </w:p>
    <w:p>
      <w:pPr>
        <w:pStyle w:val="Normal"/>
        <w:rPr/>
      </w:pPr>
      <w:r>
        <w:rPr/>
        <w:t>Edición del 17 de octubre de 2026. Las pantallas pueden variar ligeramente según el dispositivo y la versión publicada. Las funciones disponibles dependen del rol del usuario.</w:t>
      </w:r>
    </w:p>
    <w:p>
      <w:pPr>
        <w:pStyle w:val="Normal"/>
        <w:rPr/>
      </w:pPr>
      <w:r>
        <w:rPr/>
      </w:r>
      <w:r>
        <w:br w:type="page"/>
      </w:r>
    </w:p>
    <w:p>
      <w:pPr>
        <w:pStyle w:val="Heading1"/>
        <w:spacing w:before="0" w:after="0"/>
        <w:rPr/>
      </w:pPr>
      <w:r>
        <w:rPr/>
        <w:t>Tabla de índice</w:t>
      </w:r>
    </w:p>
    <w:p>
      <w:pPr>
        <w:pStyle w:val="Normal"/>
        <w:rPr/>
      </w:pPr>
      <w:r>
        <w:rPr/>
        <w:t>En Word, usá Ctrl y clic sobre el nombre del capítulo para ir directamente a él. También podés usar el panel de navegación de Word.</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8495"/>
        <w:gridCol w:w="1081"/>
      </w:tblGrid>
      <w:tr>
        <w:trPr>
          <w:tblHeader w:val="true"/>
        </w:trPr>
        <w:tc>
          <w:tcPr>
            <w:tcW w:w="8495"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Capítulo y opciones del panel</w:t>
            </w:r>
          </w:p>
        </w:tc>
        <w:tc>
          <w:tcPr>
            <w:tcW w:w="1081"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Página</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1">
              <w:r>
                <w:rPr>
                  <w:rStyle w:val="Style"/>
                  <w:color w:val="000000"/>
                </w:rPr>
                <w:t>Acceso y controles comunes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3</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2">
              <w:r>
                <w:rPr>
                  <w:rStyle w:val="Style"/>
                  <w:color w:val="000000"/>
                </w:rPr>
                <w:t>Resumen del negocio y Estadísticas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4</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3">
              <w:r>
                <w:rPr>
                  <w:rStyle w:val="Style"/>
                  <w:color w:val="000000"/>
                </w:rPr>
                <w:t>Pedidos y cotizaciones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5</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4">
              <w:r>
                <w:rPr>
                  <w:rStyle w:val="Style"/>
                  <w:color w:val="000000"/>
                </w:rPr>
                <w:t>Detalle del pedido y Biblioteca de diseños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6</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5">
              <w:r>
                <w:rPr>
                  <w:rStyle w:val="Style"/>
                  <w:color w:val="000000"/>
                </w:rPr>
                <w:t>Producción y Mis ventas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7</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6">
              <w:r>
                <w:rPr>
                  <w:rStyle w:val="Style"/>
                  <w:color w:val="000000"/>
                </w:rPr>
                <w:t>Clientes y deudas y cobro de pedidos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8</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7">
              <w:r>
                <w:rPr>
                  <w:rStyle w:val="Style"/>
                  <w:color w:val="000000"/>
                </w:rPr>
                <w:t>Finanzas y Facturas y documentos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9</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8">
              <w:r>
                <w:rPr>
                  <w:rStyle w:val="Style"/>
                  <w:color w:val="000000"/>
                </w:rPr>
                <w:t>Empleados y Usuarios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10</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9">
              <w:r>
                <w:rPr>
                  <w:rStyle w:val="Style"/>
                  <w:color w:val="000000"/>
                </w:rPr>
                <w:t>Catálogo e Inventario</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11</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10">
              <w:r>
                <w:rPr>
                  <w:rStyle w:val="Style"/>
                  <w:color w:val="000000"/>
                </w:rPr>
                <w:t>Materiales por producto</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12</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11">
              <w:r>
                <w:rPr>
                  <w:rStyle w:val="Style"/>
                  <w:color w:val="000000"/>
                </w:rPr>
                <w:t>Proveedores y Compras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13</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12">
              <w:r>
                <w:rPr>
                  <w:rStyle w:val="Style"/>
                  <w:color w:val="000000"/>
                </w:rPr>
                <w:t>Calculadora de precios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14</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13">
              <w:r>
                <w:rPr>
                  <w:rStyle w:val="Style"/>
                  <w:color w:val="000000"/>
                </w:rPr>
                <w:t>Ejemplo y fórmulas de la calculadora</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15</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14">
              <w:r>
                <w:rPr>
                  <w:rStyle w:val="Style"/>
                  <w:color w:val="000000"/>
                </w:rPr>
                <w:t>Portada y galería y Biblioteca de imágenes</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16</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15">
              <w:r>
                <w:rPr>
                  <w:rStyle w:val="Style"/>
                  <w:color w:val="000000"/>
                </w:rPr>
                <w:t>Recordatorios y Correos automáticos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17</w:t>
            </w:r>
          </w:p>
        </w:tc>
      </w:tr>
      <w:tr>
        <w:trPr/>
        <w:tc>
          <w:tcPr>
            <w:tcW w:w="849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hyperlink w:anchor="tema16">
              <w:r>
                <w:rPr>
                  <w:rStyle w:val="Style"/>
                  <w:color w:val="000000"/>
                </w:rPr>
                <w:t>Catálogo público y seguimiento</w:t>
              </w:r>
            </w:hyperlink>
          </w:p>
        </w:tc>
        <w:tc>
          <w:tcPr>
            <w:tcW w:w="108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18</w:t>
            </w:r>
          </w:p>
        </w:tc>
      </w:tr>
      <w:tr>
        <w:trPr/>
        <w:tc>
          <w:tcPr>
            <w:tcW w:w="849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hyperlink w:anchor="tema17">
              <w:r>
                <w:rPr>
                  <w:rStyle w:val="Style"/>
                  <w:color w:val="000000"/>
                </w:rPr>
                <w:t>Consultas frecuentes y conceptos</w:t>
              </w:r>
            </w:hyperlink>
          </w:p>
        </w:tc>
        <w:tc>
          <w:tcPr>
            <w:tcW w:w="108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19</w:t>
            </w:r>
          </w:p>
        </w:tc>
      </w:tr>
    </w:tbl>
    <w:p>
      <w:pPr>
        <w:pStyle w:val="Normal"/>
        <w:rPr/>
      </w:pPr>
      <w:r>
        <w:rPr/>
      </w:r>
      <w:r>
        <w:br w:type="page"/>
      </w:r>
    </w:p>
    <w:p>
      <w:pPr>
        <w:pStyle w:val="Heading1"/>
        <w:spacing w:before="0" w:after="0"/>
        <w:rPr/>
      </w:pPr>
      <w:bookmarkStart w:id="0" w:name="tema1"/>
      <w:r>
        <w:rPr/>
        <w:t>Primeros pasos y navegación</w:t>
      </w:r>
      <w:bookmarkEnd w:id="0"/>
    </w:p>
    <w:p>
      <w:pPr>
        <w:pStyle w:val="Heading2"/>
        <w:rPr/>
      </w:pPr>
      <w:r>
        <w:rPr/>
        <w:t>Entrar al panel</w:t>
      </w:r>
    </w:p>
    <w:p>
      <w:pPr>
        <w:pStyle w:val="Normal"/>
        <w:rPr/>
      </w:pPr>
      <w:r>
        <w:rPr/>
        <w:t>1. Abrí la dirección del panel e ingresá el correo y la contraseña de tu usuario.</w:t>
      </w:r>
    </w:p>
    <w:p>
      <w:pPr>
        <w:pStyle w:val="Normal"/>
        <w:rPr/>
      </w:pPr>
      <w:r>
        <w:rPr/>
        <w:t>2. Seleccioná Ingresar. El administrador entra al Resumen del negocio. Un operador tiene un menú más limitado.</w:t>
      </w:r>
    </w:p>
    <w:p>
      <w:pPr>
        <w:pStyle w:val="Normal"/>
        <w:rPr/>
      </w:pPr>
      <w:r>
        <w:rPr/>
        <w:t>3. En computadora, elegí una sección en el menú izquierdo. En celular, tocá Secciones del panel y luego la opción que necesitás.</w:t>
      </w:r>
    </w:p>
    <w:p>
      <w:pPr>
        <w:pStyle w:val="Normal"/>
        <w:rPr/>
      </w:pPr>
      <w:r>
        <w:rPr/>
        <w:t>4. Al terminar, usá Cerrar sesión, especialmente si el equipo es compartido.</w:t>
      </w:r>
    </w:p>
    <w:p>
      <w:pPr>
        <w:pStyle w:val="Heading2"/>
        <w:rPr/>
      </w:pPr>
      <w:r>
        <w:rPr/>
        <w:t>Permisos</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1800"/>
        <w:gridCol w:w="7776"/>
      </w:tblGrid>
      <w:tr>
        <w:trPr>
          <w:tblHeader w:val="true"/>
        </w:trPr>
        <w:tc>
          <w:tcPr>
            <w:tcW w:w="1800"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Rol</w:t>
            </w:r>
          </w:p>
        </w:tc>
        <w:tc>
          <w:tcPr>
            <w:tcW w:w="7776"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Opciones principales</w:t>
            </w:r>
          </w:p>
        </w:tc>
      </w:tr>
      <w:tr>
        <w:trPr/>
        <w:tc>
          <w:tcPr>
            <w:tcW w:w="1800"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Administrador</w:t>
            </w:r>
          </w:p>
        </w:tc>
        <w:tc>
          <w:tcPr>
            <w:tcW w:w="7776"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Acceso a todas las secciones del panel, usuarios, finanzas y configuración de contenido.</w:t>
            </w:r>
          </w:p>
        </w:tc>
      </w:tr>
      <w:tr>
        <w:trPr/>
        <w:tc>
          <w:tcPr>
            <w:tcW w:w="18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Operador</w:t>
            </w:r>
          </w:p>
        </w:tc>
        <w:tc>
          <w:tcPr>
            <w:tcW w:w="77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Pedidos y cotizaciones, Mis ventas, Producción y Biblioteca de diseños.</w:t>
            </w:r>
          </w:p>
        </w:tc>
      </w:tr>
    </w:tbl>
    <w:p>
      <w:pPr>
        <w:pStyle w:val="Heading2"/>
        <w:rPr/>
      </w:pPr>
      <w:r>
        <w:rPr/>
        <w:t>Controles que se repiten</w:t>
      </w:r>
    </w:p>
    <w:p>
      <w:pPr>
        <w:pStyle w:val="Normal"/>
        <w:rPr/>
      </w:pPr>
      <w:r>
        <w:rPr/>
        <w:t>Agregar registro abre un formulario nuevo. Editar modifica un registro existente cuando esa acción está disponible. Guardar confirma los cambios; cerrar el formulario con × no los guarda. Buscar filtra los registros del listado actual. En celular, algunas tablas se desplazan horizontalmente para ver las columnas restantes.</w:t>
      </w:r>
    </w:p>
    <w:p>
      <w:pPr>
        <w:pStyle w:val="Normal"/>
        <w:rPr/>
      </w:pPr>
      <w:r>
        <w:rPr/>
        <w:t>Los identificadores precedidos por # distinguen registros que tienen nombres parecidos. Comprobá el número de pedido, compra o variante antes de asociar información.</w:t>
      </w:r>
    </w:p>
    <w:p>
      <w:pPr>
        <w:pStyle w:val="Heading2"/>
        <w:rPr/>
      </w:pPr>
      <w:r>
        <w:rPr/>
        <w:t>Orden recomendado para empezar</w:t>
      </w:r>
    </w:p>
    <w:p>
      <w:pPr>
        <w:pStyle w:val="Normal"/>
        <w:rPr/>
      </w:pPr>
      <w:r>
        <w:rPr/>
        <w:t>Creá productos en Catálogo; registrá variantes y materiales en Inventario; vinculalos en Proveedores y Materiales por producto; cargá existencias; después gestioná pedidos y registrá los cobros en Finanzas. Podés agregar empleados, imágenes y recordatorios a medida que los necesites.</w:t>
      </w:r>
    </w:p>
    <w:p>
      <w:pPr>
        <w:pStyle w:val="Normal"/>
        <w:rPr/>
      </w:pPr>
      <w:r>
        <w:rPr/>
        <w:t>La cuenta de empleado y su acceso al sistema son cosas diferentes. El puesto describe su trabajo; el rol determina los permisos dentro del panel.</w:t>
      </w:r>
    </w:p>
    <w:p>
      <w:pPr>
        <w:pStyle w:val="Normal"/>
        <w:rPr/>
      </w:pPr>
      <w:r>
        <w:rPr/>
      </w:r>
      <w:r>
        <w:br w:type="page"/>
      </w:r>
    </w:p>
    <w:p>
      <w:pPr>
        <w:pStyle w:val="Heading1"/>
        <w:spacing w:before="0" w:after="0"/>
        <w:rPr/>
      </w:pPr>
      <w:bookmarkStart w:id="1" w:name="tema2"/>
      <w:r>
        <w:rPr/>
        <w:t>Resumen del negocio y Estadísticas</w:t>
      </w:r>
      <w:bookmarkEnd w:id="1"/>
    </w:p>
    <w:p>
      <w:pPr>
        <w:pStyle w:val="Heading2"/>
        <w:rPr/>
      </w:pPr>
      <w:r>
        <w:rPr/>
        <w:t>Resumen del negocio</w:t>
      </w:r>
    </w:p>
    <w:p>
      <w:pPr>
        <w:pStyle w:val="Normal"/>
        <w:rPr/>
      </w:pPr>
      <w:r>
        <w:rPr/>
        <w:t>1. Elegí las fechas Desde y Hasta y pulsá Actualizar.</w:t>
      </w:r>
    </w:p>
    <w:p>
      <w:pPr>
        <w:pStyle w:val="Normal"/>
        <w:rPr/>
      </w:pPr>
      <w:r>
        <w:rPr/>
        <w:t>2. Revisá ventas, gastos, ingresos cobrados, flujo neto, comisiones e impuestos incluidos.</w:t>
      </w:r>
    </w:p>
    <w:p>
      <w:pPr>
        <w:pStyle w:val="Normal"/>
        <w:rPr/>
      </w:pPr>
      <w:r>
        <w:rPr/>
        <w:t>3. Consultá próximos trabajos, saldos, recordatorios y alertas de inventario.</w:t>
      </w:r>
    </w:p>
    <w:p>
      <w:pPr>
        <w:pStyle w:val="Normal"/>
        <w:rPr/>
      </w:pPr>
      <w:r>
        <w:rPr/>
        <w:t>4. Usá Gestionar pedidos, Registrar movimiento o Administrar catálogo para abrir la sección correspondiente.</w:t>
      </w:r>
    </w:p>
    <w:p>
      <w:pPr>
        <w:pStyle w:val="Normal"/>
        <w:rPr/>
      </w:pPr>
      <w:r>
        <w:rPr/>
        <w:t>5. Descargá Excel CSV o PDF si necesitás un reporte del período.</w:t>
      </w:r>
    </w:p>
    <w:p>
      <w:pPr>
        <w:pStyle w:val="Normal"/>
        <w:rPr/>
      </w:pPr>
      <w:r>
        <w:rPr/>
        <w:t>Ventas representa pedidos aprobados y no cancelados; ingresos cobrados proviene de movimientos registrados. Una venta puede existir aunque el cliente todavía no haya pagado. Por cobrar se refiere a los pedidos pendientes de pago, con el alcance indicado en la tarjeta; no debe interpretarse como dinero ya recibido.</w:t>
      </w:r>
    </w:p>
    <w:p>
      <w:pPr>
        <w:pStyle w:val="Heading2"/>
        <w:rPr/>
      </w:pPr>
      <w:r>
        <w:rPr/>
        <w:t>Estadísticas</w:t>
      </w:r>
    </w:p>
    <w:p>
      <w:pPr>
        <w:pStyle w:val="Normal"/>
        <w:rPr/>
      </w:pPr>
      <w:r>
        <w:rPr/>
        <w:t>1. Abrí Estadísticas y elegí el año que querés consultar.</w:t>
      </w:r>
    </w:p>
    <w:p>
      <w:pPr>
        <w:pStyle w:val="Normal"/>
        <w:rPr/>
      </w:pPr>
      <w:r>
        <w:rPr/>
        <w:t>2. Compará ventas aprobadas, ventas del año anterior, diferencia y margen bruto estimado.</w:t>
      </w:r>
    </w:p>
    <w:p>
      <w:pPr>
        <w:pStyle w:val="Normal"/>
        <w:rPr/>
      </w:pPr>
      <w:r>
        <w:rPr/>
        <w:t>3. Revisá las gráficas mensuales, la variación anual, los trimestres, las categorías y los productos más vendidos.</w:t>
      </w:r>
    </w:p>
    <w:p>
      <w:pPr>
        <w:pStyle w:val="Normal"/>
        <w:rPr/>
      </w:pPr>
      <w:r>
        <w:rPr/>
        <w:t>4. Abrí Ver cifras mensuales para consultar los valores de la gráfica en una tabla.</w:t>
      </w:r>
    </w:p>
    <w:p>
      <w:pPr>
        <w:pStyle w:val="Normal"/>
        <w:rPr/>
      </w:pPr>
      <w:r>
        <w:rPr/>
        <w:t>La distribución de productos muestra unidades de los cinco productos más vendidos. Sus porcentajes se refieren a ese grupo. Sin base previa significa que no hay ventas anteriores suficientes para calcular una variación porcentual; no significa crecimiento de cero por ciento.</w:t>
      </w:r>
    </w:p>
    <w:p>
      <w:pPr>
        <w:pStyle w:val="Heading2"/>
        <w:rPr/>
      </w:pPr>
      <w:r>
        <w:rPr/>
        <w:t>Cómo interpretar los resultados</w:t>
      </w:r>
    </w:p>
    <w:p>
      <w:pPr>
        <w:pStyle w:val="Normal"/>
        <w:rPr/>
      </w:pPr>
      <w:r>
        <w:rPr/>
        <w:t>Las cifras se alimentan de operaciones registradas. Si están vacías, revisá el período, los estados de los pedidos y los movimientos. El margen estimado de pedidos usa costos guardados al cotizar; no equivale a efectivo disponible ni a una utilidad contable definitiva. Registrar una compra o un salario como referencia tampoco equivale a registrar su pago.</w:t>
      </w:r>
    </w:p>
    <w:p>
      <w:pPr>
        <w:pStyle w:val="Normal"/>
        <w:rPr/>
      </w:pPr>
      <w:r>
        <w:rPr/>
      </w:r>
      <w:r>
        <w:br w:type="page"/>
      </w:r>
    </w:p>
    <w:p>
      <w:pPr>
        <w:pStyle w:val="Heading1"/>
        <w:spacing w:before="0" w:after="0"/>
        <w:rPr/>
      </w:pPr>
      <w:bookmarkStart w:id="2" w:name="tema3"/>
      <w:r>
        <w:rPr/>
        <w:t>Pedidos y cotizaciones</w:t>
      </w:r>
      <w:bookmarkEnd w:id="2"/>
    </w:p>
    <w:p>
      <w:pPr>
        <w:pStyle w:val="Normal"/>
        <w:rPr/>
      </w:pPr>
      <w:r>
        <w:rPr/>
        <w:t>Esta sección reúne solicitudes de la web y pedidos creados desde administración. Permite abrir cada pedido, revisar productos, coordinar fechas y avanzar por sus estados.</w:t>
      </w:r>
    </w:p>
    <w:p>
      <w:pPr>
        <w:pStyle w:val="Heading2"/>
        <w:rPr/>
      </w:pPr>
      <w:r>
        <w:rPr/>
        <w:t>Crear un pedido desde el panel</w:t>
      </w:r>
    </w:p>
    <w:p>
      <w:pPr>
        <w:pStyle w:val="Normal"/>
        <w:rPr/>
      </w:pPr>
      <w:r>
        <w:rPr/>
        <w:t>1. Entrá en Pedidos y cotizaciones y pulsá Agregar registro.</w:t>
      </w:r>
    </w:p>
    <w:p>
      <w:pPr>
        <w:pStyle w:val="Normal"/>
        <w:rPr/>
      </w:pPr>
      <w:r>
        <w:rPr/>
        <w:t>2. Seleccioná un cliente existente o completá los datos de un cliente nuevo.</w:t>
      </w:r>
    </w:p>
    <w:p>
      <w:pPr>
        <w:pStyle w:val="Normal"/>
        <w:rPr/>
      </w:pPr>
      <w:r>
        <w:rPr/>
        <w:t>3. Elegí Producto y variante, cantidad, nombre personalizado e instrucciones.</w:t>
      </w:r>
    </w:p>
    <w:p>
      <w:pPr>
        <w:pStyle w:val="Normal"/>
        <w:rPr/>
      </w:pPr>
      <w:r>
        <w:rPr/>
        <w:t>4. Indicá la fecha prometida y si el diseño requiere aprobación.</w:t>
      </w:r>
    </w:p>
    <w:p>
      <w:pPr>
        <w:pStyle w:val="Normal"/>
        <w:rPr/>
      </w:pPr>
      <w:r>
        <w:rPr/>
        <w:t>5. Guardá. El pedido se crea como cotización. Abrilo para revisar total, archivos y disponibilidad antes de aprobar.</w:t>
      </w:r>
    </w:p>
    <w:p>
      <w:pPr>
        <w:pStyle w:val="Heading2"/>
        <w:rPr/>
      </w:pPr>
      <w:r>
        <w:rPr/>
        <w:t>Estados y efecto en inventario</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1800"/>
        <w:gridCol w:w="7776"/>
      </w:tblGrid>
      <w:tr>
        <w:trPr>
          <w:tblHeader w:val="true"/>
        </w:trPr>
        <w:tc>
          <w:tcPr>
            <w:tcW w:w="1800"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Estado</w:t>
            </w:r>
          </w:p>
        </w:tc>
        <w:tc>
          <w:tcPr>
            <w:tcW w:w="7776"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Qué significa y qué hace</w:t>
            </w:r>
          </w:p>
        </w:tc>
      </w:tr>
      <w:tr>
        <w:trPr/>
        <w:tc>
          <w:tcPr>
            <w:tcW w:w="1800"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Cotización</w:t>
            </w:r>
          </w:p>
        </w:tc>
        <w:tc>
          <w:tcPr>
            <w:tcW w:w="7776"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Solicitud aún sin confirmar. No reserva existencias.</w:t>
            </w:r>
          </w:p>
        </w:tc>
      </w:tr>
      <w:tr>
        <w:trPr/>
        <w:tc>
          <w:tcPr>
            <w:tcW w:w="18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Pendiente</w:t>
            </w:r>
          </w:p>
        </w:tc>
        <w:tc>
          <w:tcPr>
            <w:tcW w:w="77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Pedido aprobado. Reserva la variante y los materiales necesarios.</w:t>
            </w:r>
          </w:p>
        </w:tc>
      </w:tr>
      <w:tr>
        <w:trPr/>
        <w:tc>
          <w:tcPr>
            <w:tcW w:w="1800"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En producción</w:t>
            </w:r>
          </w:p>
        </w:tc>
        <w:tc>
          <w:tcPr>
            <w:tcW w:w="7776"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Consume las reservas y descuenta las existencias. Exige aprobación del diseño si se solicitó.</w:t>
            </w:r>
          </w:p>
        </w:tc>
      </w:tr>
      <w:tr>
        <w:trPr/>
        <w:tc>
          <w:tcPr>
            <w:tcW w:w="18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Listo</w:t>
            </w:r>
          </w:p>
        </w:tc>
        <w:tc>
          <w:tcPr>
            <w:tcW w:w="77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Trabajo terminado. Genera un correo para el cliente en la cola de notificaciones.</w:t>
            </w:r>
          </w:p>
        </w:tc>
      </w:tr>
      <w:tr>
        <w:trPr/>
        <w:tc>
          <w:tcPr>
            <w:tcW w:w="1800"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Entregado</w:t>
            </w:r>
          </w:p>
        </w:tc>
        <w:tc>
          <w:tcPr>
            <w:tcW w:w="7776"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Pedido entregado al cliente.</w:t>
            </w:r>
          </w:p>
        </w:tc>
      </w:tr>
      <w:tr>
        <w:trPr/>
        <w:tc>
          <w:tcPr>
            <w:tcW w:w="18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Cancelado</w:t>
            </w:r>
          </w:p>
        </w:tc>
        <w:tc>
          <w:tcPr>
            <w:tcW w:w="777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Cancela una cotización o un pedido pendiente y libera sus reservas sin consumir.</w:t>
            </w:r>
          </w:p>
        </w:tc>
      </w:tr>
    </w:tbl>
    <w:p>
      <w:pPr>
        <w:pStyle w:val="Normal"/>
        <w:spacing w:before="160" w:after="140"/>
        <w:rPr/>
      </w:pPr>
      <w:r>
        <w:rPr/>
        <w:t>El recorrido normal es Cotización → Pendiente → En producción → Listo → Entregado. La pantalla ofrece solo los cambios de estado permitidos. No hay un retroceso libre entre estados.</w:t>
      </w:r>
    </w:p>
    <w:p>
      <w:pPr>
        <w:pStyle w:val="Heading2"/>
        <w:rPr/>
      </w:pPr>
      <w:r>
        <w:rPr/>
        <w:t>Fechas y responsable</w:t>
      </w:r>
    </w:p>
    <w:p>
      <w:pPr>
        <w:pStyle w:val="Normal"/>
        <w:rPr/>
      </w:pPr>
      <w:r>
        <w:rPr/>
        <w:t>Dentro del pedido, seleccioná Fecha y responsable. Registrá fecha prometida, fecha de pago, persona responsable e instrucciones. La fecha de pago sirve para controlar vencimientos; no confirma que el dinero haya sido recibido.</w:t>
      </w:r>
    </w:p>
    <w:p>
      <w:pPr>
        <w:pStyle w:val="Normal"/>
        <w:rPr/>
      </w:pPr>
      <w:r>
        <w:rPr/>
        <w:t>Al cancelar, los pagos registrados se conservan. La cancelación no realiza un reembolso automático. Antes de producir, comprobá la aprobación del cliente y las condiciones de pago acordadas.</w:t>
      </w:r>
      <w:r>
        <w:br w:type="page"/>
      </w:r>
    </w:p>
    <w:p>
      <w:pPr>
        <w:pStyle w:val="Heading1"/>
        <w:spacing w:before="0" w:after="0"/>
        <w:rPr/>
      </w:pPr>
      <w:bookmarkStart w:id="3" w:name="tema4"/>
      <w:r>
        <w:rPr/>
        <w:t>Archivos y aprobación del diseño</w:t>
      </w:r>
      <w:bookmarkEnd w:id="3"/>
    </w:p>
    <w:p>
      <w:pPr>
        <w:pStyle w:val="Heading2"/>
        <w:rPr/>
      </w:pPr>
      <w:r>
        <w:rPr/>
        <w:t>Ver la imagen enviada por el cliente</w:t>
      </w:r>
    </w:p>
    <w:p>
      <w:pPr>
        <w:pStyle w:val="Normal"/>
        <w:rPr/>
      </w:pPr>
      <w:r>
        <w:rPr/>
        <w:t>1. Abrí Pedidos y cotizaciones y seleccioná Abrir en el pedido.</w:t>
      </w:r>
    </w:p>
    <w:p>
      <w:pPr>
        <w:pStyle w:val="Normal"/>
        <w:rPr/>
      </w:pPr>
      <w:r>
        <w:rPr/>
        <w:t>2. Buscá los enlaces de archivos debajo de los detalles y del código QR.</w:t>
      </w:r>
    </w:p>
    <w:p>
      <w:pPr>
        <w:pStyle w:val="Normal"/>
        <w:rPr/>
      </w:pPr>
      <w:r>
        <w:rPr/>
        <w:t>3. Abrí el enlace identificado como Referencia. La imagen se abre aparte para revisarla.</w:t>
      </w:r>
    </w:p>
    <w:p>
      <w:pPr>
        <w:pStyle w:val="Normal"/>
        <w:rPr/>
      </w:pPr>
      <w:r>
        <w:rPr/>
        <w:t>4. Si buscás un archivo de un pedido anterior, entrá en Biblioteca de diseños y usá Buscar o Ver diseño.</w:t>
      </w:r>
    </w:p>
    <w:p>
      <w:pPr>
        <w:pStyle w:val="Heading2"/>
        <w:rPr/>
      </w:pPr>
      <w:r>
        <w:rPr/>
        <w:t>Enviar una vista previa</w:t>
      </w:r>
    </w:p>
    <w:p>
      <w:pPr>
        <w:pStyle w:val="Normal"/>
        <w:rPr/>
      </w:pPr>
      <w:r>
        <w:rPr/>
        <w:t>1. Mientras el pedido esté en cotización o pendiente, usá Vista previa para aprobación.</w:t>
      </w:r>
    </w:p>
    <w:p>
      <w:pPr>
        <w:pStyle w:val="Normal"/>
        <w:rPr/>
      </w:pPr>
      <w:r>
        <w:rPr/>
        <w:t>2. Seleccioná una imagen PNG o JPEG de hasta 5 MB y pulsá Subir vista previa.</w:t>
      </w:r>
    </w:p>
    <w:p>
      <w:pPr>
        <w:pStyle w:val="Normal"/>
        <w:rPr/>
      </w:pPr>
      <w:r>
        <w:rPr/>
        <w:t>3. Compartí el enlace mediante Copiar enlace del cliente o abrí Seguimiento del cliente. El QR lleva al mismo seguimiento.</w:t>
      </w:r>
    </w:p>
    <w:p>
      <w:pPr>
        <w:pStyle w:val="Normal"/>
        <w:rPr/>
      </w:pPr>
      <w:r>
        <w:rPr/>
        <w:t>4. Pedile al cliente que revise la vista previa y apruebe el diseño antes de pasar a producción.</w:t>
      </w:r>
    </w:p>
    <w:p>
      <w:pPr>
        <w:pStyle w:val="Normal"/>
        <w:rPr/>
      </w:pPr>
      <w:r>
        <w:rPr/>
        <w:t>Aprobar pedido confirma el encargo y reserva inventario. Aprobar diseño autoriza la imagen que se va a producir. Son dos pasos distintos. Si se pidió vista previa, producción queda bloqueada mientras el diseño no esté aprobado.</w:t>
      </w:r>
    </w:p>
    <w:p>
      <w:pPr>
        <w:pStyle w:val="Heading2"/>
        <w:rPr/>
      </w:pPr>
      <w:r>
        <w:rPr/>
        <w:t>Aprobación desde administración</w:t>
      </w:r>
    </w:p>
    <w:p>
      <w:pPr>
        <w:pStyle w:val="Normal"/>
        <w:rPr/>
      </w:pPr>
      <w:r>
        <w:rPr/>
        <w:t>Un administrador puede usar Aprobar diseño desde administración cuando ya coordinó la autorización con el cliente. El sistema pide confirmación. Usá esta opción después de comprobar que el cliente acepta el diseño correcto.</w:t>
      </w:r>
    </w:p>
    <w:p>
      <w:pPr>
        <w:pStyle w:val="Heading2"/>
        <w:rPr/>
      </w:pPr>
      <w:r>
        <w:rPr/>
        <w:t>Biblioteca de diseños y pedidos repetidos</w:t>
      </w:r>
    </w:p>
    <w:p>
      <w:pPr>
        <w:pStyle w:val="Normal"/>
        <w:rPr/>
      </w:pPr>
      <w:r>
        <w:rPr/>
        <w:t>La biblioteca permite buscar por cliente, producto, pedido o archivo; abrir diseños y repetir un pedido anterior. Repetir pedido crea una nueva cotización y copia los archivos asociados. Revisá cantidades, costos y precios actuales, fechas e instrucciones; no lo considerés automáticamente pagado ni aprobado.</w:t>
      </w:r>
    </w:p>
    <w:p>
      <w:pPr>
        <w:pStyle w:val="Normal"/>
        <w:rPr/>
      </w:pPr>
      <w:r>
        <w:rPr/>
        <w:t>El enlace de seguimiento contiene un código privado que permite acceder al pedido. Compartilo únicamente con el cliente y las personas encargadas de atenderlo.</w:t>
      </w:r>
    </w:p>
    <w:p>
      <w:pPr>
        <w:pStyle w:val="Normal"/>
        <w:rPr/>
      </w:pPr>
      <w:r>
        <w:rPr/>
      </w:r>
      <w:r>
        <w:br w:type="page"/>
      </w:r>
    </w:p>
    <w:p>
      <w:pPr>
        <w:pStyle w:val="Heading1"/>
        <w:spacing w:before="0" w:after="0"/>
        <w:rPr/>
      </w:pPr>
      <w:bookmarkStart w:id="4" w:name="tema5"/>
      <w:r>
        <w:rPr/>
        <w:t>Producción y Mis ventas</w:t>
      </w:r>
      <w:bookmarkEnd w:id="4"/>
    </w:p>
    <w:p>
      <w:pPr>
        <w:pStyle w:val="Heading2"/>
        <w:rPr/>
      </w:pPr>
      <w:r>
        <w:rPr/>
        <w:t>Producción</w:t>
      </w:r>
    </w:p>
    <w:p>
      <w:pPr>
        <w:pStyle w:val="Normal"/>
        <w:rPr/>
      </w:pPr>
      <w:r>
        <w:rPr/>
        <w:t>Muestra trabajos confirmados ordenados por la fecha prometida. Cada tarjeta identifica el pedido, cliente, estado y responsable. Las entregas vencidas se destacan para facilitar su atención. Un pedido sin fecha necesita programación para tener una prioridad clara.</w:t>
      </w:r>
    </w:p>
    <w:p>
      <w:pPr>
        <w:pStyle w:val="Normal"/>
        <w:rPr/>
      </w:pPr>
      <w:r>
        <w:rPr/>
        <w:t>1. Abrí Producción y revisá las fechas y los trabajos pendientes.</w:t>
      </w:r>
    </w:p>
    <w:p>
      <w:pPr>
        <w:pStyle w:val="Normal"/>
        <w:rPr/>
      </w:pPr>
      <w:r>
        <w:rPr/>
        <w:t>2. Pulsá Ver trabajo para consultar instrucciones, productos y diseño.</w:t>
      </w:r>
    </w:p>
    <w:p>
      <w:pPr>
        <w:pStyle w:val="Normal"/>
        <w:rPr/>
      </w:pPr>
      <w:r>
        <w:rPr/>
        <w:t>3. Usá Fecha y responsable para programar o corregir la asignación.</w:t>
      </w:r>
    </w:p>
    <w:p>
      <w:pPr>
        <w:pStyle w:val="Normal"/>
        <w:rPr/>
      </w:pPr>
      <w:r>
        <w:rPr/>
        <w:t>4. Cuando corresponda, pasá el pedido a En producción. El sistema descontará el inventario reservado.</w:t>
      </w:r>
    </w:p>
    <w:p>
      <w:pPr>
        <w:pStyle w:val="Normal"/>
        <w:rPr/>
      </w:pPr>
      <w:r>
        <w:rPr/>
        <w:t>5. Al terminar, cambialo a Listo. Cuando el cliente lo reciba, marcá Entregado.</w:t>
      </w:r>
    </w:p>
    <w:p>
      <w:pPr>
        <w:pStyle w:val="Normal"/>
        <w:rPr/>
      </w:pPr>
      <w:r>
        <w:rPr/>
        <w:t>Un trabajo listo puede seguir teniendo saldo pendiente. El estado de producción y el pago se controlan por separado. Verificá el saldo del pedido antes de entregar según la política del negocio.</w:t>
      </w:r>
    </w:p>
    <w:p>
      <w:pPr>
        <w:pStyle w:val="Heading2"/>
        <w:rPr/>
      </w:pPr>
      <w:r>
        <w:rPr/>
        <w:t>Mis ventas</w:t>
      </w:r>
    </w:p>
    <w:p>
      <w:pPr>
        <w:pStyle w:val="Normal"/>
        <w:rPr/>
      </w:pPr>
      <w:r>
        <w:rPr/>
        <w:t>Muestra pedidos creados con la cuenta que inició sesión, excluyendo cotizaciones y cancelados. Sirve para consultar ventas aprobadas y cantidad de pedidos de esa persona.</w:t>
      </w:r>
    </w:p>
    <w:p>
      <w:pPr>
        <w:pStyle w:val="Normal"/>
        <w:rPr/>
      </w:pPr>
      <w:r>
        <w:rPr/>
        <w:t>1. Abrí Mis ventas.</w:t>
      </w:r>
    </w:p>
    <w:p>
      <w:pPr>
        <w:pStyle w:val="Normal"/>
        <w:rPr/>
      </w:pPr>
      <w:r>
        <w:rPr/>
        <w:t>2. Elegí Desde y Hasta y pulsá Consultar.</w:t>
      </w:r>
    </w:p>
    <w:p>
      <w:pPr>
        <w:pStyle w:val="Normal"/>
        <w:rPr/>
      </w:pPr>
      <w:r>
        <w:rPr/>
        <w:t>3. Revisá el total y la lista de pedidos, clientes, fechas y estados.</w:t>
      </w:r>
    </w:p>
    <w:p>
      <w:pPr>
        <w:pStyle w:val="Normal"/>
        <w:rPr/>
      </w:pPr>
      <w:r>
        <w:rPr/>
        <w:t>Ser responsable de producción no convierte automáticamente a una persona en el vendedor del pedido. Los pedidos se atribuyen al usuario que los creó desde el panel. Los pedidos que un cliente ingresa en el sitio público no se atribuyen por ese motivo al empleado que luego los atiende.</w:t>
      </w:r>
    </w:p>
    <w:p>
      <w:pPr>
        <w:pStyle w:val="Heading2"/>
        <w:rPr/>
      </w:pPr>
      <w:r>
        <w:rPr/>
        <w:t>Rutina diaria sugerida</w:t>
      </w:r>
    </w:p>
    <w:p>
      <w:pPr>
        <w:pStyle w:val="Normal"/>
        <w:rPr/>
      </w:pPr>
      <w:r>
        <w:rPr/>
        <w:t>Al iniciar el día, revisá Resumen del negocio y Producción. Antes de fabricar, comprobá materiales y diseño. Al recibir dinero, registralo en Finanzas. Al cerrar, revisá trabajos listos, entregas y saldos para que el panel refleje lo ocurrido.</w:t>
      </w:r>
    </w:p>
    <w:p>
      <w:pPr>
        <w:pStyle w:val="Normal"/>
        <w:rPr/>
      </w:pPr>
      <w:r>
        <w:rPr/>
      </w:r>
      <w:r>
        <w:br w:type="page"/>
      </w:r>
    </w:p>
    <w:p>
      <w:pPr>
        <w:pStyle w:val="Heading1"/>
        <w:spacing w:before="0" w:after="0"/>
        <w:rPr/>
      </w:pPr>
      <w:bookmarkStart w:id="5" w:name="tema6"/>
      <w:r>
        <w:rPr/>
        <w:t>Clientes y deudas y cobros</w:t>
      </w:r>
      <w:bookmarkEnd w:id="5"/>
    </w:p>
    <w:p>
      <w:pPr>
        <w:pStyle w:val="Heading2"/>
        <w:rPr/>
      </w:pPr>
      <w:r>
        <w:rPr/>
        <w:t>Crear y consultar clientes</w:t>
      </w:r>
    </w:p>
    <w:p>
      <w:pPr>
        <w:pStyle w:val="Normal"/>
        <w:rPr/>
      </w:pPr>
      <w:r>
        <w:rPr/>
        <w:t>1. Entrá en Clientes y deudas y pulsá Agregar registro.</w:t>
      </w:r>
    </w:p>
    <w:p>
      <w:pPr>
        <w:pStyle w:val="Normal"/>
        <w:rPr/>
      </w:pPr>
      <w:r>
        <w:rPr/>
        <w:t>2. Completá nombre, correo, teléfono, dirección, notas y límite de crédito.</w:t>
      </w:r>
    </w:p>
    <w:p>
      <w:pPr>
        <w:pStyle w:val="Normal"/>
        <w:rPr/>
      </w:pPr>
      <w:r>
        <w:rPr/>
        <w:t>3. Guardá. Usá Editar cuando cambien los datos.</w:t>
      </w:r>
    </w:p>
    <w:p>
      <w:pPr>
        <w:pStyle w:val="Normal"/>
        <w:rPr/>
      </w:pPr>
      <w:r>
        <w:rPr/>
        <w:t>4. Seleccioná Historial y saldo para ver pedidos, pagos, saldo y vencimientos. Desde allí podés abrir un pedido.</w:t>
      </w:r>
    </w:p>
    <w:p>
      <w:pPr>
        <w:pStyle w:val="Normal"/>
        <w:rPr/>
      </w:pPr>
      <w:r>
        <w:rPr/>
        <w:t>El límite de crédito es un dato de referencia del cliente. No lo confundás con el saldo pendiente ni asumas que por sí solo bloquea nuevas ventas. El historial excluye cotizaciones y cancelados al sumar la deuda pendiente.</w:t>
      </w:r>
    </w:p>
    <w:p>
      <w:pPr>
        <w:pStyle w:val="Heading2"/>
        <w:rPr/>
      </w:pPr>
      <w:r>
        <w:rPr/>
        <w:t>Dónde se marca que un cliente pagó</w:t>
      </w:r>
    </w:p>
    <w:p>
      <w:pPr>
        <w:pStyle w:val="Normal"/>
        <w:rPr/>
      </w:pPr>
      <w:r>
        <w:rPr/>
        <w:t>El pago se registra en Finanzas. No se marca mediante una casilla de Pagado. El sistema calcula el saldo a partir de los movimientos asociados al pedido.</w:t>
      </w:r>
    </w:p>
    <w:p>
      <w:pPr>
        <w:pStyle w:val="Normal"/>
        <w:rPr/>
      </w:pPr>
      <w:r>
        <w:rPr/>
        <w:t>1. Primero aprobá el pedido si aún está como cotización.</w:t>
      </w:r>
    </w:p>
    <w:p>
      <w:pPr>
        <w:pStyle w:val="Normal"/>
        <w:rPr/>
      </w:pPr>
      <w:r>
        <w:rPr/>
        <w:t>2. Entrá en Finanzas y pulsá Agregar registro.</w:t>
      </w:r>
    </w:p>
    <w:p>
      <w:pPr>
        <w:pStyle w:val="Normal"/>
        <w:rPr/>
      </w:pPr>
      <w:r>
        <w:rPr/>
        <w:t>3. Elegí ingreso, escribí el concepto e ingresá el monto realmente recibido.</w:t>
      </w:r>
    </w:p>
    <w:p>
      <w:pPr>
        <w:pStyle w:val="Normal"/>
        <w:rPr/>
      </w:pPr>
      <w:r>
        <w:rPr/>
        <w:t>4. Seleccioná el pedido en Pedido que se cobra. Indicá fecha, medio de pago y referencia.</w:t>
      </w:r>
    </w:p>
    <w:p>
      <w:pPr>
        <w:pStyle w:val="Normal"/>
        <w:rPr/>
      </w:pPr>
      <w:r>
        <w:rPr/>
        <w:t>5. Guardá y volvé al pedido para revisar Pagado y Saldo.</w:t>
      </w:r>
    </w:p>
    <w:p>
      <w:pPr>
        <w:pStyle w:val="Heading2"/>
        <w:rPr/>
      </w:pPr>
      <w:r>
        <w:rPr/>
        <w:t>Ejemplo de un adelanto</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3384"/>
        <w:gridCol w:w="2058"/>
        <w:gridCol w:w="2059"/>
        <w:gridCol w:w="2075"/>
      </w:tblGrid>
      <w:tr>
        <w:trPr>
          <w:tblHeader w:val="true"/>
        </w:trPr>
        <w:tc>
          <w:tcPr>
            <w:tcW w:w="3384"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Operación</w:t>
            </w:r>
          </w:p>
        </w:tc>
        <w:tc>
          <w:tcPr>
            <w:tcW w:w="2058"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Total del pedido</w:t>
            </w:r>
          </w:p>
        </w:tc>
        <w:tc>
          <w:tcPr>
            <w:tcW w:w="2059"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Pagado acumulado</w:t>
            </w:r>
          </w:p>
        </w:tc>
        <w:tc>
          <w:tcPr>
            <w:tcW w:w="2075"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Saldo</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Pedido aprobado</w:t>
            </w:r>
          </w:p>
        </w:tc>
        <w:tc>
          <w:tcPr>
            <w:tcW w:w="2058"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20 000</w:t>
            </w:r>
          </w:p>
        </w:tc>
        <w:tc>
          <w:tcPr>
            <w:tcW w:w="2059"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0</w:t>
            </w:r>
          </w:p>
        </w:tc>
        <w:tc>
          <w:tcPr>
            <w:tcW w:w="207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20 000</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Primer pago de ₡8 000</w:t>
            </w:r>
          </w:p>
        </w:tc>
        <w:tc>
          <w:tcPr>
            <w:tcW w:w="205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20 000</w:t>
            </w:r>
          </w:p>
        </w:tc>
        <w:tc>
          <w:tcPr>
            <w:tcW w:w="205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8 000</w:t>
            </w:r>
          </w:p>
        </w:tc>
        <w:tc>
          <w:tcPr>
            <w:tcW w:w="207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12 000</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Segundo pago de ₡12 000</w:t>
            </w:r>
          </w:p>
        </w:tc>
        <w:tc>
          <w:tcPr>
            <w:tcW w:w="2058"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20 000</w:t>
            </w:r>
          </w:p>
        </w:tc>
        <w:tc>
          <w:tcPr>
            <w:tcW w:w="2059"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20 000</w:t>
            </w:r>
          </w:p>
        </w:tc>
        <w:tc>
          <w:tcPr>
            <w:tcW w:w="2075"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0</w:t>
            </w:r>
          </w:p>
        </w:tc>
      </w:tr>
    </w:tbl>
    <w:p>
      <w:pPr>
        <w:pStyle w:val="Normal"/>
        <w:spacing w:before="160" w:after="140"/>
        <w:rPr/>
      </w:pPr>
      <w:r>
        <w:rPr/>
        <w:t>Cada abono se registra una sola vez. Un ingreso sin pedido asociado no reduce el saldo de ese pedido. El sistema rechaza pagos superiores al saldo y no admite cobros asociados a cotizaciones o pedidos cancelados.</w:t>
      </w:r>
    </w:p>
    <w:p>
      <w:pPr>
        <w:pStyle w:val="Normal"/>
        <w:rPr/>
      </w:pPr>
      <w:r>
        <w:rPr/>
      </w:r>
      <w:r>
        <w:br w:type="page"/>
      </w:r>
    </w:p>
    <w:p>
      <w:pPr>
        <w:pStyle w:val="Heading1"/>
        <w:spacing w:before="0" w:after="0"/>
        <w:rPr/>
      </w:pPr>
      <w:bookmarkStart w:id="6" w:name="tema7"/>
      <w:r>
        <w:rPr/>
        <w:t>Finanzas y documentos</w:t>
      </w:r>
      <w:bookmarkEnd w:id="6"/>
    </w:p>
    <w:p>
      <w:pPr>
        <w:pStyle w:val="Heading2"/>
        <w:rPr/>
      </w:pPr>
      <w:r>
        <w:rPr/>
        <w:t>Finanzas</w:t>
      </w:r>
    </w:p>
    <w:p>
      <w:pPr>
        <w:pStyle w:val="Normal"/>
        <w:rPr/>
      </w:pPr>
      <w:r>
        <w:rPr/>
        <w:t>Registra dinero recibido y dinero pagado. Cada movimiento contiene tipo, concepto, monto bruto, comisión adicional, impuesto incluido, medio, cuenta o referencia y fecha. Puede vincularse a un pedido o a una compra.</w:t>
      </w:r>
    </w:p>
    <w:p>
      <w:pPr>
        <w:pStyle w:val="Normal"/>
        <w:rPr/>
      </w:pPr>
      <w:r>
        <w:rPr/>
        <w:t>1. Pulsá Agregar registro y elegí ingreso o gasto.</w:t>
      </w:r>
    </w:p>
    <w:p>
      <w:pPr>
        <w:pStyle w:val="Normal"/>
        <w:rPr/>
      </w:pPr>
      <w:r>
        <w:rPr/>
        <w:t>2. Describí el motivo y registrá el monto de la operación.</w:t>
      </w:r>
    </w:p>
    <w:p>
      <w:pPr>
        <w:pStyle w:val="Normal"/>
        <w:rPr/>
      </w:pPr>
      <w:r>
        <w:rPr/>
        <w:t>3. Ingresá la comisión adicional y el impuesto incluido solo cuando correspondan.</w:t>
      </w:r>
    </w:p>
    <w:p>
      <w:pPr>
        <w:pStyle w:val="Normal"/>
        <w:rPr/>
      </w:pPr>
      <w:r>
        <w:rPr/>
        <w:t>4. Para cobrar una venta, vinculá el pedido y usá ingreso. Para pagar a un proveedor, vinculá la compra y usá gasto.</w:t>
      </w:r>
    </w:p>
    <w:p>
      <w:pPr>
        <w:pStyle w:val="Normal"/>
        <w:rPr/>
      </w:pPr>
      <w:r>
        <w:rPr/>
        <w:t>5. Para otros gastos, como alquiler o servicios, dejá vacíos pedido y compra.</w:t>
      </w:r>
    </w:p>
    <w:p>
      <w:pPr>
        <w:pStyle w:val="Normal"/>
        <w:rPr/>
      </w:pPr>
      <w:r>
        <w:rPr/>
        <w:t>6. Revisá fecha, medio y referencia antes de guardar.</w:t>
      </w:r>
    </w:p>
    <w:p>
      <w:pPr>
        <w:pStyle w:val="Normal"/>
        <w:rPr/>
      </w:pPr>
      <w:r>
        <w:rPr/>
        <w:t>Impuesto incluido significa que ese importe ya forma parte del monto bruto. No se suma otra vez al monto. Comisión adicional es un costo separado. No dupliqués un salario que ya registraste desde Empleados, porque ese registro crea el gasto automáticamente.</w:t>
      </w:r>
    </w:p>
    <w:p>
      <w:pPr>
        <w:pStyle w:val="Normal"/>
        <w:rPr/>
      </w:pPr>
      <w:r>
        <w:rPr/>
        <w:t>La lista de Finanzas no ofrece una acción general de editar o eliminar movimientos. Revisá cuidadosamente antes de guardar. Ante un error, coordiná una corrección con la persona responsable del sistema; no intentés compensarlo con datos ficticios.</w:t>
      </w:r>
    </w:p>
    <w:p>
      <w:pPr>
        <w:pStyle w:val="Heading2"/>
        <w:rPr/>
      </w:pPr>
      <w:r>
        <w:rPr/>
        <w:t>Facturas y documentos</w:t>
      </w:r>
    </w:p>
    <w:p>
      <w:pPr>
        <w:pStyle w:val="Normal"/>
        <w:rPr/>
      </w:pPr>
      <w:r>
        <w:rPr/>
        <w:t>1. Abrí Facturas y documentos y pulsá Agregar registro.</w:t>
      </w:r>
    </w:p>
    <w:p>
      <w:pPr>
        <w:pStyle w:val="Normal"/>
        <w:rPr/>
      </w:pPr>
      <w:r>
        <w:rPr/>
        <w:t>2. Elegí el pedido y el tipo: cotización, proforma, recibo, comprobante, nota de crédito o factura.</w:t>
      </w:r>
    </w:p>
    <w:p>
      <w:pPr>
        <w:pStyle w:val="Normal"/>
        <w:rPr/>
      </w:pPr>
      <w:r>
        <w:rPr/>
        <w:t>3. Guardá el documento y usá Descargar PDF para abrirlo o conservarlo.</w:t>
      </w:r>
    </w:p>
    <w:p>
      <w:pPr>
        <w:pStyle w:val="Normal"/>
        <w:rPr/>
      </w:pPr>
      <w:r>
        <w:rPr/>
        <w:t>Son documentos internos. La opción Factura no emite por sí sola una factura electrónica tributaria. Crear un recibo no registra un pago. Crear una nota de crédito no cambia los cobros ni devuelve inventario. Las operaciones reales deben gestionarse por sus funciones correspondientes.</w:t>
      </w:r>
    </w:p>
    <w:p>
      <w:pPr>
        <w:pStyle w:val="Heading2"/>
        <w:rPr/>
      </w:pPr>
      <w:r>
        <w:rPr/>
        <w:t>Control práctico</w:t>
      </w:r>
    </w:p>
    <w:p>
      <w:pPr>
        <w:pStyle w:val="Normal"/>
        <w:rPr/>
      </w:pPr>
      <w:r>
        <w:rPr/>
        <w:t>Antes de emitir un documento, comprobá el pedido y sus importes. Antes de registrar un pago, comprobá el dinero recibido o enviado y su referencia. Así evitás confundir el respaldo documental con el movimiento de dinero.</w:t>
      </w:r>
    </w:p>
    <w:p>
      <w:pPr>
        <w:pStyle w:val="Normal"/>
        <w:rPr/>
      </w:pPr>
      <w:r>
        <w:rPr/>
      </w:r>
      <w:r>
        <w:br w:type="page"/>
      </w:r>
    </w:p>
    <w:p>
      <w:pPr>
        <w:pStyle w:val="Heading1"/>
        <w:spacing w:before="0" w:after="0"/>
        <w:rPr/>
      </w:pPr>
      <w:bookmarkStart w:id="7" w:name="tema8"/>
      <w:r>
        <w:rPr/>
        <w:t>Empleados y Usuarios</w:t>
      </w:r>
      <w:bookmarkEnd w:id="7"/>
    </w:p>
    <w:p>
      <w:pPr>
        <w:pStyle w:val="Heading2"/>
        <w:rPr/>
      </w:pPr>
      <w:r>
        <w:rPr/>
        <w:t>Registrar empleados</w:t>
      </w:r>
    </w:p>
    <w:p>
      <w:pPr>
        <w:pStyle w:val="Normal"/>
        <w:rPr/>
      </w:pPr>
      <w:r>
        <w:rPr/>
        <w:t>1. Entrá en Empleados y pulsá Agregar registro.</w:t>
      </w:r>
    </w:p>
    <w:p>
      <w:pPr>
        <w:pStyle w:val="Normal"/>
        <w:rPr/>
      </w:pPr>
      <w:r>
        <w:rPr/>
        <w:t>2. Completá nombre, puesto, contacto y salario mensual de referencia.</w:t>
      </w:r>
    </w:p>
    <w:p>
      <w:pPr>
        <w:pStyle w:val="Normal"/>
        <w:rPr/>
      </w:pPr>
      <w:r>
        <w:rPr/>
        <w:t>3. Si ya existe una cuenta de acceso, seleccionala en Usuario existente. Indicá si el empleado está activo.</w:t>
      </w:r>
    </w:p>
    <w:p>
      <w:pPr>
        <w:pStyle w:val="Normal"/>
        <w:rPr/>
      </w:pPr>
      <w:r>
        <w:rPr/>
        <w:t>4. Guardá y verificá las columnas Usuario, Activo y Acceso habilitado.</w:t>
      </w:r>
    </w:p>
    <w:p>
      <w:pPr>
        <w:pStyle w:val="Normal"/>
        <w:rPr/>
      </w:pPr>
      <w:r>
        <w:rPr/>
        <w:t>El salario mensual ingresado no crea un gasto automáticamente. El puesto puede describir ventas, mensajería o producción; no concede permisos administrativos.</w:t>
      </w:r>
    </w:p>
    <w:p>
      <w:pPr>
        <w:pStyle w:val="Heading2"/>
        <w:rPr/>
      </w:pPr>
      <w:r>
        <w:rPr/>
        <w:t>Crear acceso y consultar historial</w:t>
      </w:r>
    </w:p>
    <w:p>
      <w:pPr>
        <w:pStyle w:val="Normal"/>
        <w:rPr/>
      </w:pPr>
      <w:r>
        <w:rPr/>
        <w:t>En un empleado activo sin cuenta vinculada, usá Crear usuario. Indicá correo, contraseña de al menos 12 caracteres y rol operador o administrador. Usá Ventas y pagos para consultar sus pedidos atribuidos y salarios pagados, con filtro de fechas.</w:t>
      </w:r>
    </w:p>
    <w:p>
      <w:pPr>
        <w:pStyle w:val="Heading2"/>
        <w:rPr/>
      </w:pPr>
      <w:r>
        <w:rPr/>
        <w:t>Registrar salario</w:t>
      </w:r>
    </w:p>
    <w:p>
      <w:pPr>
        <w:pStyle w:val="Normal"/>
        <w:rPr/>
      </w:pPr>
      <w:r>
        <w:rPr/>
        <w:t>1. Seleccioná Registrar salario junto al empleado.</w:t>
      </w:r>
    </w:p>
    <w:p>
      <w:pPr>
        <w:pStyle w:val="Normal"/>
        <w:rPr/>
      </w:pPr>
      <w:r>
        <w:rPr/>
        <w:t>2. Indicá el mes del salario, monto realmente pagado, fecha, medio y referencia.</w:t>
      </w:r>
    </w:p>
    <w:p>
      <w:pPr>
        <w:pStyle w:val="Normal"/>
        <w:rPr/>
      </w:pPr>
      <w:r>
        <w:rPr/>
        <w:t>3. Guardá. Se registra el pago y su gasto financiero.</w:t>
      </w:r>
    </w:p>
    <w:p>
      <w:pPr>
        <w:pStyle w:val="Normal"/>
        <w:rPr/>
      </w:pPr>
      <w:r>
        <w:rPr/>
        <w:t>4. Consultá Ventas y pagos para comprobarlo. El sistema admite un registro de salario por empleado y mes; no lo dupliqués en Finanzas.</w:t>
      </w:r>
    </w:p>
    <w:p>
      <w:pPr>
        <w:pStyle w:val="Heading2"/>
        <w:rPr/>
      </w:pPr>
      <w:r>
        <w:rPr/>
        <w:t>Usuarios</w:t>
      </w:r>
    </w:p>
    <w:p>
      <w:pPr>
        <w:pStyle w:val="Normal"/>
        <w:rPr/>
      </w:pPr>
      <w:r>
        <w:rPr/>
        <w:t>Esta sección administra las cuentas de acceso. Agregar registro solicita nombre, correo, contraseña y permisos. La contraseña debe tener al menos 12 caracteres. Activar o Desactivar permite controlar el acceso de otros usuarios; la cuenta propia aparece como Tu usuario.</w:t>
      </w:r>
    </w:p>
    <w:p>
      <w:pPr>
        <w:pStyle w:val="Normal"/>
        <w:rPr/>
      </w:pPr>
      <w:r>
        <w:rPr/>
        <w:t>Al retirar el acceso de una persona, revisá tanto su situación en Empleados como la cuenta de Usuarios y comprobá Acceso habilitado. No compartás una misma cuenta entre vendedores si necesitás distinguir sus ventas.</w:t>
      </w:r>
    </w:p>
    <w:p>
      <w:pPr>
        <w:pStyle w:val="Heading2"/>
        <w:rPr/>
      </w:pPr>
      <w:r>
        <w:rPr/>
        <w:t>Si no puede ingresar</w:t>
      </w:r>
    </w:p>
    <w:p>
      <w:pPr>
        <w:pStyle w:val="Normal"/>
        <w:rPr/>
      </w:pPr>
      <w:r>
        <w:rPr/>
        <w:t>Comprobá correo, contraseña, estado del usuario y dirección del panel. La pantalla no ofrece recuperación autónoma de contraseña por correo; si no se resuelve, solicitá ayuda al administrador responsable del acceso.</w:t>
      </w:r>
    </w:p>
    <w:p>
      <w:pPr>
        <w:pStyle w:val="Normal"/>
        <w:rPr/>
      </w:pPr>
      <w:r>
        <w:rPr/>
      </w:r>
      <w:r>
        <w:br w:type="page"/>
      </w:r>
    </w:p>
    <w:p>
      <w:pPr>
        <w:pStyle w:val="Heading1"/>
        <w:spacing w:before="0" w:after="0"/>
        <w:rPr/>
      </w:pPr>
      <w:bookmarkStart w:id="8" w:name="tema9"/>
      <w:r>
        <w:rPr/>
        <w:t>Catálogo e Inventario</w:t>
      </w:r>
      <w:bookmarkEnd w:id="8"/>
    </w:p>
    <w:p>
      <w:pPr>
        <w:pStyle w:val="Heading2"/>
        <w:rPr/>
      </w:pPr>
      <w:r>
        <w:rPr/>
        <w:t>Catálogo</w:t>
      </w:r>
    </w:p>
    <w:p>
      <w:pPr>
        <w:pStyle w:val="Normal"/>
        <w:rPr/>
      </w:pPr>
      <w:r>
        <w:rPr/>
        <w:t>Define los productos que el cliente ve: nombre, categoría, descripción, fotografía, precio de venta, costo del producto, promoción, posibilidad de personalización y visibilidad.</w:t>
      </w:r>
    </w:p>
    <w:p>
      <w:pPr>
        <w:pStyle w:val="Normal"/>
        <w:rPr/>
      </w:pPr>
      <w:r>
        <w:rPr/>
        <w:t>1. Entrá en Catálogo y pulsá Agregar registro.</w:t>
      </w:r>
    </w:p>
    <w:p>
      <w:pPr>
        <w:pStyle w:val="Normal"/>
        <w:rPr/>
      </w:pPr>
      <w:r>
        <w:rPr/>
        <w:t>2. Describí el producto y elegí o subí una fotografía.</w:t>
      </w:r>
    </w:p>
    <w:p>
      <w:pPr>
        <w:pStyle w:val="Normal"/>
        <w:rPr/>
      </w:pPr>
      <w:r>
        <w:rPr/>
        <w:t>3. Ingresá el precio que cobrarás al cliente y el costo de compra en sus campos respectivos.</w:t>
      </w:r>
    </w:p>
    <w:p>
      <w:pPr>
        <w:pStyle w:val="Normal"/>
        <w:rPr/>
      </w:pPr>
      <w:r>
        <w:rPr/>
        <w:t>4. Marcá Visible en el catálogo para publicarlo y Permitir personalización cuando aplique.</w:t>
      </w:r>
    </w:p>
    <w:p>
      <w:pPr>
        <w:pStyle w:val="Normal"/>
        <w:rPr/>
      </w:pPr>
      <w:r>
        <w:rPr/>
        <w:t>5. Guardá y creá sus variantes en Inventario.</w:t>
      </w:r>
    </w:p>
    <w:p>
      <w:pPr>
        <w:pStyle w:val="Heading2"/>
        <w:rPr/>
      </w:pPr>
      <w:r>
        <w:rPr/>
        <w:t>Inventario</w:t>
      </w:r>
    </w:p>
    <w:p>
      <w:pPr>
        <w:pStyle w:val="Normal"/>
        <w:rPr/>
      </w:pPr>
      <w:r>
        <w:rPr/>
        <w:t>Guarda variantes vendibles y materiales consumibles. Una variante es una presentación concreta, como camiseta negra talla M o taza blanca de 11 oz. Un material es un insumo como papel, tinta o cinta.</w:t>
      </w:r>
    </w:p>
    <w:p>
      <w:pPr>
        <w:pStyle w:val="Normal"/>
        <w:rPr/>
      </w:pPr>
      <w:r>
        <w:rPr/>
        <w:t>1. Pulsá Agregar registro en Inventario.</w:t>
      </w:r>
    </w:p>
    <w:p>
      <w:pPr>
        <w:pStyle w:val="Normal"/>
        <w:rPr/>
      </w:pPr>
      <w:r>
        <w:rPr/>
        <w:t>2. Para una variante vendible, seleccioná el producto del catálogo. Para un insumo, dejá vacío Producto del catálogo.</w:t>
      </w:r>
    </w:p>
    <w:p>
      <w:pPr>
        <w:pStyle w:val="Normal"/>
        <w:rPr/>
      </w:pPr>
      <w:r>
        <w:rPr/>
        <w:t>3. Completá nombre, color, talla cuando aplique, alerta de mínimo y costo por unidad.</w:t>
      </w:r>
    </w:p>
    <w:p>
      <w:pPr>
        <w:pStyle w:val="Normal"/>
        <w:rPr/>
      </w:pPr>
      <w:r>
        <w:rPr/>
        <w:t>4. Guardá. Cargá la existencia mediante Ajustar existencia o mediante una compra recibida.</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1943"/>
        <w:gridCol w:w="7633"/>
      </w:tblGrid>
      <w:tr>
        <w:trPr>
          <w:tblHeader w:val="true"/>
        </w:trPr>
        <w:tc>
          <w:tcPr>
            <w:tcW w:w="1943"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Dato</w:t>
            </w:r>
          </w:p>
        </w:tc>
        <w:tc>
          <w:tcPr>
            <w:tcW w:w="7633"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Significado</w:t>
            </w:r>
          </w:p>
        </w:tc>
      </w:tr>
      <w:tr>
        <w:trPr/>
        <w:tc>
          <w:tcPr>
            <w:tcW w:w="194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Existencias</w:t>
            </w:r>
          </w:p>
        </w:tc>
        <w:tc>
          <w:tcPr>
            <w:tcW w:w="76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Cantidad física que tiene el negocio.</w:t>
            </w:r>
          </w:p>
        </w:tc>
      </w:tr>
      <w:tr>
        <w:trPr/>
        <w:tc>
          <w:tcPr>
            <w:tcW w:w="194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Reservado</w:t>
            </w:r>
          </w:p>
        </w:tc>
        <w:tc>
          <w:tcPr>
            <w:tcW w:w="76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Cantidad comprometida por pedidos aprobados que aún no pasó a producción.</w:t>
            </w:r>
          </w:p>
        </w:tc>
      </w:tr>
      <w:tr>
        <w:trPr/>
        <w:tc>
          <w:tcPr>
            <w:tcW w:w="194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Disponible</w:t>
            </w:r>
          </w:p>
        </w:tc>
        <w:tc>
          <w:tcPr>
            <w:tcW w:w="76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Existencias menos reservado.</w:t>
            </w:r>
          </w:p>
        </w:tc>
      </w:tr>
      <w:tr>
        <w:trPr/>
        <w:tc>
          <w:tcPr>
            <w:tcW w:w="194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Mínimo</w:t>
            </w:r>
          </w:p>
        </w:tc>
        <w:tc>
          <w:tcPr>
            <w:tcW w:w="76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Umbral para alertar que hace falta reponer.</w:t>
            </w:r>
          </w:p>
        </w:tc>
      </w:tr>
    </w:tbl>
    <w:p>
      <w:pPr>
        <w:pStyle w:val="Normal"/>
        <w:spacing w:before="160" w:after="140"/>
        <w:rPr/>
      </w:pPr>
      <w:r>
        <w:rPr/>
        <w:t>Ajustar existencia pide el total físico real, no la cantidad que querés sumar. Si había 10 y ahora hay 15, escribí 15. No puede ser menor que lo reservado. Para una entrada de proveedor, preferí recibir la compra y evitá además sumarla manualmente.</w:t>
      </w:r>
    </w:p>
    <w:p>
      <w:pPr>
        <w:pStyle w:val="Normal"/>
        <w:rPr/>
      </w:pPr>
      <w:r>
        <w:rPr/>
        <w:t>El pedido usa el precio del Catálogo y el costo de la variante de Inventario más sus materiales asociados. Mantené ambos costos coherentes; cambiar el catálogo no reemplaza automáticamente el costo de cada variante.</w:t>
      </w:r>
      <w:r>
        <w:br w:type="page"/>
      </w:r>
    </w:p>
    <w:p>
      <w:pPr>
        <w:pStyle w:val="Heading1"/>
        <w:spacing w:before="0" w:after="0"/>
        <w:rPr/>
      </w:pPr>
      <w:bookmarkStart w:id="9" w:name="tema10"/>
      <w:r>
        <w:rPr/>
        <w:t>Materiales por producto</w:t>
      </w:r>
      <w:bookmarkEnd w:id="9"/>
    </w:p>
    <w:p>
      <w:pPr>
        <w:pStyle w:val="Normal"/>
        <w:rPr/>
      </w:pPr>
      <w:r>
        <w:rPr/>
        <w:t>Esta sección define la receta de consumo de una variante. Indica qué material se necesita y cuánto se consume para producir una unidad. Los materiales se crean dinámicamente en Inventario; no necesitás agregar opciones en el código.</w:t>
      </w:r>
    </w:p>
    <w:p>
      <w:pPr>
        <w:pStyle w:val="Heading2"/>
        <w:rPr/>
      </w:pPr>
      <w:r>
        <w:rPr/>
        <w:t>Qué significa cada campo</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3167"/>
        <w:gridCol w:w="6409"/>
      </w:tblGrid>
      <w:tr>
        <w:trPr>
          <w:tblHeader w:val="true"/>
        </w:trPr>
        <w:tc>
          <w:tcPr>
            <w:tcW w:w="3167"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Campo</w:t>
            </w:r>
          </w:p>
        </w:tc>
        <w:tc>
          <w:tcPr>
            <w:tcW w:w="6409"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Ejemplo y uso</w:t>
            </w:r>
          </w:p>
        </w:tc>
      </w:tr>
      <w:tr>
        <w:trPr/>
        <w:tc>
          <w:tcPr>
            <w:tcW w:w="3167"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Variante a producir</w:t>
            </w:r>
          </w:p>
        </w:tc>
        <w:tc>
          <w:tcPr>
            <w:tcW w:w="6409"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Taza blanca de 11 oz vinculada al producto que vendés.</w:t>
            </w:r>
          </w:p>
        </w:tc>
      </w:tr>
      <w:tr>
        <w:trPr/>
        <w:tc>
          <w:tcPr>
            <w:tcW w:w="316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Material que se consume</w:t>
            </w:r>
          </w:p>
        </w:tc>
        <w:tc>
          <w:tcPr>
            <w:tcW w:w="6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Papel para sublimación previamente creado en Inventario.</w:t>
            </w:r>
          </w:p>
        </w:tc>
      </w:tr>
      <w:tr>
        <w:trPr/>
        <w:tc>
          <w:tcPr>
            <w:tcW w:w="3167"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Cantidad por unidad producida</w:t>
            </w:r>
          </w:p>
        </w:tc>
        <w:tc>
          <w:tcPr>
            <w:tcW w:w="6409"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Cantidad de ese material necesaria para una unidad del producto.</w:t>
            </w:r>
          </w:p>
        </w:tc>
      </w:tr>
    </w:tbl>
    <w:p>
      <w:pPr>
        <w:pStyle w:val="Heading2"/>
        <w:rPr/>
      </w:pPr>
      <w:r>
        <w:rPr/>
        <w:t>Agregar una receta</w:t>
      </w:r>
    </w:p>
    <w:p>
      <w:pPr>
        <w:pStyle w:val="Normal"/>
        <w:rPr/>
      </w:pPr>
      <w:r>
        <w:rPr/>
        <w:t>1. Creá la variante y los insumos en Inventario.</w:t>
      </w:r>
    </w:p>
    <w:p>
      <w:pPr>
        <w:pStyle w:val="Normal"/>
        <w:rPr/>
      </w:pPr>
      <w:r>
        <w:rPr/>
        <w:t>2. Entrá en Materiales por producto y pulsá Agregar registro.</w:t>
      </w:r>
    </w:p>
    <w:p>
      <w:pPr>
        <w:pStyle w:val="Normal"/>
        <w:rPr/>
      </w:pPr>
      <w:r>
        <w:rPr/>
        <w:t>3. Seleccioná la variante a producir y uno de sus materiales.</w:t>
      </w:r>
    </w:p>
    <w:p>
      <w:pPr>
        <w:pStyle w:val="Normal"/>
        <w:rPr/>
      </w:pPr>
      <w:r>
        <w:rPr/>
        <w:t>4. Ingresá el consumo por unidad y guardá.</w:t>
      </w:r>
    </w:p>
    <w:p>
      <w:pPr>
        <w:pStyle w:val="Normal"/>
        <w:rPr/>
      </w:pPr>
      <w:r>
        <w:rPr/>
        <w:t>5. Repetí el proceso para cada material adicional que use esa variante.</w:t>
      </w:r>
    </w:p>
    <w:p>
      <w:pPr>
        <w:pStyle w:val="Heading2"/>
        <w:rPr/>
      </w:pPr>
      <w:r>
        <w:rPr/>
        <w:t>Ejemplo de diez tazas</w:t>
      </w:r>
    </w:p>
    <w:p>
      <w:pPr>
        <w:pStyle w:val="Normal"/>
        <w:rPr/>
      </w:pPr>
      <w:r>
        <w:rPr/>
        <w:t>Si cada taza consume una unidad de papel y una unidad de cinta preparada, registrá dos relaciones: taza → papel, cantidad 1; taza → cinta, cantidad 1. Un pedido de diez tazas necesitará diez tazas base, diez unidades de papel y diez unidades de cinta.</w:t>
      </w:r>
    </w:p>
    <w:p>
      <w:pPr>
        <w:pStyle w:val="Normal"/>
        <w:rPr/>
      </w:pPr>
      <w:r>
        <w:rPr/>
        <w:t>El sistema ya incluye la propia variante dentro de la reserva. No agregués esa misma taza como material de sí misma: duplicarías el consumo. Usá nombres que aclaren la unidad, por ejemplo Cinta por porción, porque no hay conversión automática entre rollos, metros y porciones.</w:t>
      </w:r>
    </w:p>
    <w:p>
      <w:pPr>
        <w:pStyle w:val="Heading2"/>
        <w:rPr/>
      </w:pPr>
      <w:r>
        <w:rPr/>
        <w:t>Qué cambia en el pedido</w:t>
      </w:r>
    </w:p>
    <w:p>
      <w:pPr>
        <w:pStyle w:val="Normal"/>
        <w:rPr/>
      </w:pPr>
      <w:r>
        <w:rPr/>
        <w:t>Al aprobar, se reservan la variante y sus materiales. Al iniciar producción, se consumen. Si alguno no alcanza, la aprobación se bloquea por inventario insuficiente. Los costos de los materiales también participan en el costo estimado de la cotización.</w:t>
      </w:r>
    </w:p>
    <w:p>
      <w:pPr>
        <w:pStyle w:val="Normal"/>
        <w:rPr/>
      </w:pPr>
      <w:r>
        <w:rPr/>
        <w:t>Revisá las recetas antes de recibir nuevos pedidos. Los pedidos guardan sus costos al cotizar, mientras la reserva se determina al aprobar; evitá cambiar recetas sin revisar pedidos que estén en curso.</w:t>
      </w:r>
    </w:p>
    <w:p>
      <w:pPr>
        <w:pStyle w:val="Normal"/>
        <w:rPr/>
      </w:pPr>
      <w:r>
        <w:rPr/>
      </w:r>
      <w:r>
        <w:br w:type="page"/>
      </w:r>
    </w:p>
    <w:p>
      <w:pPr>
        <w:pStyle w:val="Heading1"/>
        <w:spacing w:before="0" w:after="0"/>
        <w:rPr/>
      </w:pPr>
      <w:bookmarkStart w:id="10" w:name="tema11"/>
      <w:r>
        <w:rPr/>
        <w:t>Proveedores y Compras</w:t>
      </w:r>
      <w:bookmarkEnd w:id="10"/>
    </w:p>
    <w:p>
      <w:pPr>
        <w:pStyle w:val="Heading2"/>
        <w:rPr/>
      </w:pPr>
      <w:r>
        <w:rPr/>
        <w:t>Vincular varios materiales a un proveedor</w:t>
      </w:r>
    </w:p>
    <w:p>
      <w:pPr>
        <w:pStyle w:val="Normal"/>
        <w:rPr/>
      </w:pPr>
      <w:r>
        <w:rPr/>
        <w:t>1. Primero creá en Inventario todos los materiales o productos que vas a comprar.</w:t>
      </w:r>
    </w:p>
    <w:p>
      <w:pPr>
        <w:pStyle w:val="Normal"/>
        <w:rPr/>
      </w:pPr>
      <w:r>
        <w:rPr/>
        <w:t>2. Entrá en Proveedores y pulsá Agregar registro o Editar.</w:t>
      </w:r>
    </w:p>
    <w:p>
      <w:pPr>
        <w:pStyle w:val="Normal"/>
        <w:rPr/>
      </w:pPr>
      <w:r>
        <w:rPr/>
        <w:t>3. Completá nombre, correo, teléfono, plazo de entrega y notas.</w:t>
      </w:r>
    </w:p>
    <w:p>
      <w:pPr>
        <w:pStyle w:val="Normal"/>
        <w:rPr/>
      </w:pPr>
      <w:r>
        <w:rPr/>
        <w:t>4. En Materiales que vende, seleccioná todos los artículos correspondientes. En computadora podés mantener Ctrl o la tecla Comando para elegir varios.</w:t>
      </w:r>
    </w:p>
    <w:p>
      <w:pPr>
        <w:pStyle w:val="Normal"/>
        <w:rPr/>
      </w:pPr>
      <w:r>
        <w:rPr/>
        <w:t>5. Guardá. Si después agregás un insumo nuevo al inventario, volvé a editar el proveedor y vinculalo.</w:t>
      </w:r>
    </w:p>
    <w:p>
      <w:pPr>
        <w:pStyle w:val="Normal"/>
        <w:rPr/>
      </w:pPr>
      <w:r>
        <w:rPr/>
        <w:t>Un proveedor puede vender siete artículos o más. El listado muestra sus materiales y productos vinculados. La selección se basa en registros reales de Inventario, no en un campo libre con una lista escrita.</w:t>
      </w:r>
    </w:p>
    <w:p>
      <w:pPr>
        <w:pStyle w:val="Heading2"/>
        <w:rPr/>
      </w:pPr>
      <w:r>
        <w:rPr/>
        <w:t>Crear una compra</w:t>
      </w:r>
    </w:p>
    <w:p>
      <w:pPr>
        <w:pStyle w:val="Normal"/>
        <w:rPr/>
      </w:pPr>
      <w:r>
        <w:rPr/>
        <w:t>1. Entrá en Compras y pulsá Agregar registro.</w:t>
      </w:r>
    </w:p>
    <w:p>
      <w:pPr>
        <w:pStyle w:val="Normal"/>
        <w:rPr/>
      </w:pPr>
      <w:r>
        <w:rPr/>
        <w:t>2. Elegí primero el proveedor. Material o producto mostrará solo sus artículos vinculados.</w:t>
      </w:r>
    </w:p>
    <w:p>
      <w:pPr>
        <w:pStyle w:val="Normal"/>
        <w:rPr/>
      </w:pPr>
      <w:r>
        <w:rPr/>
        <w:t>3. Seleccioná el artículo e ingresá cantidad, costo unitario, número de factura, vencimiento y notas.</w:t>
      </w:r>
    </w:p>
    <w:p>
      <w:pPr>
        <w:pStyle w:val="Normal"/>
        <w:rPr/>
      </w:pPr>
      <w:r>
        <w:rPr/>
        <w:t>4. Guardá. Para comprar varios artículos, registrá una compra por artículo; podés repetir la referencia de factura.</w:t>
      </w:r>
    </w:p>
    <w:p>
      <w:pPr>
        <w:pStyle w:val="Heading2"/>
        <w:rPr/>
      </w:pPr>
      <w:r>
        <w:rPr/>
        <w:t>Recibir y pagar son acciones distintas</w:t>
      </w:r>
    </w:p>
    <w:p>
      <w:pPr>
        <w:pStyle w:val="Normal"/>
        <w:rPr/>
      </w:pPr>
      <w:r>
        <w:rPr/>
        <w:t>Cuando llegue la mercadería, pulsá Recibir inventario. Aumenta las existencias y actualiza el costo unitario de ese artículo al costo de la compra recibida. La compra solo puede recibirse una vez.</w:t>
      </w:r>
    </w:p>
    <w:p>
      <w:pPr>
        <w:pStyle w:val="Normal"/>
        <w:rPr/>
      </w:pPr>
      <w:r>
        <w:rPr/>
        <w:t>Para pagar, entrá en Finanzas, registrá un gasto y seleccioná la compra en Compra que se paga. Registrá el monto realmente pagado y la referencia. Recibir inventario no registra ese pago, y pagar no confirma que la mercadería haya llegado.</w:t>
      </w:r>
    </w:p>
    <w:p>
      <w:pPr>
        <w:pStyle w:val="Heading2"/>
        <w:rPr/>
      </w:pPr>
      <w:r>
        <w:rPr/>
        <w:t>Si no aparece un material</w:t>
      </w:r>
    </w:p>
    <w:p>
      <w:pPr>
        <w:pStyle w:val="Normal"/>
        <w:rPr/>
      </w:pPr>
      <w:r>
        <w:rPr/>
        <w:t>Revisá que exista en Inventario, que esté seleccionado en el proveedor correcto y que el cambio se haya guardado. Cerrá y volvé a abrir el formulario de compra para cargar la lista actualizada.</w:t>
      </w:r>
    </w:p>
    <w:p>
      <w:pPr>
        <w:pStyle w:val="Normal"/>
        <w:rPr/>
      </w:pPr>
      <w:r>
        <w:rPr/>
      </w:r>
      <w:r>
        <w:br w:type="page"/>
      </w:r>
    </w:p>
    <w:p>
      <w:pPr>
        <w:pStyle w:val="Heading1"/>
        <w:spacing w:before="0" w:after="0"/>
        <w:rPr/>
      </w:pPr>
      <w:bookmarkStart w:id="11" w:name="tema12"/>
      <w:r>
        <w:rPr/>
        <w:t>Calculadora de precios</w:t>
      </w:r>
      <w:bookmarkEnd w:id="11"/>
    </w:p>
    <w:p>
      <w:pPr>
        <w:pStyle w:val="Normal"/>
        <w:rPr/>
      </w:pPr>
      <w:r>
        <w:rPr/>
        <w:t>Estima un precio de venta y la ganancia con los costos ingresados. Es una herramienta de consulta: calcular no crea un pedido, no registra un cobro y no actualiza automáticamente el precio del Catálogo.</w:t>
      </w:r>
    </w:p>
    <w:p>
      <w:pPr>
        <w:pStyle w:val="Heading2"/>
        <w:rPr/>
      </w:pPr>
      <w:r>
        <w:rPr/>
        <w:t>Qué ingresar</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3384"/>
        <w:gridCol w:w="6192"/>
      </w:tblGrid>
      <w:tr>
        <w:trPr>
          <w:tblHeader w:val="true"/>
        </w:trPr>
        <w:tc>
          <w:tcPr>
            <w:tcW w:w="3384"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Campo</w:t>
            </w:r>
          </w:p>
        </w:tc>
        <w:tc>
          <w:tcPr>
            <w:tcW w:w="6192"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Qué representa</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Costo del producto</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Lo que te costó la unidad base que vas a personalizar.</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Materiales y electricidad</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Costo de insumos y electricidad por unidad.</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Minutos de trabajo</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Tiempo necesario para producir una unidad.</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Máquina y mano de obra por hora</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Tarifas por hora que se convierten según los minutos.</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Desperdicio</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Porcentaje añadido al subtotal completo de producción.</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Gastos indirectos y comisiones</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Importe adicional por unidad que reduce la ganancia neta estimada.</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Margen bruto deseado</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Porcentaje sobre la venta antes de aplicar descuento. Debe ser menor que 100.</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Descuento y cantidad</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Porcentaje de descuento sobre el precio calculado y unidades a vender.</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IVA opcional</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Agrega 13 por ciento al total a cobrar cuando se activa.</w:t>
            </w:r>
          </w:p>
        </w:tc>
      </w:tr>
    </w:tbl>
    <w:p>
      <w:pPr>
        <w:pStyle w:val="Heading2"/>
        <w:rPr/>
      </w:pPr>
      <w:r>
        <w:rPr/>
        <w:t>Interpretar el resultado</w:t>
      </w:r>
    </w:p>
    <w:p>
      <w:pPr>
        <w:pStyle w:val="Normal"/>
        <w:rPr/>
      </w:pPr>
      <w:r>
        <w:rPr/>
        <w:t>Costo total por unidad suma producción y desperdicio. Precio de venta por unidad es el precio sugerido después del descuento. Margen bruto por unidad muestra en colones la venta menos el costo de producción; debajo aparece su porcentaje. Margen neto estimado resta además los gastos adicionales ingresados.</w:t>
      </w:r>
    </w:p>
    <w:p>
      <w:pPr>
        <w:pStyle w:val="Normal"/>
        <w:rPr/>
      </w:pPr>
      <w:r>
        <w:rPr/>
        <w:t>Si no ingresás gastos adicionales, bruto y neto pueden ser iguales. El valor neto depende de que incluyás los gastos que corresponden a esa unidad; no constituye un cálculo completo de todos los impuestos y gastos del negocio.</w:t>
      </w:r>
    </w:p>
    <w:p>
      <w:pPr>
        <w:pStyle w:val="Normal"/>
        <w:rPr/>
      </w:pPr>
      <w:r>
        <w:rPr/>
        <w:t>El IVA aumenta el cobro al cliente, pero no la ganancia mostrada. Los gastos adicionales reducen la ganancia; no elevan automáticamente el precio sugerido. No repitás el mismo gasto en materiales y gastos adicionales.</w:t>
      </w:r>
    </w:p>
    <w:p>
      <w:pPr>
        <w:pStyle w:val="Normal"/>
        <w:rPr/>
      </w:pPr>
      <w:r>
        <w:rPr/>
      </w:r>
      <w:r>
        <w:br w:type="page"/>
      </w:r>
    </w:p>
    <w:p>
      <w:pPr>
        <w:pStyle w:val="Heading1"/>
        <w:spacing w:before="0" w:after="0"/>
        <w:rPr/>
      </w:pPr>
      <w:bookmarkStart w:id="12" w:name="tema13"/>
      <w:r>
        <w:rPr/>
        <w:t>Ejemplo completo de la calculadora</w:t>
      </w:r>
      <w:bookmarkEnd w:id="12"/>
    </w:p>
    <w:p>
      <w:pPr>
        <w:pStyle w:val="Normal"/>
        <w:rPr/>
      </w:pPr>
      <w:r>
        <w:rPr/>
        <w:t>Ejemplo ilustrativo de una unidad. Permite entender por qué el costo puede ser mayor que los ₡3 000 pagados por el producto base.</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2952"/>
        <w:gridCol w:w="4391"/>
        <w:gridCol w:w="2233"/>
      </w:tblGrid>
      <w:tr>
        <w:trPr>
          <w:tblHeader w:val="true"/>
        </w:trPr>
        <w:tc>
          <w:tcPr>
            <w:tcW w:w="2952"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Concepto</w:t>
            </w:r>
          </w:p>
        </w:tc>
        <w:tc>
          <w:tcPr>
            <w:tcW w:w="4391"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Cálculo</w:t>
            </w:r>
          </w:p>
        </w:tc>
        <w:tc>
          <w:tcPr>
            <w:tcW w:w="2233"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Resultado</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Producto base</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Costo de compra</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3 000,00</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Materiales</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Sin costo adicional en el ejemplo</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0,00</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Electricidad</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Por unidad</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200,00</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Uso de máquina</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15 ÷ 60 × ₡1 000</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250,00</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Mano de obra</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15 ÷ 60 × ₡2 000</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500,00</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Subtotal</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Suma de producción</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3 950,00</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Desperdicio de 50 por ciento</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3 950 × 0,50</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1 975,00</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Costo total</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3 950 + ₡1 975</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5 925,00</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Venta con margen deseado de 45 por ciento</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5 925 ÷ 0,55 sin descuento</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10 772,73</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Ganancia bruta por unidad</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Venta menos costo total</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4 847,73</w:t>
            </w:r>
          </w:p>
        </w:tc>
      </w:tr>
      <w:tr>
        <w:trPr/>
        <w:tc>
          <w:tcPr>
            <w:tcW w:w="29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Otros gastos por unidad</w:t>
            </w:r>
          </w:p>
        </w:tc>
        <w:tc>
          <w:tcPr>
            <w:tcW w:w="4391"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Supuesto del ejemplo</w:t>
            </w:r>
          </w:p>
        </w:tc>
        <w:tc>
          <w:tcPr>
            <w:tcW w:w="2233"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w:t>
            </w:r>
            <w:r>
              <w:rPr>
                <w:b w:val="false"/>
                <w:color w:val="000000"/>
                <w:sz w:val="20"/>
              </w:rPr>
              <w:t>800,00</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Ganancia neta estimada</w:t>
            </w:r>
          </w:p>
        </w:tc>
        <w:tc>
          <w:tcPr>
            <w:tcW w:w="43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Bruta menos ₡800</w:t>
            </w:r>
          </w:p>
        </w:tc>
        <w:tc>
          <w:tcPr>
            <w:tcW w:w="22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w:t>
            </w:r>
            <w:r>
              <w:rPr>
                <w:b w:val="false"/>
                <w:color w:val="000000"/>
                <w:sz w:val="20"/>
              </w:rPr>
              <w:t>4 047,73</w:t>
            </w:r>
          </w:p>
        </w:tc>
      </w:tr>
    </w:tbl>
    <w:p>
      <w:pPr>
        <w:pStyle w:val="Heading2"/>
        <w:rPr/>
      </w:pPr>
      <w:r>
        <w:rPr/>
        <w:t>Con IVA opcional</w:t>
      </w:r>
    </w:p>
    <w:p>
      <w:pPr>
        <w:pStyle w:val="Normal"/>
        <w:rPr/>
      </w:pPr>
      <w:r>
        <w:rPr/>
        <w:t>Para una unidad, el IVA sobre ₡10 772,73 es ₡1 400,45. El total a cobrar sería ₡12 173,18. La ganancia neta estimada permanece en ₡4 047,73. Puede haber diferencias de centavos por redondeo.</w:t>
      </w:r>
    </w:p>
    <w:p>
      <w:pPr>
        <w:pStyle w:val="Heading2"/>
        <w:rPr/>
      </w:pPr>
      <w:r>
        <w:rPr/>
        <w:t>Margen y recargo no son lo mismo</w:t>
      </w:r>
    </w:p>
    <w:p>
      <w:pPr>
        <w:pStyle w:val="Normal"/>
        <w:rPr/>
      </w:pPr>
      <w:r>
        <w:rPr/>
        <w:t>Un margen del 45 por ciento significa que la ganancia representa el 45 por ciento del precio de venta antes del descuento. No significa multiplicar el costo por 1,45. Si aplicás un descuento después, el margen efectivo se reduce.</w:t>
      </w:r>
    </w:p>
    <w:p>
      <w:pPr>
        <w:pStyle w:val="Normal"/>
        <w:rPr/>
      </w:pPr>
      <w:r>
        <w:rPr/>
        <w:t>El desperdicio del 50 por ciento se usa aquí para reproducir el ejemplo, no como porcentaje recomendado. Ingresá un valor acorde con el consumo y las pérdidas reales de tu proceso.</w:t>
      </w:r>
    </w:p>
    <w:p>
      <w:pPr>
        <w:pStyle w:val="Normal"/>
        <w:rPr/>
      </w:pPr>
      <w:r>
        <w:rPr/>
      </w:r>
      <w:r>
        <w:br w:type="page"/>
      </w:r>
    </w:p>
    <w:p>
      <w:pPr>
        <w:pStyle w:val="Heading1"/>
        <w:spacing w:before="0" w:after="0"/>
        <w:rPr/>
      </w:pPr>
      <w:bookmarkStart w:id="13" w:name="tema14"/>
      <w:r>
        <w:rPr/>
        <w:t>Imágenes y contenido público</w:t>
      </w:r>
      <w:bookmarkEnd w:id="13"/>
    </w:p>
    <w:p>
      <w:pPr>
        <w:pStyle w:val="Heading2"/>
        <w:rPr/>
      </w:pPr>
      <w:r>
        <w:rPr/>
        <w:t>Biblioteca de imágenes</w:t>
      </w:r>
    </w:p>
    <w:p>
      <w:pPr>
        <w:pStyle w:val="Normal"/>
        <w:rPr/>
      </w:pPr>
      <w:r>
        <w:rPr/>
        <w:t>Es el lugar para cargar fotografías reutilizables del negocio y de los productos. Es diferente de Biblioteca de diseños, que reúne archivos vinculados a pedidos de clientes.</w:t>
      </w:r>
    </w:p>
    <w:p>
      <w:pPr>
        <w:pStyle w:val="Normal"/>
        <w:rPr/>
      </w:pPr>
      <w:r>
        <w:rPr/>
        <w:t>1. Entrá en Biblioteca de imágenes.</w:t>
      </w:r>
    </w:p>
    <w:p>
      <w:pPr>
        <w:pStyle w:val="Normal"/>
        <w:rPr/>
      </w:pPr>
      <w:r>
        <w:rPr/>
        <w:t>2. Seleccioná un archivo PNG o JPEG de hasta 5 MB.</w:t>
      </w:r>
    </w:p>
    <w:p>
      <w:pPr>
        <w:pStyle w:val="Normal"/>
        <w:rPr/>
      </w:pPr>
      <w:r>
        <w:rPr/>
        <w:t>3. Pulsá Subir imagen y comprobá que aparezca en la biblioteca.</w:t>
      </w:r>
    </w:p>
    <w:p>
      <w:pPr>
        <w:pStyle w:val="Normal"/>
        <w:rPr/>
      </w:pPr>
      <w:r>
        <w:rPr/>
        <w:t>4. Luego seleccioná esa imagen desde Catálogo o desde Portada y galería.</w:t>
      </w:r>
    </w:p>
    <w:p>
      <w:pPr>
        <w:pStyle w:val="Heading2"/>
        <w:rPr/>
      </w:pPr>
      <w:r>
        <w:rPr/>
        <w:t>Portada y galería</w:t>
      </w:r>
    </w:p>
    <w:p>
      <w:pPr>
        <w:pStyle w:val="Normal"/>
        <w:rPr/>
      </w:pPr>
      <w:r>
        <w:rPr/>
        <w:t>1. Pulsá Agregar registro.</w:t>
      </w:r>
    </w:p>
    <w:p>
      <w:pPr>
        <w:pStyle w:val="Normal"/>
        <w:rPr/>
      </w:pPr>
      <w:r>
        <w:rPr/>
        <w:t>2. Elegí Dónde se muestra: portada o galería.</w:t>
      </w:r>
    </w:p>
    <w:p>
      <w:pPr>
        <w:pStyle w:val="Normal"/>
        <w:rPr/>
      </w:pPr>
      <w:r>
        <w:rPr/>
        <w:t>3. Escribí una descripción clara, seleccioná una imagen o subí una nueva.</w:t>
      </w:r>
    </w:p>
    <w:p>
      <w:pPr>
        <w:pStyle w:val="Normal"/>
        <w:rPr/>
      </w:pPr>
      <w:r>
        <w:rPr/>
        <w:t>4. Indicá Orden de aparición y marcá Visible en la página.</w:t>
      </w:r>
    </w:p>
    <w:p>
      <w:pPr>
        <w:pStyle w:val="Normal"/>
        <w:rPr/>
      </w:pPr>
      <w:r>
        <w:rPr/>
        <w:t>5. Guardá y abrí Ver sitio público para revisar el resultado.</w:t>
      </w:r>
    </w:p>
    <w:p>
      <w:pPr>
        <w:pStyle w:val="Normal"/>
        <w:rPr/>
      </w:pPr>
      <w:r>
        <w:rPr/>
        <w:t>La portada usa imágenes destacadas que cambian automáticamente. La galería muestra trabajos realizados. Al editar un registro, podés cambiar ubicación, imagen, orden y visibilidad. Desmarcar Visible permite retirarlo de la presentación sin depender de borrar el archivo.</w:t>
      </w:r>
    </w:p>
    <w:p>
      <w:pPr>
        <w:pStyle w:val="Heading2"/>
        <w:rPr/>
      </w:pPr>
      <w:r>
        <w:rPr/>
        <w:t>Recomendaciones para que se vea bien</w:t>
      </w:r>
    </w:p>
    <w:p>
      <w:pPr>
        <w:pStyle w:val="Normal"/>
        <w:rPr/>
      </w:pPr>
      <w:r>
        <w:rPr/>
        <w:t>Usá fotografías nítidas, con el producto completo y buen contraste. Probá la página en celular después de cambiar una imagen. Una fotografía subida a la biblioteca no aparece automáticamente en la portada: primero debés asignarla a un contenido visible.</w:t>
      </w:r>
    </w:p>
    <w:p>
      <w:pPr>
        <w:pStyle w:val="Heading2"/>
        <w:rPr/>
      </w:pPr>
      <w:r>
        <w:rPr/>
        <w:t>Qué no se cambia desde esta sección</w:t>
      </w:r>
    </w:p>
    <w:p>
      <w:pPr>
        <w:pStyle w:val="Normal"/>
        <w:rPr/>
      </w:pPr>
      <w:r>
        <w:rPr/>
        <w:t>Portada y galería gestiona imágenes, descripciones y orden. No es un editor general de todos los textos y enlaces de la web. La versión documentada no ofrece un formulario específico para editar redes sociales o todos los textos de condiciones de compra.</w:t>
      </w:r>
    </w:p>
    <w:p>
      <w:pPr>
        <w:pStyle w:val="Normal"/>
        <w:rPr/>
      </w:pPr>
      <w:r>
        <w:rPr/>
        <w:t>Publicá en la galería únicamente trabajos que el negocio esté autorizado a mostrar. Que una referencia esté guardada en un pedido no la convierte automáticamente en contenido público.</w:t>
      </w:r>
    </w:p>
    <w:p>
      <w:pPr>
        <w:pStyle w:val="Normal"/>
        <w:rPr/>
      </w:pPr>
      <w:r>
        <w:rPr/>
      </w:r>
      <w:r>
        <w:br w:type="page"/>
      </w:r>
    </w:p>
    <w:p>
      <w:pPr>
        <w:pStyle w:val="Heading1"/>
        <w:spacing w:before="0" w:after="0"/>
        <w:rPr/>
      </w:pPr>
      <w:bookmarkStart w:id="14" w:name="tema15"/>
      <w:r>
        <w:rPr/>
        <w:t>Recordatorios y Correos automáticos</w:t>
      </w:r>
      <w:bookmarkEnd w:id="14"/>
    </w:p>
    <w:p>
      <w:pPr>
        <w:pStyle w:val="Heading2"/>
        <w:rPr/>
      </w:pPr>
      <w:r>
        <w:rPr/>
        <w:t>Recordatorios</w:t>
      </w:r>
    </w:p>
    <w:p>
      <w:pPr>
        <w:pStyle w:val="Normal"/>
        <w:rPr/>
      </w:pPr>
      <w:r>
        <w:rPr/>
        <w:t>1. Entrá en Recordatorios y pulsá Agregar registro.</w:t>
      </w:r>
    </w:p>
    <w:p>
      <w:pPr>
        <w:pStyle w:val="Normal"/>
        <w:rPr/>
      </w:pPr>
      <w:r>
        <w:rPr/>
        <w:t>2. Escribí el título, elegí fecha y tipo: general, entrega, cobro, inventario o mantenimiento.</w:t>
      </w:r>
    </w:p>
    <w:p>
      <w:pPr>
        <w:pStyle w:val="Normal"/>
        <w:rPr/>
      </w:pPr>
      <w:r>
        <w:rPr/>
        <w:t>3. Guardá. Revisá los pendientes desde el listado y el resumen.</w:t>
      </w:r>
    </w:p>
    <w:p>
      <w:pPr>
        <w:pStyle w:val="Normal"/>
        <w:rPr/>
      </w:pPr>
      <w:r>
        <w:rPr/>
        <w:t>4. Cuando terminés la tarea, usá Editar y marcá Completado.</w:t>
      </w:r>
    </w:p>
    <w:p>
      <w:pPr>
        <w:pStyle w:val="Normal"/>
        <w:rPr/>
      </w:pPr>
      <w:r>
        <w:rPr/>
        <w:t>Un recordatorio ayuda a organizar una tarea; no cambia el estado del pedido ni registra cobros. Completá también la operación correspondiente en su sección.</w:t>
      </w:r>
    </w:p>
    <w:p>
      <w:pPr>
        <w:pStyle w:val="Heading2"/>
        <w:rPr/>
      </w:pPr>
      <w:r>
        <w:rPr/>
        <w:t>Correos automáticos</w:t>
      </w:r>
    </w:p>
    <w:p>
      <w:pPr>
        <w:pStyle w:val="Normal"/>
        <w:rPr/>
      </w:pPr>
      <w:r>
        <w:rPr/>
        <w:t>Muestra destinatario, asunto, fecha de envío, intentos y último error. Si un mensaje no fue enviado, aparece Reintentar. Usalo después de corregir el problema de correo o confirmar el destinatario.</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4824"/>
        <w:gridCol w:w="4752"/>
      </w:tblGrid>
      <w:tr>
        <w:trPr>
          <w:tblHeader w:val="true"/>
        </w:trPr>
        <w:tc>
          <w:tcPr>
            <w:tcW w:w="4824"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Situación</w:t>
            </w:r>
          </w:p>
        </w:tc>
        <w:tc>
          <w:tcPr>
            <w:tcW w:w="4752"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A quién avisa</w:t>
            </w:r>
          </w:p>
        </w:tc>
      </w:tr>
      <w:tr>
        <w:trPr/>
        <w:tc>
          <w:tcPr>
            <w:tcW w:w="482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Pedido pasa a Listo</w:t>
            </w:r>
          </w:p>
        </w:tc>
        <w:tc>
          <w:tcPr>
            <w:tcW w:w="47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Al correo del cliente.</w:t>
            </w:r>
          </w:p>
        </w:tc>
      </w:tr>
      <w:tr>
        <w:trPr/>
        <w:tc>
          <w:tcPr>
            <w:tcW w:w="482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Pago vencido con saldo</w:t>
            </w:r>
          </w:p>
        </w:tc>
        <w:tc>
          <w:tcPr>
            <w:tcW w:w="47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Al cliente del pedido confirmado.</w:t>
            </w:r>
          </w:p>
        </w:tc>
      </w:tr>
      <w:tr>
        <w:trPr/>
        <w:tc>
          <w:tcPr>
            <w:tcW w:w="482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Entregas próximas o vencidas</w:t>
            </w:r>
          </w:p>
        </w:tc>
        <w:tc>
          <w:tcPr>
            <w:tcW w:w="47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Al correo administrativo configurado.</w:t>
            </w:r>
          </w:p>
        </w:tc>
      </w:tr>
      <w:tr>
        <w:trPr/>
        <w:tc>
          <w:tcPr>
            <w:tcW w:w="482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Inventario en mínimo o inferior</w:t>
            </w:r>
          </w:p>
        </w:tc>
        <w:tc>
          <w:tcPr>
            <w:tcW w:w="47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Al correo administrativo configurado.</w:t>
            </w:r>
          </w:p>
        </w:tc>
      </w:tr>
      <w:tr>
        <w:trPr/>
        <w:tc>
          <w:tcPr>
            <w:tcW w:w="482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Recordatorios próximos y compras vencidas</w:t>
            </w:r>
          </w:p>
        </w:tc>
        <w:tc>
          <w:tcPr>
            <w:tcW w:w="475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Al correo administrativo configurado.</w:t>
            </w:r>
          </w:p>
        </w:tc>
      </w:tr>
    </w:tbl>
    <w:p>
      <w:pPr>
        <w:pStyle w:val="Heading2"/>
        <w:rPr/>
      </w:pPr>
      <w:r>
        <w:rPr/>
        <w:t>Cómo se envían</w:t>
      </w:r>
    </w:p>
    <w:p>
      <w:pPr>
        <w:pStyle w:val="Normal"/>
        <w:rPr/>
      </w:pPr>
      <w:r>
        <w:rPr/>
        <w:t>El envío usa SMTP configurado en el servidor. El panel no incluye un formulario para configurar SMTP. La persona responsable del servicio debe definir servidor, puerto, remitente, credenciales cuando correspondan y correo administrativo.</w:t>
      </w:r>
    </w:p>
    <w:p>
      <w:pPr>
        <w:pStyle w:val="Normal"/>
        <w:rPr/>
      </w:pPr>
      <w:r>
        <w:rPr/>
        <w:t>Sin SMTP, los mensajes permanecen en cola. Con el servidor activo, el proceso revisa la cola aproximadamente cada minuto y envía lotes de hasta 20 mensajes. Después de cinco intentos fallidos, requiere reintento. Una fecha de envío indica que el servicio aceptó el mensaje; no demuestra que el cliente lo leyó.</w:t>
      </w:r>
    </w:p>
    <w:p>
      <w:pPr>
        <w:pStyle w:val="Normal"/>
        <w:rPr/>
      </w:pPr>
      <w:r>
        <w:rPr/>
        <w:t>Los enlaces de WhatsApp permiten abrir una conversación. Estos correos automáticos no son mensajes automáticos de WhatsApp. Si no llega un correo, revisá destinatario, carpeta de spam y estado de envío antes de repetirlo.</w:t>
      </w:r>
    </w:p>
    <w:p>
      <w:pPr>
        <w:pStyle w:val="Normal"/>
        <w:rPr/>
      </w:pPr>
      <w:r>
        <w:rPr/>
      </w:r>
      <w:r>
        <w:br w:type="page"/>
      </w:r>
    </w:p>
    <w:p>
      <w:pPr>
        <w:pStyle w:val="Heading1"/>
        <w:spacing w:before="0" w:after="0"/>
        <w:rPr/>
      </w:pPr>
      <w:bookmarkStart w:id="15" w:name="tema16"/>
      <w:r>
        <w:rPr/>
        <w:t>Recorrido del cliente en la web</w:t>
      </w:r>
      <w:bookmarkEnd w:id="15"/>
    </w:p>
    <w:p>
      <w:pPr>
        <w:pStyle w:val="Heading2"/>
        <w:rPr/>
      </w:pPr>
      <w:r>
        <w:rPr/>
        <w:t>Solicitar una cotización</w:t>
      </w:r>
    </w:p>
    <w:p>
      <w:pPr>
        <w:pStyle w:val="Normal"/>
        <w:rPr/>
      </w:pPr>
      <w:r>
        <w:rPr/>
        <w:t>1. Abrí el sitio público y entrá en Catálogo o usá Explorar catálogo.</w:t>
      </w:r>
    </w:p>
    <w:p>
      <w:pPr>
        <w:pStyle w:val="Normal"/>
        <w:rPr/>
      </w:pPr>
      <w:r>
        <w:rPr/>
        <w:t>2. Buscá por nombre o filtrá por categoría.</w:t>
      </w:r>
    </w:p>
    <w:p>
      <w:pPr>
        <w:pStyle w:val="Normal"/>
        <w:rPr/>
      </w:pPr>
      <w:r>
        <w:rPr/>
        <w:t>3. Pulsá Personalizar y cotizar o Solicitar cotización en el producto.</w:t>
      </w:r>
    </w:p>
    <w:p>
      <w:pPr>
        <w:pStyle w:val="Normal"/>
        <w:rPr/>
      </w:pPr>
      <w:r>
        <w:rPr/>
        <w:t>4. Elegí color y talla, cantidad, nombre personalizado y datos de contacto.</w:t>
      </w:r>
    </w:p>
    <w:p>
      <w:pPr>
        <w:pStyle w:val="Normal"/>
        <w:rPr/>
      </w:pPr>
      <w:r>
        <w:rPr/>
        <w:t>5. Agregá instrucciones y, si corresponde, una referencia PNG o JPEG de hasta 5 MB. Indicá si querés aprobar una vista previa.</w:t>
      </w:r>
    </w:p>
    <w:p>
      <w:pPr>
        <w:pStyle w:val="Normal"/>
        <w:rPr/>
      </w:pPr>
      <w:r>
        <w:rPr/>
        <w:t>6. Enviá la solicitud y conservá el código o enlace privado de seguimiento.</w:t>
      </w:r>
    </w:p>
    <w:p>
      <w:pPr>
        <w:pStyle w:val="Normal"/>
        <w:rPr/>
      </w:pPr>
      <w:r>
        <w:rPr/>
        <w:t>La disponibilidad se confirma cuando se aprueba el pedido. Enviar una solicitud no representa un pago ni garantiza que ya se haya reservado inventario.</w:t>
      </w:r>
    </w:p>
    <w:p>
      <w:pPr>
        <w:pStyle w:val="Heading2"/>
        <w:rPr/>
      </w:pPr>
      <w:r>
        <w:rPr/>
        <w:t>Consultar y aprobar</w:t>
      </w:r>
    </w:p>
    <w:p>
      <w:pPr>
        <w:pStyle w:val="Normal"/>
        <w:rPr/>
      </w:pPr>
      <w:r>
        <w:rPr/>
        <w:t>1. Abrí Mi pedido e ingresá el código privado, o usá el enlace que compartió el negocio.</w:t>
      </w:r>
    </w:p>
    <w:p>
      <w:pPr>
        <w:pStyle w:val="Normal"/>
        <w:rPr/>
      </w:pPr>
      <w:r>
        <w:rPr/>
        <w:t>2. Revisá estado, productos, total, adelantos confirmados, saldo y archivos.</w:t>
      </w:r>
    </w:p>
    <w:p>
      <w:pPr>
        <w:pStyle w:val="Normal"/>
        <w:rPr/>
      </w:pPr>
      <w:r>
        <w:rPr/>
        <w:t>3. Mientras sea cotización, podés cambiar cantidades; en pendiente, las cantidades confirmadas ya no se pueden modificar desde el seguimiento.</w:t>
      </w:r>
    </w:p>
    <w:p>
      <w:pPr>
        <w:pStyle w:val="Normal"/>
        <w:rPr/>
      </w:pPr>
      <w:r>
        <w:rPr/>
        <w:t>4. Guardá los cambios antes de aprobar el pedido o el diseño.</w:t>
      </w:r>
    </w:p>
    <w:p>
      <w:pPr>
        <w:pStyle w:val="Normal"/>
        <w:rPr/>
      </w:pPr>
      <w:r>
        <w:rPr/>
        <w:t>5. Aprobá el pedido para confirmarlo. Si se solicitó vista previa, revisala y aprobá el diseño por separado.</w:t>
      </w:r>
    </w:p>
    <w:p>
      <w:pPr>
        <w:pStyle w:val="Normal"/>
        <w:rPr/>
      </w:pPr>
      <w:r>
        <w:rPr/>
        <w:t>Modificar instrucciones o personalización puede exigir revisar nuevamente la aprobación del diseño. Cuando el pedido entra a producción, el seguimiento deja de permitir esas modificaciones.</w:t>
      </w:r>
    </w:p>
    <w:p>
      <w:pPr>
        <w:pStyle w:val="Heading2"/>
        <w:rPr/>
      </w:pPr>
      <w:r>
        <w:rPr/>
        <w:t>Pagar y contactar al negocio</w:t>
      </w:r>
    </w:p>
    <w:p>
      <w:pPr>
        <w:pStyle w:val="Normal"/>
        <w:rPr/>
      </w:pPr>
      <w:r>
        <w:rPr/>
        <w:t>El cliente coordina el adelanto por WhatsApp o por los canales indicados. Administración registra el dinero recibido y el saldo se actualiza. El sitio no incluye una pasarela de pago que cobre automáticamente al enviar la solicitud.</w:t>
      </w:r>
    </w:p>
    <w:p>
      <w:pPr>
        <w:pStyle w:val="Normal"/>
        <w:rPr/>
      </w:pPr>
      <w:r>
        <w:rPr/>
        <w:t>Contacto reúne WhatsApp, Instagram, TikTok y Facebook. Las condiciones de compra y las instrucciones de pago están disponibles en la misma página. En celular, se accede a las secciones desde el botón Menú.</w:t>
      </w:r>
    </w:p>
    <w:p>
      <w:pPr>
        <w:pStyle w:val="Normal"/>
        <w:rPr/>
      </w:pPr>
      <w:r>
        <w:rPr/>
      </w:r>
      <w:r>
        <w:br w:type="page"/>
      </w:r>
    </w:p>
    <w:p>
      <w:pPr>
        <w:pStyle w:val="Heading1"/>
        <w:spacing w:before="0" w:after="0"/>
        <w:rPr/>
      </w:pPr>
      <w:bookmarkStart w:id="16" w:name="tema17"/>
      <w:r>
        <w:rPr/>
        <w:t>Solución de problemas y glosario</w:t>
      </w:r>
      <w:bookmarkEnd w:id="16"/>
    </w:p>
    <w:p>
      <w:pPr>
        <w:pStyle w:val="Heading2"/>
        <w:rPr/>
      </w:pPr>
      <w:r>
        <w:rPr/>
        <w:t>Problemas frecuentes</w:t>
      </w:r>
    </w:p>
    <w:tbl>
      <w:tblPr>
        <w:tblW w:w="9576" w:type="dxa"/>
        <w:jc w:val="center"/>
        <w:tblInd w:w="0" w:type="dxa"/>
        <w:tblLayout w:type="fixed"/>
        <w:tblCellMar>
          <w:top w:w="90" w:type="dxa"/>
          <w:start w:w="90" w:type="dxa"/>
          <w:bottom w:w="90" w:type="dxa"/>
          <w:end w:w="90" w:type="dxa"/>
        </w:tblCellMar>
        <w:tblLook w:noHBand="0" w:noVBand="1" w:firstColumn="1" w:lastRow="0" w:lastColumn="0" w:firstRow="1" w:val="04a0"/>
      </w:tblPr>
      <w:tblGrid>
        <w:gridCol w:w="3384"/>
        <w:gridCol w:w="6192"/>
      </w:tblGrid>
      <w:tr>
        <w:trPr>
          <w:tblHeader w:val="true"/>
        </w:trPr>
        <w:tc>
          <w:tcPr>
            <w:tcW w:w="3384"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Situación</w:t>
            </w:r>
          </w:p>
        </w:tc>
        <w:tc>
          <w:tcPr>
            <w:tcW w:w="6192" w:type="dxa"/>
            <w:tcBorders>
              <w:top w:val="single" w:sz="4" w:space="0" w:color="D9D9D9"/>
              <w:start w:val="single" w:sz="4" w:space="0" w:color="D9D9D9"/>
              <w:bottom w:val="single" w:sz="4" w:space="0" w:color="D9D9D9"/>
              <w:end w:val="single" w:sz="4" w:space="0" w:color="D9D9D9"/>
            </w:tcBorders>
            <w:shd w:fill="000000" w:val="clear"/>
            <w:vAlign w:val="center"/>
          </w:tcPr>
          <w:p>
            <w:pPr>
              <w:pStyle w:val="Normal"/>
              <w:spacing w:before="60" w:after="60"/>
              <w:rPr/>
            </w:pPr>
            <w:r>
              <w:rPr>
                <w:b/>
                <w:color w:val="FFFFFF"/>
                <w:sz w:val="20"/>
              </w:rPr>
              <w:t>Qué revisar</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No aparece un producto</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Que esté visible en Catálogo, tenga variante en Inventario y no lo oculten los filtros.</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Inventario insuficiente</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Disponible de la variante y de todos los materiales de su receta.</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No se puede iniciar producción</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Que el pedido esté pendiente y el diseño esté aprobado si se solicitó.</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El pago no reduce el saldo</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Que el ingreso se haya guardado con el pedido correcto.</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Proveedor sin materiales</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Crear el artículo en Inventario y vincularlo al proveedor.</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Gráficas vacías</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Año o fechas seleccionadas, pedidos aprobados y movimientos registrados.</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Correo pendiente</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Configuración SMTP, destinatario, intentos y último error.</w:t>
            </w:r>
          </w:p>
        </w:tc>
      </w:tr>
      <w:tr>
        <w:trPr/>
        <w:tc>
          <w:tcPr>
            <w:tcW w:w="3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Panel desordenado tras actualizar</w:t>
            </w:r>
          </w:p>
        </w:tc>
        <w:tc>
          <w:tcPr>
            <w:tcW w:w="6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60" w:after="60"/>
              <w:rPr/>
            </w:pPr>
            <w:r>
              <w:rPr>
                <w:b w:val="false"/>
                <w:color w:val="000000"/>
                <w:sz w:val="20"/>
              </w:rPr>
              <w:t>Recargar con Ctrl y Shift y R. Si persiste, informar al responsable de publicación.</w:t>
            </w:r>
          </w:p>
        </w:tc>
      </w:tr>
      <w:tr>
        <w:trPr/>
        <w:tc>
          <w:tcPr>
            <w:tcW w:w="3384"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Error que menciona JSON o HTML</w:t>
            </w:r>
          </w:p>
        </w:tc>
        <w:tc>
          <w:tcPr>
            <w:tcW w:w="6192" w:type="dxa"/>
            <w:tcBorders>
              <w:top w:val="single" w:sz="4" w:space="0" w:color="D9D9D9"/>
              <w:start w:val="single" w:sz="4" w:space="0" w:color="D9D9D9"/>
              <w:bottom w:val="single" w:sz="4" w:space="0" w:color="D9D9D9"/>
              <w:end w:val="single" w:sz="4" w:space="0" w:color="D9D9D9"/>
            </w:tcBorders>
            <w:shd w:fill="F3F3F3" w:val="clear"/>
            <w:vAlign w:val="center"/>
          </w:tcPr>
          <w:p>
            <w:pPr>
              <w:pStyle w:val="Normal"/>
              <w:spacing w:before="60" w:after="60"/>
              <w:rPr/>
            </w:pPr>
            <w:r>
              <w:rPr>
                <w:b w:val="false"/>
                <w:color w:val="000000"/>
                <w:sz w:val="20"/>
              </w:rPr>
              <w:t>Anotar la acción, hora y mensaje; revisar el estado antes de repetir una operación. Contactar soporte.</w:t>
            </w:r>
          </w:p>
        </w:tc>
      </w:tr>
    </w:tbl>
    <w:p>
      <w:pPr>
        <w:pStyle w:val="Heading2"/>
        <w:rPr/>
      </w:pPr>
      <w:r>
        <w:rPr/>
        <w:t>Conceptos esenciales</w:t>
      </w:r>
    </w:p>
    <w:p>
      <w:pPr>
        <w:pStyle w:val="Normal"/>
        <w:rPr/>
      </w:pPr>
      <w:r>
        <w:rPr/>
        <w:t>Costo es lo que le cuesta al negocio comprar o producir. Precio es lo que se cobra al cliente. Ganancia bruta es venta menos costo de producción. Ganancia neta estimada resta también los gastos adicionales contemplados. Un margen porcentual expresa esa ganancia respecto de la venta.</w:t>
      </w:r>
    </w:p>
    <w:p>
      <w:pPr>
        <w:pStyle w:val="Normal"/>
        <w:rPr/>
      </w:pPr>
      <w:r>
        <w:rPr/>
        <w:t>Existencias es cantidad física; reservado es cantidad comprometida; disponible es la diferencia. Cotización es una solicitud todavía no confirmada. Adelanto es un pago parcial; saldo es lo que falta por pagar. Un movimiento financiero registra dinero; un documento es su respaldo y no lo sustituye.</w:t>
      </w:r>
    </w:p>
    <w:p>
      <w:pPr>
        <w:pStyle w:val="Normal"/>
        <w:widowControl/>
        <w:bidi w:val="0"/>
        <w:spacing w:lineRule="auto" w:line="269" w:before="0" w:after="140"/>
        <w:jc w:val="start"/>
        <w:rPr/>
      </w:pPr>
      <w:r>
        <w:rPr/>
        <w:t>Para mantener cifras útiles, registrá las operaciones una sola vez, usá fechas correctas, verificá asociaciones por número de pedido o compra y revisá costos y recetas antes de cotizar.</w:t>
      </w:r>
    </w:p>
    <w:sectPr>
      <w:footerReference w:type="even" r:id="rId3"/>
      <w:footerReference w:type="default" r:id="rId4"/>
      <w:footerReference w:type="first" r:id="rId5"/>
      <w:type w:val="nextPage"/>
      <w:pgSz w:w="11906" w:h="16838"/>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SubliB  |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SubliB  |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4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46"/>
      <w:szCs w:val="28"/>
    </w:rPr>
  </w:style>
  <w:style w:type="paragraph" w:styleId="Heading2">
    <w:name w:val="heading 2"/>
    <w:basedOn w:val="Normal"/>
    <w:next w:val="Normal"/>
    <w:link w:val="Heading2Char"/>
    <w:uiPriority w:val="9"/>
    <w:unhideWhenUsed/>
    <w:qFormat/>
    <w:rsid w:val="00fc693f"/>
    <w:pPr>
      <w:keepNext w:val="true"/>
      <w:keepLines/>
      <w:spacing w:before="260" w:after="0"/>
      <w:outlineLvl w:val="1"/>
    </w:pPr>
    <w:rPr>
      <w:rFonts w:ascii="Calibri" w:hAnsi="Calibri" w:eastAsia="ＭＳ ゴシック" w:cs="" w:asciiTheme="majorHAnsi" w:cstheme="majorBidi" w:eastAsiaTheme="majorEastAsia" w:hAnsiTheme="majorHAnsi"/>
      <w:b/>
      <w:bCs/>
      <w:color w:val="000000"/>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000000"/>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000000"/>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000000"/>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000000"/>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00000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000000"/>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val="000000"/>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6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val="000000"/>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rPr>
      <w:tblPr/>
      <w:tcPr>
        <w:tcBorders>
          <w:top w:val="nil"/>
          <w:left w:val="nil"/>
          <w:bottom w:val="single" w:color="auto" w:sz="18" w:space="0"/>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rPr>
      <w:tblPr/>
      <w:tcPr>
        <w:shd w:val="clear" w:color="auto" w:fill="EDF2F8" w:themeFill="accent1"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rPr>
      <w:tblPr/>
      <w:tcPr>
        <w:shd w:val="clear" w:color="auto" w:fill="F8EDED" w:themeFill="accent2"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rPr>
      <w:tblPr/>
      <w:tcPr>
        <w:shd w:val="clear" w:color="auto" w:fill="F5F8EE" w:themeFill="accent3"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rPr>
      <w:tblPr/>
      <w:tcPr>
        <w:shd w:val="clear" w:color="auto" w:fill="F2EFF6" w:themeFill="accent4"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rPr>
      <w:tblPr/>
      <w:tcPr>
        <w:shd w:val="clear" w:color="auto" w:fill="EDF6F9" w:themeFill="accent5"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rPr>
      <w:tblPr/>
      <w:tcPr>
        <w:shd w:val="clear" w:color="auto" w:fill="FEF4EC" w:themeFill="accent6" w:themeFillTint="19"/>
      </w:tcPr>
    </w:tblStylePr>
    <w:tblStylePr w:type="lastRow">
      <w:rPr>
        <w:b/>
        <w:bCs/>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000000" w:themeFill="text1" w:themeFillShade="99"/>
      </w:tcPr>
    </w:tblStylePr>
    <w:tblStylePr w:type="firstCol">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tblPr/>
    </w:tblStylePr>
    <w:tblStylePr w:type="nwCell">
      <w:rPr/>
      <w:tblPr/>
    </w:tblStylePr>
  </w:style>
  <w:style w:type="table" w:styleId="ColorfulShading-Accent1">
    <w:name w:val="Colorful Shading Accent 1"/>
    <w:basedOn w:val="TableNormal"/>
    <w:uiPriority w:val="71"/>
    <w:rsid w:val="00cb0664"/>
    <w:pPr>
      <w:spacing w:after="0" w:line="240" w:lineRule="auto"/>
    </w:pPr>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2C4C74" w:themeFill="accent1" w:themeFillShade="99"/>
      </w:tcPr>
    </w:tblStylePr>
    <w:tblStylePr w:type="firstCol">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tblPr/>
    </w:tblStylePr>
    <w:tblStylePr w:type="nwCell">
      <w:rPr/>
      <w:tblPr/>
    </w:tblStylePr>
  </w:style>
  <w:style w:type="table" w:styleId="ColorfulShading-Accent2">
    <w:name w:val="Colorful Shading Accent 2"/>
    <w:basedOn w:val="TableNormal"/>
    <w:uiPriority w:val="71"/>
    <w:rsid w:val="00cb0664"/>
    <w:pPr>
      <w:spacing w:after="0" w:line="240" w:lineRule="auto"/>
    </w:pPr>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772C2A" w:themeFill="accent2" w:themeFillShade="99"/>
      </w:tcPr>
    </w:tblStylePr>
    <w:tblStylePr w:type="firstCol">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tblPr/>
    </w:tblStylePr>
    <w:tblStylePr w:type="nwCell">
      <w:rPr/>
      <w:tblPr/>
    </w:tblStylePr>
  </w:style>
  <w:style w:type="table" w:styleId="ColorfulShading-Accent3">
    <w:name w:val="Colorful Shading Accent 3"/>
    <w:basedOn w:val="TableNormal"/>
    <w:uiPriority w:val="71"/>
    <w:rsid w:val="00cb0664"/>
    <w:pPr>
      <w:spacing w:after="0" w:line="240" w:lineRule="auto"/>
    </w:pPr>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5E7530" w:themeFill="accent3" w:themeFillShade="99"/>
      </w:tcPr>
    </w:tblStylePr>
    <w:tblStylePr w:type="firstCol">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4C3B62" w:themeFill="accent4" w:themeFillShade="99"/>
      </w:tcPr>
    </w:tblStylePr>
    <w:tblStylePr w:type="firstCol">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tblPr/>
    </w:tblStylePr>
    <w:tblStylePr w:type="nwCell">
      <w:rPr/>
      <w:tblPr/>
    </w:tblStylePr>
  </w:style>
  <w:style w:type="table" w:styleId="ColorfulShading-Accent5">
    <w:name w:val="Colorful Shading Accent 5"/>
    <w:basedOn w:val="TableNormal"/>
    <w:uiPriority w:val="71"/>
    <w:rsid w:val="00cb0664"/>
    <w:pPr>
      <w:spacing w:after="0" w:line="240" w:lineRule="auto"/>
    </w:pPr>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276A7C" w:themeFill="accent5" w:themeFillShade="99"/>
      </w:tcPr>
    </w:tblStylePr>
    <w:tblStylePr w:type="firstCol">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tblPr/>
    </w:tblStylePr>
    <w:tblStylePr w:type="nwCell">
      <w:rPr/>
      <w:tblPr/>
    </w:tblStylePr>
  </w:style>
  <w:style w:type="table" w:styleId="ColorfulShading-Accent6">
    <w:name w:val="Colorful Shading Accent 6"/>
    <w:basedOn w:val="TableNormal"/>
    <w:uiPriority w:val="71"/>
    <w:rsid w:val="00cb0664"/>
    <w:pPr>
      <w:spacing w:after="0" w:line="240" w:lineRule="auto"/>
    </w:pPr>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rPr>
      <w:tblPr/>
      <w:tcPr>
        <w:tcBorders>
          <w:top w:val="single" w:color="FFFFFF" w:themeColor="background1" w:sz="6" w:space="0"/>
        </w:tcBorders>
        <w:shd w:val="clear" w:color="auto" w:fill="B65608" w:themeFill="accent6" w:themeFillShade="99"/>
      </w:tcPr>
    </w:tblStylePr>
    <w:tblStylePr w:type="firstCol">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tblPr/>
    </w:tblStylePr>
    <w:tblStylePr w:type="nwCell">
      <w:rPr/>
      <w:tblPr/>
    </w:tblStylePr>
  </w:style>
  <w:style w:type="table" w:styleId="ColorfulList">
    <w:name w:val="Colorful List"/>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rPr>
      <w:tblPr/>
      <w:tcPr>
        <w:tcBorders>
          <w:bottom w:val="single" w:color="FFFFFF" w:themeColor="background1" w:sz="12" w:space="0"/>
        </w:tcBorders>
        <w:shd w:val="clear" w:color="auto" w:fill="9E3A38" w:themeFill="accent2"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rPr>
      <w:tblPr/>
      <w:tcPr>
        <w:tcBorders>
          <w:bottom w:val="single" w:color="FFFFFF" w:themeColor="background1" w:sz="12" w:space="0"/>
        </w:tcBorders>
        <w:shd w:val="clear" w:color="auto" w:fill="664E82" w:themeFill="accent4"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rPr>
      <w:tblPr/>
      <w:tcPr>
        <w:tcBorders>
          <w:bottom w:val="single" w:color="FFFFFF" w:themeColor="background1" w:sz="12" w:space="0"/>
        </w:tcBorders>
        <w:shd w:val="clear" w:color="auto" w:fill="7E9C40" w:themeFill="accent3"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rPr>
      <w:tblPr/>
      <w:tcPr>
        <w:tcBorders>
          <w:bottom w:val="single" w:color="FFFFFF" w:themeColor="background1" w:sz="12" w:space="0"/>
        </w:tcBorders>
        <w:shd w:val="clear" w:color="auto" w:fill="F2730A" w:themeFill="accent6"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rPr>
      <w:tblPr/>
      <w:tcPr>
        <w:tcBorders>
          <w:bottom w:val="single" w:color="FFFFFF" w:themeColor="background1" w:sz="12" w:space="0"/>
        </w:tcBorders>
        <w:shd w:val="clear" w:color="auto" w:fill="348DA5" w:themeFill="accent5" w:themeFillShade="cc"/>
      </w:tcPr>
    </w:tblStylePr>
    <w:tblStylePr w:type="lastRow">
      <w:rPr>
        <w:b/>
        <w:bCs/>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rPr/>
      <w:tblPr/>
      <w:tcPr>
        <w:shd w:val="clear" w:color="auto" w:fill="000000" w:themeFill="text1" w:themeFillShade="bf"/>
      </w:tcPr>
    </w:tblStylePr>
    <w:tblStylePr w:type="lastCol">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rPr>
      <w:tblPr/>
      <w:tcPr>
        <w:shd w:val="clear" w:color="auto" w:fill="B8CCE4" w:themeFill="accent1" w:themeFillTint="66"/>
      </w:tcPr>
    </w:tblStylePr>
    <w:tblStylePr w:type="firstCol">
      <w:rPr/>
      <w:tblPr/>
      <w:tcPr>
        <w:shd w:val="clear" w:color="auto" w:fill="365F91" w:themeFill="accent1" w:themeFillShade="bf"/>
      </w:tcPr>
    </w:tblStylePr>
    <w:tblStylePr w:type="lastCol">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rPr>
      <w:tblPr/>
      <w:tcPr>
        <w:shd w:val="clear" w:color="auto" w:fill="E5B8B7" w:themeFill="accent2" w:themeFillTint="66"/>
      </w:tcPr>
    </w:tblStylePr>
    <w:tblStylePr w:type="firstCol">
      <w:rPr/>
      <w:tblPr/>
      <w:tcPr>
        <w:shd w:val="clear" w:color="auto" w:fill="943634" w:themeFill="accent2" w:themeFillShade="bf"/>
      </w:tcPr>
    </w:tblStylePr>
    <w:tblStylePr w:type="lastCol">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rPr>
      <w:tblPr/>
      <w:tcPr>
        <w:shd w:val="clear" w:color="auto" w:fill="D6E3BC" w:themeFill="accent3" w:themeFillTint="66"/>
      </w:tcPr>
    </w:tblStylePr>
    <w:tblStylePr w:type="firstCol">
      <w:rPr/>
      <w:tblPr/>
      <w:tcPr>
        <w:shd w:val="clear" w:color="auto" w:fill="76923C" w:themeFill="accent3" w:themeFillShade="bf"/>
      </w:tcPr>
    </w:tblStylePr>
    <w:tblStylePr w:type="lastCo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rPr>
      <w:tblPr/>
      <w:tcPr>
        <w:shd w:val="clear" w:color="auto" w:fill="CCC0D9" w:themeFill="accent4" w:themeFillTint="66"/>
      </w:tcPr>
    </w:tblStylePr>
    <w:tblStylePr w:type="firstCol">
      <w:rPr/>
      <w:tblPr/>
      <w:tcPr>
        <w:shd w:val="clear" w:color="auto" w:fill="5F497A" w:themeFill="accent4" w:themeFillShade="bf"/>
      </w:tcPr>
    </w:tblStylePr>
    <w:tblStylePr w:type="lastCo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rPr>
      <w:tblPr/>
      <w:tcPr>
        <w:shd w:val="clear" w:color="auto" w:fill="B6DDE8" w:themeFill="accent5" w:themeFillTint="66"/>
      </w:tcPr>
    </w:tblStylePr>
    <w:tblStylePr w:type="firstCol">
      <w:rPr/>
      <w:tblPr/>
      <w:tcPr>
        <w:shd w:val="clear" w:color="auto" w:fill="31849B" w:themeFill="accent5" w:themeFillShade="bf"/>
      </w:tcPr>
    </w:tblStylePr>
    <w:tblStylePr w:type="lastCo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rPr>
      <w:tblPr/>
      <w:tcPr>
        <w:shd w:val="clear" w:color="auto" w:fill="FBD4B4" w:themeFill="accent6" w:themeFillTint="66"/>
      </w:tcPr>
    </w:tblStylePr>
    <w:tblStylePr w:type="firstCol">
      <w:rPr/>
      <w:tblPr/>
      <w:tcPr>
        <w:shd w:val="clear" w:color="auto" w:fill="E36C0A" w:themeFill="accent6" w:themeFillShade="bf"/>
      </w:tcPr>
    </w:tblStylePr>
    <w:tblStylePr w:type="lastCol">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LibreOffice_project/6d2b0d33fb0f5da53a12f98bed3e9973e56ff1f0</Application>
  <AppVersion>15.0000</AppVersion>
  <Pages>19</Pages>
  <Words>4988</Words>
  <Characters>26589</Characters>
  <CharactersWithSpaces>31135</CharactersWithSpaces>
  <Paragraphs>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SubliB</dc:creator>
  <dc:description>generated by python-docx</dc:description>
  <dc:language>es-ES</dc:language>
  <cp:lastModifiedBy/>
  <dcterms:modified xsi:type="dcterms:W3CDTF">2026-10-17T13:26:40Z</dcterms:modified>
  <cp:revision>2</cp:revision>
  <dc:subject>Guía operativa para clientes y administración</dc:subject>
  <dc:title>Manual de uso del sitio y panel administrativo SubliB</dc:title>
</cp:coreProperties>
</file>

<file path=docProps/custom.xml><?xml version="1.0" encoding="utf-8"?>
<Properties xmlns="http://schemas.openxmlformats.org/officeDocument/2006/custom-properties" xmlns:vt="http://schemas.openxmlformats.org/officeDocument/2006/docPropsVTypes"/>
</file>