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1"/>
              <w:left w:val="single" w:color="065A82" w:sz="1"/>
              <w:bottom w:val="single" w:color="065A82" w:sz="1"/>
              <w:right w:val="single" w:color="065A82" w:sz="1"/>
            </w:tcBorders>
            <w:shd w:fill="065A82" w:val="clear"/>
            <w:tcMar>
              <w:top w:type="dxa" w:w="800"/>
              <w:left w:type="dxa" w:w="500"/>
              <w:bottom w:type="dxa" w:w="800"/>
              <w:right w:type="dxa" w:w="500"/>
            </w:tcMar>
          </w:tcPr>
          <w:p>
            <w:pPr>
              <w:spacing w:before="0" w:after="80"/>
              <w:jc w:val="center"/>
            </w:pPr>
            <w:r>
              <w:rPr>
                <w:rFonts w:ascii="Calibri" w:cs="Calibri" w:eastAsia="Calibri" w:hAnsi="Calibri"/>
                <w:b/>
                <w:bCs/>
                <w:i w:val="false"/>
                <w:iCs w:val="false"/>
                <w:color w:val="FFFFFF"/>
                <w:sz w:val="88"/>
                <w:szCs w:val="88"/>
              </w:rPr>
              <w:t xml:space="preserve">CentreConnect</w:t>
            </w:r>
          </w:p>
          <w:p>
            <w:pPr>
              <w:spacing w:before="0" w:after="60"/>
              <w:jc w:val="center"/>
            </w:pPr>
            <w:r>
              <w:rPr>
                <w:rFonts w:ascii="Calibri" w:cs="Calibri" w:eastAsia="Calibri" w:hAnsi="Calibri"/>
                <w:b/>
                <w:bCs/>
                <w:i w:val="false"/>
                <w:iCs w:val="false"/>
                <w:color w:val="E0F4FF"/>
                <w:sz w:val="40"/>
                <w:szCs w:val="40"/>
              </w:rPr>
              <w:t xml:space="preserve">Business Proposal</w:t>
            </w:r>
          </w:p>
          <w:p>
            <w:pPr>
              <w:spacing w:before="0" w:after="200"/>
              <w:jc w:val="center"/>
            </w:pPr>
            <w:r>
              <w:rPr>
                <w:rFonts w:ascii="Calibri" w:cs="Calibri" w:eastAsia="Calibri" w:hAnsi="Calibri"/>
                <w:b w:val="false"/>
                <w:bCs w:val="false"/>
                <w:i/>
                <w:iCs/>
                <w:color w:val="A5D8F0"/>
                <w:sz w:val="24"/>
                <w:szCs w:val="24"/>
              </w:rPr>
              <w:t xml:space="preserve">ECD Operations Platform  |  South Africa</w:t>
            </w:r>
          </w:p>
          <w:p>
            <w:pPr>
              <w:spacing w:before="0" w:after="200"/>
              <w:jc w:val="center"/>
            </w:pPr>
            <w:r>
              <w:rPr>
                <w:rFonts w:ascii="Calibri" w:cs="Calibri" w:eastAsia="Calibri" w:hAnsi="Calibri"/>
                <w:b w:val="false"/>
                <w:bCs w:val="false"/>
                <w:i w:val="false"/>
                <w:iCs w:val="false"/>
                <w:color w:val="2A7BA0"/>
                <w:sz w:val="20"/>
                <w:szCs w:val="20"/>
              </w:rPr>
              <w:t xml:space="preserve">━━━━━━━━━━━━━━━━━━━━━━━━━━━━━━━━━━━━━━━━</w:t>
            </w:r>
          </w:p>
          <w:p>
            <w:pPr>
              <w:spacing w:before="0" w:after="40"/>
              <w:jc w:val="center"/>
            </w:pPr>
            <w:r>
              <w:rPr>
                <w:rFonts w:ascii="Calibri" w:cs="Calibri" w:eastAsia="Calibri" w:hAnsi="Calibri"/>
                <w:b w:val="false"/>
                <w:bCs w:val="false"/>
                <w:i w:val="false"/>
                <w:iCs w:val="false"/>
                <w:color w:val="FFFFFF"/>
                <w:sz w:val="22"/>
                <w:szCs w:val="22"/>
              </w:rPr>
              <w:t xml:space="preserve">Pilot Launch: 02 March 2026</w:t>
            </w:r>
          </w:p>
          <w:p>
            <w:pPr>
              <w:spacing w:before="0" w:after="40"/>
              <w:jc w:val="center"/>
            </w:pPr>
            <w:r>
              <w:rPr>
                <w:rFonts w:ascii="Calibri" w:cs="Calibri" w:eastAsia="Calibri" w:hAnsi="Calibri"/>
                <w:b w:val="false"/>
                <w:bCs w:val="false"/>
                <w:i w:val="false"/>
                <w:iCs w:val="false"/>
                <w:color w:val="FFFFFF"/>
                <w:sz w:val="22"/>
                <w:szCs w:val="22"/>
              </w:rPr>
              <w:t xml:space="preserve">Target: 100 Centres by 31 December 2026</w:t>
            </w:r>
          </w:p>
          <w:p>
            <w:pPr>
              <w:spacing w:before="0" w:after="0"/>
              <w:jc w:val="center"/>
            </w:pPr>
            <w:r>
              <w:rPr>
                <w:rFonts w:ascii="Calibri" w:cs="Calibri" w:eastAsia="Calibri" w:hAnsi="Calibri"/>
                <w:b w:val="false"/>
                <w:bCs w:val="false"/>
                <w:i/>
                <w:iCs/>
                <w:color w:val="A5D8F0"/>
                <w:sz w:val="20"/>
                <w:szCs w:val="20"/>
              </w:rPr>
              <w:t xml:space="preserve">All prices inclusive of 15% VAT</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iCs/>
          <w:color w:val="64748B"/>
          <w:sz w:val="22"/>
          <w:szCs w:val="22"/>
        </w:rPr>
        <w:t xml:space="preserve">CONFIDENTIAL  |  centreconnect.co.za  |  hello@centreconnect.co.za  |  February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01</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Executive Summary</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CentreConnect is South Africa's first dedicated ECD (Early Childhood Development) operations platform. Built specifically for the 22,000+ registered ECD centres operating in South Africa, the platform digitises every aspect of daily operations — from child attendance and pickup safety to compliance tracking, parent communications, and financial reporting.</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The sector is large, underserved, and ready. No dominant software player exists. Government policy is actively pushing digital compliance. Parents increasingly expect digital interaction with their child's centre. CentreConnect is positioned to own this market.</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65A82" w:sz="1"/>
              <w:left w:val="single" w:color="065A82" w:sz="1"/>
              <w:bottom w:val="single" w:color="065A82" w:sz="1"/>
              <w:right w:val="single" w:color="065A82" w:sz="1"/>
            </w:tcBorders>
            <w:shd w:fill="E0F4FF"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065A82"/>
                <w:sz w:val="40"/>
                <w:szCs w:val="40"/>
              </w:rPr>
              <w:t xml:space="preserve">22,000+</w:t>
            </w:r>
          </w:p>
          <w:p>
            <w:pPr>
              <w:spacing w:before="0" w:after="0"/>
              <w:jc w:val="center"/>
            </w:pPr>
            <w:r>
              <w:rPr>
                <w:rFonts w:ascii="Calibri" w:cs="Calibri" w:eastAsia="Calibri" w:hAnsi="Calibri"/>
                <w:b w:val="false"/>
                <w:bCs w:val="false"/>
                <w:i w:val="false"/>
                <w:iCs w:val="false"/>
                <w:color w:val="334155"/>
                <w:sz w:val="18"/>
                <w:szCs w:val="18"/>
              </w:rPr>
              <w:t xml:space="preserve">Registered ECD Centres in SA</w:t>
            </w:r>
          </w:p>
        </w:tc>
        <w:tc>
          <w:tcPr>
            <w:tcW w:type="dxa" w:w="2340"/>
            <w:tcBorders>
              <w:top w:val="single" w:color="047857" w:sz="1"/>
              <w:left w:val="single" w:color="047857" w:sz="1"/>
              <w:bottom w:val="single" w:color="047857" w:sz="1"/>
              <w:right w:val="single" w:color="047857" w:sz="1"/>
            </w:tcBorders>
            <w:shd w:fill="D1FAE5"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047857"/>
                <w:sz w:val="40"/>
                <w:szCs w:val="40"/>
              </w:rPr>
              <w:t xml:space="preserve">R92M+</w:t>
            </w:r>
          </w:p>
          <w:p>
            <w:pPr>
              <w:spacing w:before="0" w:after="0"/>
              <w:jc w:val="center"/>
            </w:pPr>
            <w:r>
              <w:rPr>
                <w:rFonts w:ascii="Calibri" w:cs="Calibri" w:eastAsia="Calibri" w:hAnsi="Calibri"/>
                <w:b w:val="false"/>
                <w:bCs w:val="false"/>
                <w:i w:val="false"/>
                <w:iCs w:val="false"/>
                <w:color w:val="334155"/>
                <w:sz w:val="18"/>
                <w:szCs w:val="18"/>
              </w:rPr>
              <w:t xml:space="preserve">Total Addressable Market (TAM)</w:t>
            </w:r>
          </w:p>
        </w:tc>
        <w:tc>
          <w:tcPr>
            <w:tcW w:type="dxa" w:w="2340"/>
            <w:tcBorders>
              <w:top w:val="single" w:color="92400E" w:sz="1"/>
              <w:left w:val="single" w:color="92400E" w:sz="1"/>
              <w:bottom w:val="single" w:color="92400E" w:sz="1"/>
              <w:right w:val="single" w:color="92400E" w:sz="1"/>
            </w:tcBorders>
            <w:shd w:fill="FEF3C7"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92400E"/>
                <w:sz w:val="40"/>
                <w:szCs w:val="40"/>
              </w:rPr>
              <w:t xml:space="preserve">R349–R15K</w:t>
            </w:r>
          </w:p>
          <w:p>
            <w:pPr>
              <w:spacing w:before="0" w:after="0"/>
              <w:jc w:val="center"/>
            </w:pPr>
            <w:r>
              <w:rPr>
                <w:rFonts w:ascii="Calibri" w:cs="Calibri" w:eastAsia="Calibri" w:hAnsi="Calibri"/>
                <w:b w:val="false"/>
                <w:bCs w:val="false"/>
                <w:i w:val="false"/>
                <w:iCs w:val="false"/>
                <w:color w:val="334155"/>
                <w:sz w:val="18"/>
                <w:szCs w:val="18"/>
              </w:rPr>
              <w:t xml:space="preserve">Revenue per Centre (year 1–3)</w:t>
            </w:r>
          </w:p>
        </w:tc>
        <w:tc>
          <w:tcPr>
            <w:tcW w:type="dxa" w:w="2340"/>
            <w:tcBorders>
              <w:top w:val="single" w:color="4C1D95" w:sz="1"/>
              <w:left w:val="single" w:color="4C1D95" w:sz="1"/>
              <w:bottom w:val="single" w:color="4C1D95" w:sz="1"/>
              <w:right w:val="single" w:color="4C1D95" w:sz="1"/>
            </w:tcBorders>
            <w:shd w:fill="EDE9FE"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4C1D95"/>
                <w:sz w:val="40"/>
                <w:szCs w:val="40"/>
              </w:rPr>
              <w:t xml:space="preserve">100</w:t>
            </w:r>
          </w:p>
          <w:p>
            <w:pPr>
              <w:spacing w:before="0" w:after="0"/>
              <w:jc w:val="center"/>
            </w:pPr>
            <w:r>
              <w:rPr>
                <w:rFonts w:ascii="Calibri" w:cs="Calibri" w:eastAsia="Calibri" w:hAnsi="Calibri"/>
                <w:b w:val="false"/>
                <w:bCs w:val="false"/>
                <w:i w:val="false"/>
                <w:iCs w:val="false"/>
                <w:color w:val="334155"/>
                <w:sz w:val="18"/>
                <w:szCs w:val="18"/>
              </w:rPr>
              <w:t xml:space="preserve">Centres targeted by Dec 2026</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The pilot programme launches 02 March 2026 with two confirmed founding partner centres — Sakhisizwe Day Care Centre and Bajhabulile Day Care Centre. A broader cohort of early-adopter centres will onboard from mid-March, building toward 100 paying centres by year-end.</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D0E" w:sz="1"/>
              <w:left w:val="single" w:color="854D0E" w:sz="16"/>
              <w:bottom w:val="single" w:color="854D0E" w:sz="1"/>
              <w:right w:val="single" w:color="854D0E" w:sz="1"/>
            </w:tcBorders>
            <w:shd w:fill="FEF9C3"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854D0E"/>
                <w:sz w:val="17"/>
                <w:szCs w:val="17"/>
              </w:rPr>
              <w:t xml:space="preserve">VAT TRANSPARENCY STATEMENT</w:t>
            </w:r>
          </w:p>
          <w:p>
            <w:pPr>
              <w:spacing w:before="0" w:after="40"/>
              <w:jc w:val="left"/>
            </w:pPr>
            <w:r>
              <w:rPr>
                <w:rFonts w:ascii="Calibri" w:cs="Calibri" w:eastAsia="Calibri" w:hAnsi="Calibri"/>
                <w:b w:val="false"/>
                <w:bCs w:val="false"/>
                <w:i w:val="false"/>
                <w:iCs w:val="false"/>
                <w:color w:val="0F172A"/>
                <w:sz w:val="21"/>
                <w:szCs w:val="21"/>
              </w:rPr>
              <w:t xml:space="preserve">All prices quoted in this document are inclusive of 15% South African VAT. There are no hidden fees, no annual price escalations for locked-in subscribers, and no costs beyond the stated onboarding fee and monthly subscription.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02</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The Problem</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South Africa's ECD sector is the foundation of the country's education system. Over 2.1 million children attend registered ECD centres daily. Yet the sector operates almost entirely on paper, WhatsApp, and Excel spreadsheets.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Pain Point</w:t>
            </w:r>
          </w:p>
        </w:tc>
        <w:tc>
          <w:tcPr>
            <w:tcW w:type="dxa" w:w="3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Current Reality</w:t>
            </w:r>
          </w:p>
        </w:tc>
        <w:tc>
          <w:tcPr>
            <w:tcW w:type="dxa" w:w="4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Consequence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 Safety at Pickup</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Paper lists, verbal confirmation, no verification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Wrong person collects a child — legal and moral catastrophe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Compliance Management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Physical folders, certificates lost, expiry dates missed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Loss of DSD registration, loss of government subsidy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Admissions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 messages, missed calls, lost paperwork</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Centres lose applications; parents are frustrated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Communication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Owner's personal phone number, WhatsApp groups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 boundary between personal and professional life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Financial Clarity</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 system — owner guesses if they are profitable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Centres close because of invisible cash flow problems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Subsidy Claims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Manual attendance registers, often rejected by DSD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Revenue lost because records are not in the right format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 Time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15–20 hours per week on paperwork per owner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Time stolen from children, staff, and growth</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1239" w:sz="1"/>
              <w:left w:val="single" w:color="9F1239" w:sz="16"/>
              <w:bottom w:val="single" w:color="9F1239" w:sz="1"/>
              <w:right w:val="single" w:color="9F1239" w:sz="1"/>
            </w:tcBorders>
            <w:shd w:fill="FFE4E6"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9F1239"/>
                <w:sz w:val="17"/>
                <w:szCs w:val="17"/>
              </w:rPr>
              <w:t xml:space="preserve">THE RESULT</w:t>
            </w:r>
          </w:p>
          <w:p>
            <w:pPr>
              <w:spacing w:before="0" w:after="40"/>
              <w:jc w:val="left"/>
            </w:pPr>
            <w:r>
              <w:rPr>
                <w:rFonts w:ascii="Calibri" w:cs="Calibri" w:eastAsia="Calibri" w:hAnsi="Calibri"/>
                <w:b w:val="false"/>
                <w:bCs w:val="false"/>
                <w:i w:val="false"/>
                <w:iCs w:val="false"/>
                <w:color w:val="0F172A"/>
                <w:sz w:val="21"/>
                <w:szCs w:val="21"/>
              </w:rPr>
              <w:t xml:space="preserve">85% of South African ECD centres — roughly 18,700 centres — have no dedicated management software. They are invisible to parents online, invisible to government digitally, and invisible to any potential improvement. CentreConnect fixes all of this from one platform.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03</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The Product — CentreConnect ECD OS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CentreConnect is a web-based platform — no app download required — that works on any smartphone, tablet, or computer. It provides ECD centres with a complete operating system comprising nine integrated modules.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560"/>
        <w:gridCol w:w="180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Module</w:t>
            </w:r>
          </w:p>
        </w:tc>
        <w:tc>
          <w:tcPr>
            <w:tcW w:type="dxa" w:w="4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What It Does</w:t>
            </w:r>
          </w:p>
        </w:tc>
        <w:tc>
          <w:tcPr>
            <w:tcW w:type="dxa" w:w="1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User</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Daily Dashboard</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Single-screen view: attendance, pickups, applications, compliance alerts, revenue summary</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 Supervisor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Digital Attendance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Tap to mark children in/out. DSD subsidy-ready export. 7-day history view.</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Staff, 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Pickup Security</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Guardian authorisation with photos. Staff verify on phone. Timestamped log. Driver secure links.</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Staff, Parents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Admissions Pipeline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Online application form. Kanban pipeline: New→Enrolled. 24-hr alerts. Parent notified on decision.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Communications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Announcements, updates, and alerts sent to parents. No personal number needed.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 Parents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Compliance Tracker</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8 required certificates tracked with expiry alerts. Staff clearances. Document uploads.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Growth+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Financial Dashboard</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Monthly P&amp;L. Income vs expenses. 6-month trend. Net profit/loss in plain numbers.</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Growth+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Employment Hub</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Post jobs, hiring pipeline, team roster with permissions.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Admin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Growth+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Public Centre Profile</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Unique URL. Listed in parent directory. Google-indexed. Applications open 24/7.</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Parents (view)</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Child Profile Architecture — How Children, Centres &amp; Parents Connect</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CentreConnect's child profile system is designed around a key principle: the centre controls onboarding speed, but the parent owns their child's data. This is achieved through a two-step flow:</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053F5C" w:sz="1"/>
              <w:left w:val="single" w:color="053F5C" w:sz="1"/>
              <w:bottom w:val="single" w:color="053F5C" w:sz="1"/>
              <w:right w:val="single" w:color="053F5C" w:sz="1"/>
            </w:tcBorders>
            <w:shd w:fill="053F5C"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Scenario</w:t>
            </w:r>
          </w:p>
        </w:tc>
        <w:tc>
          <w:tcPr>
            <w:tcW w:type="dxa" w:w="2200"/>
            <w:tcBorders>
              <w:top w:val="single" w:color="053F5C" w:sz="1"/>
              <w:left w:val="single" w:color="053F5C" w:sz="1"/>
              <w:bottom w:val="single" w:color="053F5C" w:sz="1"/>
              <w:right w:val="single" w:color="053F5C" w:sz="1"/>
            </w:tcBorders>
            <w:shd w:fill="053F5C"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 Creates Profile</w:t>
            </w:r>
          </w:p>
        </w:tc>
        <w:tc>
          <w:tcPr>
            <w:tcW w:type="dxa" w:w="2200"/>
            <w:tcBorders>
              <w:top w:val="single" w:color="053F5C" w:sz="1"/>
              <w:left w:val="single" w:color="053F5C" w:sz="1"/>
              <w:bottom w:val="single" w:color="053F5C" w:sz="1"/>
              <w:right w:val="single" w:color="053F5C" w:sz="1"/>
            </w:tcBorders>
            <w:shd w:fill="053F5C"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 Verifies</w:t>
            </w:r>
          </w:p>
        </w:tc>
        <w:tc>
          <w:tcPr>
            <w:tcW w:type="dxa" w:w="2960"/>
            <w:tcBorders>
              <w:top w:val="single" w:color="053F5C" w:sz="1"/>
              <w:left w:val="single" w:color="053F5C" w:sz="1"/>
              <w:bottom w:val="single" w:color="053F5C" w:sz="1"/>
              <w:right w:val="single" w:color="053F5C" w:sz="1"/>
            </w:tcBorders>
            <w:shd w:fill="053F5C"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Why This Works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New child enrolment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staff (during intake)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via OTP — SMS or WhatsApp</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controls onboarding speed; parent validates and owns their data from Day 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Existing child (parent joins later)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via "My Child" flow — they initiate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approves via admin dashboard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can start before centre is fully onboarded — no blocker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 moves to a new centre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(data is portable — it belongs to them)</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New centre requests access via the platform</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 history follows the child, not the centre. Data portability builds trust.</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When a child enrols, the centre creates the profile using information from the enrollment form. The parent receives an OTP link by WhatsApp or SMS and claims their account in under 60 seconds — typically done at the first pickup. This flow means every centre is live with parent accounts within 48 hours of going live.</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200" w:after="80"/>
      </w:pPr>
      <w:r>
        <w:rPr>
          <w:rFonts w:ascii="Calibri" w:cs="Calibri" w:eastAsia="Calibri" w:hAnsi="Calibri"/>
          <w:b/>
          <w:bCs/>
          <w:color w:val="053F5C"/>
          <w:sz w:val="24"/>
          <w:szCs w:val="24"/>
        </w:rPr>
        <w:t xml:space="preserve">Supabase Data Schema (Key Tables)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Table</w:t>
            </w:r>
          </w:p>
        </w:tc>
        <w:tc>
          <w:tcPr>
            <w:tcW w:type="dxa" w:w="4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Key Fields</w:t>
            </w:r>
          </w:p>
        </w:tc>
        <w:tc>
          <w:tcPr>
            <w:tcW w:type="dxa" w:w="2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Access Control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children</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id, centre_id, name, dob, gender, photo_url, class_room, status, created_at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staff: full read/write. Parents: read own child only (RLS).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child_guardians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id, child_id, user_id, name, relationship, can_collect, collect_requires_otp, claimed_at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manages list. Parent: claims own record via OTP invite.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child_medical</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child_id, allergies[], conditions[], medications, doctor details, medical_aid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read. Primary parent: read/write. RLS enforced.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child_development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child_id, term, year, development areas, rating, published, teacher_name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full access. Parent: read published terms only.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parent_activity_log</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user_id, child_id, action, created_at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Audit trail. Centre admin: read. Parent: cannot access.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All tables enforce Row Level Security (RLS) via Supabase. No centre ever sees another centre's data. Parents see only their own child's records. POPIA compliance is architectural, not procedural.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04</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Pricing Model — All Prices Inclusive of 15% VAT</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1"/>
              <w:left w:val="single" w:color="065A82" w:sz="16"/>
              <w:bottom w:val="single" w:color="065A82" w:sz="1"/>
              <w:right w:val="single" w:color="065A82" w:sz="1"/>
            </w:tcBorders>
            <w:shd w:fill="F0FAFF"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065A82"/>
                <w:sz w:val="17"/>
                <w:szCs w:val="17"/>
              </w:rPr>
              <w:t xml:space="preserve">PRICING PRINCIPLES</w:t>
            </w:r>
          </w:p>
          <w:p>
            <w:pPr>
              <w:spacing w:before="0" w:after="40"/>
              <w:jc w:val="left"/>
            </w:pPr>
            <w:r>
              <w:rPr>
                <w:rFonts w:ascii="Calibri" w:cs="Calibri" w:eastAsia="Calibri" w:hAnsi="Calibri"/>
                <w:b w:val="false"/>
                <w:bCs w:val="false"/>
                <w:i w:val="false"/>
                <w:iCs w:val="false"/>
                <w:color w:val="0F172A"/>
                <w:sz w:val="21"/>
                <w:szCs w:val="21"/>
              </w:rPr>
              <w:t xml:space="preserve">1. All prices are VAT-inclusive. The price quoted is the price charged. No surprises.</w:t>
            </w:r>
          </w:p>
          <w:p>
            <w:pPr>
              <w:spacing w:before="0" w:after="40"/>
              <w:jc w:val="left"/>
            </w:pPr>
            <w:r>
              <w:rPr>
                <w:rFonts w:ascii="Calibri" w:cs="Calibri" w:eastAsia="Calibri" w:hAnsi="Calibri"/>
                <w:b w:val="false"/>
                <w:bCs w:val="false"/>
                <w:i w:val="false"/>
                <w:iCs w:val="false"/>
                <w:color w:val="0F172A"/>
                <w:sz w:val="21"/>
                <w:szCs w:val="21"/>
              </w:rPr>
              <w:t xml:space="preserve">2. The onboarding fee reflects real cost: travel, setup, training, QR print, 30-day support.</w:t>
            </w:r>
          </w:p>
          <w:p>
            <w:pPr>
              <w:spacing w:before="0" w:after="40"/>
              <w:jc w:val="left"/>
            </w:pPr>
            <w:r>
              <w:rPr>
                <w:rFonts w:ascii="Calibri" w:cs="Calibri" w:eastAsia="Calibri" w:hAnsi="Calibri"/>
                <w:b w:val="false"/>
                <w:bCs w:val="false"/>
                <w:i w:val="false"/>
                <w:iCs w:val="false"/>
                <w:color w:val="0F172A"/>
                <w:sz w:val="21"/>
                <w:szCs w:val="21"/>
              </w:rPr>
              <w:t xml:space="preserve">3. Three cohorts exist: Founding Partners, Early Pilot (March 2026), Standard (April 2026+).</w:t>
            </w:r>
          </w:p>
          <w:p>
            <w:pPr>
              <w:spacing w:before="0" w:after="40"/>
              <w:jc w:val="left"/>
            </w:pPr>
            <w:r>
              <w:rPr>
                <w:rFonts w:ascii="Calibri" w:cs="Calibri" w:eastAsia="Calibri" w:hAnsi="Calibri"/>
                <w:b w:val="false"/>
                <w:bCs w:val="false"/>
                <w:i w:val="false"/>
                <w:iCs w:val="false"/>
                <w:color w:val="0F172A"/>
                <w:sz w:val="21"/>
                <w:szCs w:val="21"/>
              </w:rPr>
              <w:t xml:space="preserve">4. Centres that join earlier pay less monthly — permanently — as a reward for early trust.</w:t>
            </w:r>
          </w:p>
          <w:p>
            <w:pPr>
              <w:spacing w:before="0" w:after="40"/>
              <w:jc w:val="left"/>
            </w:pPr>
            <w:r>
              <w:rPr>
                <w:rFonts w:ascii="Calibri" w:cs="Calibri" w:eastAsia="Calibri" w:hAnsi="Calibri"/>
                <w:b w:val="false"/>
                <w:bCs w:val="false"/>
                <w:i w:val="false"/>
                <w:iCs w:val="false"/>
                <w:color w:val="0F172A"/>
                <w:sz w:val="21"/>
                <w:szCs w:val="21"/>
              </w:rPr>
              <w:t xml:space="preserve">5. Annual prepayment offers 2 free months — generating large upfront cash.</w:t>
            </w:r>
          </w:p>
          <w:p>
            <w:pPr>
              <w:spacing w:before="0" w:after="40"/>
              <w:jc w:val="left"/>
            </w:pPr>
            <w:r>
              <w:rPr>
                <w:rFonts w:ascii="Calibri" w:cs="Calibri" w:eastAsia="Calibri" w:hAnsi="Calibri"/>
                <w:b w:val="false"/>
                <w:bCs w:val="false"/>
                <w:i w:val="false"/>
                <w:iCs w:val="false"/>
                <w:color w:val="0F172A"/>
                <w:sz w:val="21"/>
                <w:szCs w:val="21"/>
              </w:rPr>
              <w:t xml:space="preserve">6. VAT-exclusive equivalents: divide any price by 1.15 for accounting purposes.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Cohort 1 — Founding Partners (Sakhisizwe &amp; Bajhabulile)</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These two centres participated in building the product from the ground up. They are treated as founding partners, not customers. Their arrangement is not a discount — it is an acknowledgement of the relationship and the risk they took.</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Item</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Amount (incl. VAT)</w:t>
            </w:r>
          </w:p>
        </w:tc>
        <w:tc>
          <w:tcPr>
            <w:tcW w:type="dxa" w:w="4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Notes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Onboarding fee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R0</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Waived entirely. They invested their time and trust before anyone else.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Pilot period (02 Mar – 29 Mar 2026)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4 weeks full access — free. No charge.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Monthly from 01 April 2026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R199/month incl. VAT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Tier 1 Starter rate. Locked permanently. Never increases.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Annual prepayment option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R1,990 (10 months, 2 free)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Optional. Saves them R398. Gives you R1,990 upfront.</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Cohort 2 — Early Pilot Centres (Mid-March 2026)</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Centres identified and approached during the March outreach drive. They join 2 weeks after the founding partners. They are not founding partners — but they are early adopters who help prove the product and actively enrol parents. They receive a meaningful discount as reward.</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200"/>
        <w:gridCol w:w="1960"/>
      </w:tblGrid>
      <w:tr>
        <w:trPr>
          <w:tblHeader/>
        </w:trPr>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Tier</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Onboarding Fee (incl. VAT)</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Monthly (incl. VAT)</w:t>
            </w:r>
          </w:p>
        </w:tc>
        <w:tc>
          <w:tcPr>
            <w:tcW w:type="dxa" w:w="2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 This Is For</w:t>
            </w:r>
          </w:p>
        </w:tc>
        <w:tc>
          <w:tcPr>
            <w:tcW w:type="dxa" w:w="19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What They Get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Starter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R500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R199/month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Small home crèches (&lt;20 children)</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Attendance, pickup security, admissions, profile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Growth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R500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R299/month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Registered ECD preschools (20–60 children)</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Everything + compliance, financials, employment, report cards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R500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R399/month</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Large or multi-staff centres</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Everything + parent portal, AI doc upload, DSD export, invoicing</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6"/>
              <w:bottom w:val="single" w:color="92400E" w:sz="1"/>
              <w:right w:val="single" w:color="92400E" w:sz="1"/>
            </w:tcBorders>
            <w:shd w:fill="FEF3C7"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92400E"/>
                <w:sz w:val="17"/>
                <w:szCs w:val="17"/>
              </w:rPr>
              <w:t xml:space="preserve">THE R500 ONBOARDING FEE — WHY THIS AMOUNT</w:t>
            </w:r>
          </w:p>
          <w:p>
            <w:pPr>
              <w:spacing w:before="0" w:after="40"/>
              <w:jc w:val="left"/>
            </w:pPr>
            <w:r>
              <w:rPr>
                <w:rFonts w:ascii="Calibri" w:cs="Calibri" w:eastAsia="Calibri" w:hAnsi="Calibri"/>
                <w:b w:val="false"/>
                <w:bCs w:val="false"/>
                <w:i w:val="false"/>
                <w:iCs w:val="false"/>
                <w:color w:val="0F172A"/>
                <w:sz w:val="21"/>
                <w:szCs w:val="21"/>
              </w:rPr>
              <w:t xml:space="preserve">The R500 early pilot fee covers actual operational costs:</w:t>
            </w:r>
          </w:p>
          <w:p>
            <w:pPr>
              <w:spacing w:before="0" w:after="40"/>
              <w:jc w:val="left"/>
            </w:pPr>
            <w:r>
              <w:rPr>
                <w:rFonts w:ascii="Calibri" w:cs="Calibri" w:eastAsia="Calibri" w:hAnsi="Calibri"/>
                <w:b w:val="false"/>
                <w:bCs w:val="false"/>
                <w:i w:val="false"/>
                <w:iCs w:val="false"/>
                <w:color w:val="0F172A"/>
                <w:sz w:val="21"/>
                <w:szCs w:val="21"/>
              </w:rPr>
              <w:t xml:space="preserve">  Petrol / transport to the centre:    R150</w:t>
            </w:r>
          </w:p>
          <w:p>
            <w:pPr>
              <w:spacing w:before="0" w:after="40"/>
              <w:jc w:val="left"/>
            </w:pPr>
            <w:r>
              <w:rPr>
                <w:rFonts w:ascii="Calibri" w:cs="Calibri" w:eastAsia="Calibri" w:hAnsi="Calibri"/>
                <w:b w:val="false"/>
                <w:bCs w:val="false"/>
                <w:i w:val="false"/>
                <w:iCs w:val="false"/>
                <w:color w:val="0F172A"/>
                <w:sz w:val="21"/>
                <w:szCs w:val="21"/>
              </w:rPr>
              <w:t xml:space="preserve">  Printing QR poster + handout:         R80</w:t>
            </w:r>
          </w:p>
          <w:p>
            <w:pPr>
              <w:spacing w:before="0" w:after="40"/>
              <w:jc w:val="left"/>
            </w:pPr>
            <w:r>
              <w:rPr>
                <w:rFonts w:ascii="Calibri" w:cs="Calibri" w:eastAsia="Calibri" w:hAnsi="Calibri"/>
                <w:b w:val="false"/>
                <w:bCs w:val="false"/>
                <w:i w:val="false"/>
                <w:iCs w:val="false"/>
                <w:color w:val="0F172A"/>
                <w:sz w:val="21"/>
                <w:szCs w:val="21"/>
              </w:rPr>
              <w:t xml:space="preserve">  Data costs (WhatsApp, research):      R70</w:t>
            </w:r>
          </w:p>
          <w:p>
            <w:pPr>
              <w:spacing w:before="0" w:after="40"/>
              <w:jc w:val="left"/>
            </w:pPr>
            <w:r>
              <w:rPr>
                <w:rFonts w:ascii="Calibri" w:cs="Calibri" w:eastAsia="Calibri" w:hAnsi="Calibri"/>
                <w:b w:val="false"/>
                <w:bCs w:val="false"/>
                <w:i w:val="false"/>
                <w:iCs w:val="false"/>
                <w:color w:val="0F172A"/>
                <w:sz w:val="21"/>
                <w:szCs w:val="21"/>
              </w:rPr>
              <w:t xml:space="preserve">  Contribution to monthly internet:    R200</w:t>
            </w:r>
          </w:p>
          <w:p>
            <w:pPr>
              <w:spacing w:before="0" w:after="40"/>
              <w:jc w:val="left"/>
            </w:pPr>
            <w:r>
              <w:rPr>
                <w:rFonts w:ascii="Calibri" w:cs="Calibri" w:eastAsia="Calibri" w:hAnsi="Calibri"/>
                <w:b w:val="false"/>
                <w:bCs w:val="false"/>
                <w:i w:val="false"/>
                <w:iCs w:val="false"/>
                <w:color w:val="0F172A"/>
                <w:sz w:val="21"/>
                <w:szCs w:val="21"/>
              </w:rPr>
              <w:t xml:space="preserve">  Total:                               R500</w:t>
            </w:r>
          </w:p>
          <w:p>
            <w:pPr>
              <w:spacing w:before="0" w:after="10"/>
              <w:jc w:val="left"/>
            </w:pPr>
            <w:r>
              <w:rPr>
                <w:rFonts w:ascii="Calibri" w:cs="Calibri" w:eastAsia="Calibri" w:hAnsi="Calibri"/>
                <w:b w:val="false"/>
                <w:bCs w:val="false"/>
                <w:i w:val="false"/>
                <w:iCs w:val="false"/>
                <w:color w:val="0F172A"/>
                <w:sz w:val="21"/>
                <w:szCs w:val="21"/>
              </w:rPr>
              <w:t xml:space="preserve"/>
            </w:r>
          </w:p>
          <w:p>
            <w:pPr>
              <w:spacing w:before="0" w:after="40"/>
              <w:jc w:val="left"/>
            </w:pPr>
            <w:r>
              <w:rPr>
                <w:rFonts w:ascii="Calibri" w:cs="Calibri" w:eastAsia="Calibri" w:hAnsi="Calibri"/>
                <w:b w:val="false"/>
                <w:bCs w:val="false"/>
                <w:i w:val="false"/>
                <w:iCs w:val="false"/>
                <w:color w:val="0F172A"/>
                <w:sz w:val="21"/>
                <w:szCs w:val="21"/>
              </w:rPr>
              <w:t xml:space="preserve">It also ensures the centre has skin in the game.</w:t>
            </w:r>
          </w:p>
          <w:p>
            <w:pPr>
              <w:spacing w:before="0" w:after="40"/>
              <w:jc w:val="left"/>
            </w:pPr>
            <w:r>
              <w:rPr>
                <w:rFonts w:ascii="Calibri" w:cs="Calibri" w:eastAsia="Calibri" w:hAnsi="Calibri"/>
                <w:b w:val="false"/>
                <w:bCs w:val="false"/>
                <w:i w:val="false"/>
                <w:iCs w:val="false"/>
                <w:color w:val="0F172A"/>
                <w:sz w:val="21"/>
                <w:szCs w:val="21"/>
              </w:rPr>
              <w:t xml:space="preserve">A centre that pays R500 will be present on onboarding day.</w:t>
            </w:r>
          </w:p>
          <w:p>
            <w:pPr>
              <w:spacing w:before="0" w:after="40"/>
              <w:jc w:val="left"/>
            </w:pPr>
            <w:r>
              <w:rPr>
                <w:rFonts w:ascii="Calibri" w:cs="Calibri" w:eastAsia="Calibri" w:hAnsi="Calibri"/>
                <w:b w:val="false"/>
                <w:bCs w:val="false"/>
                <w:i w:val="false"/>
                <w:iCs w:val="false"/>
                <w:color w:val="0F172A"/>
                <w:sz w:val="21"/>
                <w:szCs w:val="21"/>
              </w:rPr>
              <w:t xml:space="preserve">A centre that pays nothing often is not.</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Early Pilot centres that actively enrol 10+ parents within 2 weeks of going live receive one free month credited to their subscription. This incentivises the parent acquisition that builds the platform's network effect.</w:t>
      </w:r>
    </w:p>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Cohort 3 — Standard Rate (From April 2026 Onwards)</w:t>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All new centres joining from April 2026 onwards. The product is proven, testimonials exist, and the platform has real parent traffic. Pricing reflects full market value.</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Tier</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Onboarding Fee (incl. VAT)</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Monthly (incl. VAT)</w:t>
            </w:r>
          </w:p>
        </w:tc>
        <w:tc>
          <w:tcPr>
            <w:tcW w:type="dxa" w:w="3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 This Is For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Starter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R199/month</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Small home crèches, community-based centres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Growth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R299/month</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The core market — registered ECD centres, preschools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Pro</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R499/month</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Large centres, multi-staff, franchise sites</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1"/>
              <w:left w:val="single" w:color="065A82" w:sz="16"/>
              <w:bottom w:val="single" w:color="065A82" w:sz="1"/>
              <w:right w:val="single" w:color="065A82" w:sz="1"/>
            </w:tcBorders>
            <w:shd w:fill="F0FAFF"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065A82"/>
                <w:sz w:val="17"/>
                <w:szCs w:val="17"/>
              </w:rPr>
              <w:t xml:space="preserve">WHY R1,500 IS THE RIGHT ONBOARDING FEE</w:t>
            </w:r>
          </w:p>
          <w:p>
            <w:pPr>
              <w:spacing w:before="0" w:after="40"/>
              <w:jc w:val="left"/>
            </w:pPr>
            <w:r>
              <w:rPr>
                <w:rFonts w:ascii="Calibri" w:cs="Calibri" w:eastAsia="Calibri" w:hAnsi="Calibri"/>
                <w:b w:val="false"/>
                <w:bCs w:val="false"/>
                <w:i w:val="false"/>
                <w:iCs w:val="false"/>
                <w:color w:val="0F172A"/>
                <w:sz w:val="21"/>
                <w:szCs w:val="21"/>
              </w:rPr>
              <w:t xml:space="preserve">Onboarding is not "install an app." It is half a day of skilled professional work:</w:t>
            </w:r>
          </w:p>
          <w:p>
            <w:pPr>
              <w:spacing w:before="0" w:after="40"/>
              <w:jc w:val="left"/>
            </w:pPr>
            <w:r>
              <w:rPr>
                <w:rFonts w:ascii="Calibri" w:cs="Calibri" w:eastAsia="Calibri" w:hAnsi="Calibri"/>
                <w:b w:val="false"/>
                <w:bCs w:val="false"/>
                <w:i w:val="false"/>
                <w:iCs w:val="false"/>
                <w:color w:val="0F172A"/>
                <w:sz w:val="21"/>
                <w:szCs w:val="21"/>
              </w:rPr>
              <w:t xml:space="preserve">  • Travel to the centre</w:t>
            </w:r>
          </w:p>
          <w:p>
            <w:pPr>
              <w:spacing w:before="0" w:after="40"/>
              <w:jc w:val="left"/>
            </w:pPr>
            <w:r>
              <w:rPr>
                <w:rFonts w:ascii="Calibri" w:cs="Calibri" w:eastAsia="Calibri" w:hAnsi="Calibri"/>
                <w:b w:val="false"/>
                <w:bCs w:val="false"/>
                <w:i w:val="false"/>
                <w:iCs w:val="false"/>
                <w:color w:val="0F172A"/>
                <w:sz w:val="21"/>
                <w:szCs w:val="21"/>
              </w:rPr>
              <w:t xml:space="preserve">  • 2–3 hour on-site setup session with owner and staff</w:t>
            </w:r>
          </w:p>
          <w:p>
            <w:pPr>
              <w:spacing w:before="0" w:after="40"/>
              <w:jc w:val="left"/>
            </w:pPr>
            <w:r>
              <w:rPr>
                <w:rFonts w:ascii="Calibri" w:cs="Calibri" w:eastAsia="Calibri" w:hAnsi="Calibri"/>
                <w:b w:val="false"/>
                <w:bCs w:val="false"/>
                <w:i w:val="false"/>
                <w:iCs w:val="false"/>
                <w:color w:val="0F172A"/>
                <w:sz w:val="21"/>
                <w:szCs w:val="21"/>
              </w:rPr>
              <w:t xml:space="preserve">  • Loading child records, guardian authorisations, compliance documents</w:t>
            </w:r>
          </w:p>
          <w:p>
            <w:pPr>
              <w:spacing w:before="0" w:after="40"/>
              <w:jc w:val="left"/>
            </w:pPr>
            <w:r>
              <w:rPr>
                <w:rFonts w:ascii="Calibri" w:cs="Calibri" w:eastAsia="Calibri" w:hAnsi="Calibri"/>
                <w:b w:val="false"/>
                <w:bCs w:val="false"/>
                <w:i w:val="false"/>
                <w:iCs w:val="false"/>
                <w:color w:val="0F172A"/>
                <w:sz w:val="21"/>
                <w:szCs w:val="21"/>
              </w:rPr>
              <w:t xml:space="preserve">  • Designing, printing, and installing the QR poster</w:t>
            </w:r>
          </w:p>
          <w:p>
            <w:pPr>
              <w:spacing w:before="0" w:after="40"/>
              <w:jc w:val="left"/>
            </w:pPr>
            <w:r>
              <w:rPr>
                <w:rFonts w:ascii="Calibri" w:cs="Calibri" w:eastAsia="Calibri" w:hAnsi="Calibri"/>
                <w:b w:val="false"/>
                <w:bCs w:val="false"/>
                <w:i w:val="false"/>
                <w:iCs w:val="false"/>
                <w:color w:val="0F172A"/>
                <w:sz w:val="21"/>
                <w:szCs w:val="21"/>
              </w:rPr>
              <w:t xml:space="preserve">  • Writing the first parent WhatsApp message on their behalf</w:t>
            </w:r>
          </w:p>
          <w:p>
            <w:pPr>
              <w:spacing w:before="0" w:after="40"/>
              <w:jc w:val="left"/>
            </w:pPr>
            <w:r>
              <w:rPr>
                <w:rFonts w:ascii="Calibri" w:cs="Calibri" w:eastAsia="Calibri" w:hAnsi="Calibri"/>
                <w:b w:val="false"/>
                <w:bCs w:val="false"/>
                <w:i w:val="false"/>
                <w:iCs w:val="false"/>
                <w:color w:val="0F172A"/>
                <w:sz w:val="21"/>
                <w:szCs w:val="21"/>
              </w:rPr>
              <w:t xml:space="preserve">  • Setting up billing and payment method</w:t>
            </w:r>
          </w:p>
          <w:p>
            <w:pPr>
              <w:spacing w:before="0" w:after="40"/>
              <w:jc w:val="left"/>
            </w:pPr>
            <w:r>
              <w:rPr>
                <w:rFonts w:ascii="Calibri" w:cs="Calibri" w:eastAsia="Calibri" w:hAnsi="Calibri"/>
                <w:b w:val="false"/>
                <w:bCs w:val="false"/>
                <w:i w:val="false"/>
                <w:iCs w:val="false"/>
                <w:color w:val="0F172A"/>
                <w:sz w:val="21"/>
                <w:szCs w:val="21"/>
              </w:rPr>
              <w:t xml:space="preserve">  • 30-day post-onboarding dedicated WhatsApp support</w:t>
            </w:r>
          </w:p>
          <w:p>
            <w:pPr>
              <w:spacing w:before="0" w:after="10"/>
              <w:jc w:val="left"/>
            </w:pPr>
            <w:r>
              <w:rPr>
                <w:rFonts w:ascii="Calibri" w:cs="Calibri" w:eastAsia="Calibri" w:hAnsi="Calibri"/>
                <w:b w:val="false"/>
                <w:bCs w:val="false"/>
                <w:i w:val="false"/>
                <w:iCs w:val="false"/>
                <w:color w:val="0F172A"/>
                <w:sz w:val="21"/>
                <w:szCs w:val="21"/>
              </w:rPr>
              <w:t xml:space="preserve"/>
            </w:r>
          </w:p>
          <w:p>
            <w:pPr>
              <w:spacing w:before="0" w:after="40"/>
              <w:jc w:val="left"/>
            </w:pPr>
            <w:r>
              <w:rPr>
                <w:rFonts w:ascii="Calibri" w:cs="Calibri" w:eastAsia="Calibri" w:hAnsi="Calibri"/>
                <w:b w:val="false"/>
                <w:bCs w:val="false"/>
                <w:i w:val="false"/>
                <w:iCs w:val="false"/>
                <w:color w:val="0F172A"/>
                <w:sz w:val="21"/>
                <w:szCs w:val="21"/>
              </w:rPr>
              <w:t xml:space="preserve">A plumber charges more for a 2-hour callout.</w:t>
            </w:r>
          </w:p>
          <w:p>
            <w:pPr>
              <w:spacing w:before="0" w:after="40"/>
              <w:jc w:val="left"/>
            </w:pPr>
            <w:r>
              <w:rPr>
                <w:rFonts w:ascii="Calibri" w:cs="Calibri" w:eastAsia="Calibri" w:hAnsi="Calibri"/>
                <w:b w:val="false"/>
                <w:bCs w:val="false"/>
                <w:i w:val="false"/>
                <w:iCs w:val="false"/>
                <w:color w:val="0F172A"/>
                <w:sz w:val="21"/>
                <w:szCs w:val="21"/>
              </w:rPr>
              <w:t xml:space="preserve">An accountant charges more for a single consultation.</w:t>
            </w:r>
          </w:p>
          <w:p>
            <w:pPr>
              <w:spacing w:before="0" w:after="40"/>
              <w:jc w:val="left"/>
            </w:pPr>
            <w:r>
              <w:rPr>
                <w:rFonts w:ascii="Calibri" w:cs="Calibri" w:eastAsia="Calibri" w:hAnsi="Calibri"/>
                <w:b w:val="false"/>
                <w:bCs w:val="false"/>
                <w:i w:val="false"/>
                <w:iCs w:val="false"/>
                <w:color w:val="0F172A"/>
                <w:sz w:val="21"/>
                <w:szCs w:val="21"/>
              </w:rPr>
              <w:t xml:space="preserve">R1,500 is fair — and it filters out centres that are not serious.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Bulk, Multi-Site &amp; Annual Pricing</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Scenario</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Onboarding</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Monthly</w:t>
            </w:r>
          </w:p>
        </w:tc>
        <w:tc>
          <w:tcPr>
            <w:tcW w:type="dxa" w:w="3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Condition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Multi-site owner (3–9 sites)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R1,500 first site + R750/extra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R350/site/month</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3-month upfront required for sites 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Multi-site owner (10+ sites)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Negotiated (~R500/site)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R199/site/month</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Annual contract. Invoice annually.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Government / NGO (20+ sites)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Negotiated (~R300/site)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R149/site/month</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Government procurement. Annual contract.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Annual prepayment (any cohort)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Standard onboarding applies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10 months billed, 2 free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Full year paid upfront. Massive cash flow.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Group workshop onboarding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R1,000/centre (vs R1,500 individual)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Standard monthly applies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5–8 owners attend half-day group session. You onboard 8 in the time it takes to visit 2.</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Add-On Revenue (Upsells)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Add-On</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Price (incl. VAT)</w:t>
            </w:r>
          </w:p>
        </w:tc>
        <w:tc>
          <w:tcPr>
            <w:tcW w:type="dxa" w:w="53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Description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 Alerts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R75/month</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Automated WhatsApp to parents: pickup alert, announcements, invoice reminder. Not in base plan — real API cost.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Premium Directory Listing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R299/month</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appears first in parent search results for their suburb. Pay-to-rank.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Training Workshop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R500/person</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Group onboarding session. 5–8 ECD owners. Half-day.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Late Payment Admin Fee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R85 per incident</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Charged to parent or centre accounts that are &gt;7 days overdue.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Additional data exports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R150/export</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Custom data exports beyond standard reports — for NGOs, auditors.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05</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Child Profiles &amp; Parent Onboarding Flow</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The parent onboarding flow is specifically designed to happen during drop-offs and pickups — the two moments when staff and parents are face-to-face every day. There is no homework required from the parent.</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Step</w:t>
            </w:r>
          </w:p>
        </w:tc>
        <w:tc>
          <w:tcPr>
            <w:tcW w:type="dxa" w:w="2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 Does It</w:t>
            </w:r>
          </w:p>
        </w:tc>
        <w:tc>
          <w:tcPr>
            <w:tcW w:type="dxa" w:w="2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When</w:t>
            </w:r>
          </w:p>
        </w:tc>
        <w:tc>
          <w:tcPr>
            <w:tcW w:type="dxa" w:w="3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Time Required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1. Centre creates child profile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staff, during intake form review</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At enrollment or during onboarding visit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 minutes per child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 System sends parent invite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Automatic — triggered when staff taps "Invite Parent"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Immediately after profile is created</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 (automatic)</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 Parent receives WhatsApp/SMS link</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on their own phone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At their next pickup or drop-off</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 (received passively)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4. Parent taps link, enters OTP, sets PIN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with staff alongside if needed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First pickup after invite sent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~60 seconds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5. Parent sees child profile, attendance, pickup list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independently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Ongoing</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Self-service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6. Centre approves parent access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admin (one tap)</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Same session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~10 seconds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The entire flow from invite to parent having a live account takes under 3 minutes when done at pickup. Within 2 weeks of going live, a well-run centre will have parent accounts for every enrolled child.</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47857" w:sz="1"/>
              <w:left w:val="single" w:color="047857" w:sz="16"/>
              <w:bottom w:val="single" w:color="047857" w:sz="1"/>
              <w:right w:val="single" w:color="047857" w:sz="1"/>
            </w:tcBorders>
            <w:shd w:fill="D1FAE5"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047857"/>
                <w:sz w:val="17"/>
                <w:szCs w:val="17"/>
              </w:rPr>
              <w:t xml:space="preserve">THE RETENTION ENGINE</w:t>
            </w:r>
          </w:p>
          <w:p>
            <w:pPr>
              <w:spacing w:before="0" w:after="40"/>
              <w:jc w:val="left"/>
            </w:pPr>
            <w:r>
              <w:rPr>
                <w:rFonts w:ascii="Calibri" w:cs="Calibri" w:eastAsia="Calibri" w:hAnsi="Calibri"/>
                <w:b w:val="false"/>
                <w:bCs w:val="false"/>
                <w:i w:val="false"/>
                <w:iCs w:val="false"/>
                <w:color w:val="0F172A"/>
                <w:sz w:val="21"/>
                <w:szCs w:val="21"/>
              </w:rPr>
              <w:t xml:space="preserve">Once a parent has used pickup security, viewed report cards, and received WhatsApp updates</w:t>
            </w:r>
          </w:p>
          <w:p>
            <w:pPr>
              <w:spacing w:before="0" w:after="40"/>
              <w:jc w:val="left"/>
            </w:pPr>
            <w:r>
              <w:rPr>
                <w:rFonts w:ascii="Calibri" w:cs="Calibri" w:eastAsia="Calibri" w:hAnsi="Calibri"/>
                <w:b w:val="false"/>
                <w:bCs w:val="false"/>
                <w:i w:val="false"/>
                <w:iCs w:val="false"/>
                <w:color w:val="0F172A"/>
                <w:sz w:val="21"/>
                <w:szCs w:val="21"/>
              </w:rPr>
              <w:t xml:space="preserve">through CentreConnect — they do not want to go back to paper and personal WhatsApp numbers.</w:t>
            </w:r>
          </w:p>
          <w:p>
            <w:pPr>
              <w:spacing w:before="0" w:after="10"/>
              <w:jc w:val="left"/>
            </w:pPr>
            <w:r>
              <w:rPr>
                <w:rFonts w:ascii="Calibri" w:cs="Calibri" w:eastAsia="Calibri" w:hAnsi="Calibri"/>
                <w:b w:val="false"/>
                <w:bCs w:val="false"/>
                <w:i w:val="false"/>
                <w:iCs w:val="false"/>
                <w:color w:val="0F172A"/>
                <w:sz w:val="21"/>
                <w:szCs w:val="21"/>
              </w:rPr>
              <w:t xml:space="preserve"/>
            </w:r>
          </w:p>
          <w:p>
            <w:pPr>
              <w:spacing w:before="0" w:after="40"/>
              <w:jc w:val="left"/>
            </w:pPr>
            <w:r>
              <w:rPr>
                <w:rFonts w:ascii="Calibri" w:cs="Calibri" w:eastAsia="Calibri" w:hAnsi="Calibri"/>
                <w:b w:val="false"/>
                <w:bCs w:val="false"/>
                <w:i w:val="false"/>
                <w:iCs w:val="false"/>
                <w:color w:val="0F172A"/>
                <w:sz w:val="21"/>
                <w:szCs w:val="21"/>
              </w:rPr>
              <w:t xml:space="preserve">This means: when parents value CentreConnect, the centre cannot leave without upsetting their parents.</w:t>
            </w:r>
          </w:p>
          <w:p>
            <w:pPr>
              <w:spacing w:before="0" w:after="40"/>
              <w:jc w:val="left"/>
            </w:pPr>
            <w:r>
              <w:rPr>
                <w:rFonts w:ascii="Calibri" w:cs="Calibri" w:eastAsia="Calibri" w:hAnsi="Calibri"/>
                <w:b w:val="false"/>
                <w:bCs w:val="false"/>
                <w:i w:val="false"/>
                <w:iCs w:val="false"/>
                <w:color w:val="0F172A"/>
                <w:sz w:val="21"/>
                <w:szCs w:val="21"/>
              </w:rPr>
              <w:t xml:space="preserve">Parent adoption is the retention mechanism for centres. Build the parent side deliberately.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06</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Go-To-Market Strategy</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Three Parallel Tracks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1800"/>
        <w:gridCol w:w="1160"/>
      </w:tblGrid>
      <w:tr>
        <w:trPr>
          <w:tblHeader/>
        </w:trPr>
        <w:tc>
          <w:tcPr>
            <w:tcW w:type="dxa" w:w="1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Track</w:t>
            </w:r>
          </w:p>
        </w:tc>
        <w:tc>
          <w:tcPr>
            <w:tcW w:type="dxa" w:w="3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Activity</w:t>
            </w:r>
          </w:p>
        </w:tc>
        <w:tc>
          <w:tcPr>
            <w:tcW w:type="dxa" w:w="1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Who</w:t>
            </w:r>
          </w:p>
        </w:tc>
        <w:tc>
          <w:tcPr>
            <w:tcW w:type="dxa" w:w="1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Timeline</w:t>
            </w:r>
          </w:p>
        </w:tc>
        <w:tc>
          <w:tcPr>
            <w:tcW w:type="dxa" w:w="1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Goal</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Track A — Deep Pilot</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Full platform onboarding of founding + early pilot centres. White-glove support. Build case studies.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CC Founder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March–April 2026</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8–12 paying centres. 2 strong testimonials.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Track B — Directory Growth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List as many ECD centres as possible via Google Maps, Facebook, existing directories. Free listings only.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CC Founder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Starts now. Ongoing.</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200+ listings by end of March so platform is not empty when parents arrive.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Track C — Parent Acquisition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QR codes, parent WhatsApp groups, Facebook parenting groups, Google SEO. Drive parents to listed centres.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CC + Pilot Centres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Starts Week 1 of March</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First organic applications through platform by Week 2.</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How Parents Discover Listed Centres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Channel</w:t>
            </w:r>
          </w:p>
        </w:tc>
        <w:tc>
          <w:tcPr>
            <w:tcW w:type="dxa" w:w="3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How It Works</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Required Action</w:t>
            </w:r>
          </w:p>
        </w:tc>
        <w:tc>
          <w:tcPr>
            <w:tcW w:type="dxa" w:w="19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Timeline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Google Search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Each centre profile page is Google-indexed. Parents searching "crèche near me" or "ECD [suburb]" surface CentreConnect listings.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None — automatic</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Builds over weeks 2–6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QR Code at Gate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A4 printed QR poster at centre entrance. Parent scans, lands on profile page, taps Apply.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displays poster we provide</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Day 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WhatsApp Group</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 sends their CentreConnect link to their existing parent group. Parents share with other parents.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One WhatsApp from centre</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Day 1 or 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Facebook Parenting Groups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CentreConnect posts centre links in local parent groups in relevant suburbs.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CC posts on behalf of centres</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Weekly from Week 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Word of Mouth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Happy parents tell other parents. Parent directory becomes a trusted local resource.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Nothing — organic</w:t>
            </w:r>
          </w:p>
        </w:tc>
        <w:tc>
          <w:tcPr>
            <w:tcW w:type="dxa" w:w="1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Month 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Paid Social (Phase 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Targeted Facebook/Instagram ads. "Find an ECD centre near you." R500–R1,000/month initial budget.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CC manages and funds</w:t>
            </w:r>
          </w:p>
        </w:tc>
        <w:tc>
          <w:tcPr>
            <w:tcW w:type="dxa" w:w="1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May 2026+</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Census Method — Listing Drive</w:t>
      </w:r>
    </w:p>
    <w:p>
      <w:pPr>
        <w:spacing w:before="60" w:after="100"/>
        <w:jc w:val="left"/>
      </w:pPr>
      <w:r>
        <w:rPr>
          <w:rFonts w:ascii="Calibri" w:cs="Calibri" w:eastAsia="Calibri" w:hAnsi="Calibri"/>
          <w:b w:val="false"/>
          <w:bCs w:val="false"/>
          <w:i w:val="false"/>
          <w:iCs w:val="false"/>
          <w:color w:val="334155"/>
          <w:sz w:val="22"/>
          <w:szCs w:val="22"/>
        </w:rPr>
        <w:t xml:space="preserve">The outreach approach for Track B follows a census method: systematically identify and list every ECD centre in a geographic area using Google Maps, Facebook, local directories, and DSD registration databases. The listing is free for centres and requires only their name, address, contact number, and a brief description. The conversation starter is always: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A82" w:sz="1"/>
              <w:left w:val="single" w:color="065A82" w:sz="16"/>
              <w:bottom w:val="single" w:color="065A82" w:sz="1"/>
              <w:right w:val="single" w:color="065A82" w:sz="1"/>
            </w:tcBorders>
            <w:shd w:fill="F0FAFF" w:val="clear"/>
            <w:tcMar>
              <w:top w:type="dxa" w:w="200"/>
              <w:left w:type="dxa" w:w="240"/>
              <w:bottom w:type="dxa" w:w="200"/>
              <w:right w:type="dxa" w:w="240"/>
            </w:tcMar>
          </w:tcPr>
          <w:p>
            <w:pPr>
              <w:spacing w:before="0" w:after="80"/>
              <w:jc w:val="left"/>
            </w:pPr>
            <w:r>
              <w:rPr>
                <w:rFonts w:ascii="Calibri" w:cs="Calibri" w:eastAsia="Calibri" w:hAnsi="Calibri"/>
                <w:b/>
                <w:bCs/>
                <w:i w:val="false"/>
                <w:iCs w:val="false"/>
                <w:color w:val="065A82"/>
                <w:sz w:val="17"/>
                <w:szCs w:val="17"/>
              </w:rPr>
              <w:t xml:space="preserve">THE CONVERSATION OPENER</w:t>
            </w:r>
          </w:p>
          <w:p>
            <w:pPr>
              <w:spacing w:before="0" w:after="40"/>
              <w:jc w:val="left"/>
            </w:pPr>
            <w:r>
              <w:rPr>
                <w:rFonts w:ascii="Calibri" w:cs="Calibri" w:eastAsia="Calibri" w:hAnsi="Calibri"/>
                <w:b w:val="false"/>
                <w:bCs w:val="false"/>
                <w:i w:val="false"/>
                <w:iCs w:val="false"/>
                <w:color w:val="0F172A"/>
                <w:sz w:val="22"/>
                <w:szCs w:val="22"/>
              </w:rPr>
              <w:t xml:space="preserve">"We are working with CentreConnect and ECD centres to get them in front of parents' faces. We are here to confirm your centre's details so you can start receiving applications."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This is not a sales call. It is a service call. Most ECD owners respond well to this framing because it is true — they are not being sold to, they are being included in something that benefits them at no cost. The paid conversation happens later, after they have seen the platform working.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07</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Pilot Programme — March 2026</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1400"/>
        <w:gridCol w:w="21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Cohort</w:t>
            </w:r>
          </w:p>
        </w:tc>
        <w:tc>
          <w:tcPr>
            <w:tcW w:type="dxa" w:w="3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Centres</w:t>
            </w:r>
          </w:p>
        </w:tc>
        <w:tc>
          <w:tcPr>
            <w:tcW w:type="dxa" w:w="16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Launch Date</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Onboarding Fee</w:t>
            </w:r>
          </w:p>
        </w:tc>
        <w:tc>
          <w:tcPr>
            <w:tcW w:type="dxa" w:w="2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Monthly Rate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Founding Partners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Sakhisizwe Day Care Centre, Bajhabulile Day Care Centre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02 March 2026</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R0</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R199/month from 01 April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Early Pilot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3–8 additional centres identified during outreach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Mid-March 2026 (from ~16 March)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R500 incl. VAT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R199–R399/month from date of onboarding</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Standard Onboarding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All new centres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01 April 2026 onwards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R1,500 incl. VAT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R199–R499/month</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4-Week Pilot Timeline</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200"/>
        <w:gridCol w:w="2960"/>
      </w:tblGrid>
      <w:tr>
        <w:trPr>
          <w:tblHeader/>
        </w:trPr>
        <w:tc>
          <w:tcPr>
            <w:tcW w:type="dxa" w:w="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Week</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Dates</w:t>
            </w:r>
          </w:p>
        </w:tc>
        <w:tc>
          <w:tcPr>
            <w:tcW w:type="dxa" w:w="4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Key Milestones</w:t>
            </w:r>
          </w:p>
        </w:tc>
        <w:tc>
          <w:tcPr>
            <w:tcW w:type="dxa" w:w="29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Targets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 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23 Feb – 01 Mar</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Prep: create profiles, print QR, confirm visits, begin directory listings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30 centres listed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 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02–08 Mar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Visit Sakhisizwe + Bajhabulile. Full onboarding. QR posters up. Parent links sent.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Both live. First parent accounts.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 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09–15 Mar</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Check-in with founding centres. Begin approaching early pilot centres. Facebook posts.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50 applications sent to early pilot centres. 100 listings.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 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16–22 Mar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Onboard early pilot centres (R500 collected). Introduce compliance + financials.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3–5 early pilot centres live. 150 listings.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Week 4</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23–29 Mar</w:t>
            </w:r>
          </w:p>
        </w:tc>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Pilot review. Testimonials. Confirm April billing. Pipeline for May.</w:t>
            </w:r>
          </w:p>
        </w:tc>
        <w:tc>
          <w:tcPr>
            <w:tcW w:type="dxa" w:w="2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8 paying centres. 200 listings. First testimonials.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08</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Financial Projections — Year 1</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60" w:after="100"/>
        <w:jc w:val="left"/>
      </w:pPr>
      <w:r>
        <w:rPr>
          <w:rFonts w:ascii="Calibri" w:cs="Calibri" w:eastAsia="Calibri" w:hAnsi="Calibri"/>
          <w:b w:val="false"/>
          <w:bCs w:val="false"/>
          <w:i w:val="false"/>
          <w:iCs w:val="false"/>
          <w:color w:val="334155"/>
          <w:sz w:val="22"/>
          <w:szCs w:val="22"/>
        </w:rPr>
        <w:t xml:space="preserve">All figures are inclusive of 15% VAT. The projection assumes an average blended monthly rate of R299 (predominantly Growth tier) and 5–10 new centre onboardings per month from April onwards.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400"/>
        <w:gridCol w:w="1700"/>
        <w:gridCol w:w="2000"/>
        <w:gridCol w:w="1960"/>
      </w:tblGrid>
      <w:tr>
        <w:trPr>
          <w:tblHeader/>
        </w:trPr>
        <w:tc>
          <w:tcPr>
            <w:tcW w:type="dxa" w:w="12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Month</w:t>
            </w:r>
          </w:p>
        </w:tc>
        <w:tc>
          <w:tcPr>
            <w:tcW w:type="dxa" w:w="11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New Centres</w:t>
            </w:r>
          </w:p>
        </w:tc>
        <w:tc>
          <w:tcPr>
            <w:tcW w:type="dxa" w:w="1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Total Centres</w:t>
            </w:r>
          </w:p>
        </w:tc>
        <w:tc>
          <w:tcPr>
            <w:tcW w:type="dxa" w:w="17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Onboarding Income</w:t>
            </w:r>
          </w:p>
        </w:tc>
        <w:tc>
          <w:tcPr>
            <w:tcW w:type="dxa" w:w="20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MRR</w:t>
            </w:r>
          </w:p>
        </w:tc>
        <w:tc>
          <w:tcPr>
            <w:tcW w:type="dxa" w:w="1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pPr>
              <w:spacing w:before="0" w:after="0"/>
              <w:jc w:val="center"/>
            </w:pPr>
            <w:r>
              <w:rPr>
                <w:rFonts w:ascii="Calibri" w:cs="Calibri" w:eastAsia="Calibri" w:hAnsi="Calibri"/>
                <w:b/>
                <w:bCs/>
                <w:i w:val="false"/>
                <w:iCs w:val="false"/>
                <w:color w:val="FFFFFF"/>
                <w:sz w:val="18"/>
                <w:szCs w:val="18"/>
              </w:rPr>
              <w:t xml:space="preserve">Total Revenue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Mar 2026</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2 (pilot)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2</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R500 (early pilot est.)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R0 (pilot free)</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~R500</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Apr 2026</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3 new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5</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R4,500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R1,196</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R5,696</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May 2026</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5 new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R7,500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R2,990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R10,490</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Jun 2026</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8 new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18</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R12,000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R5,382</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R17,382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Jul 2026</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8 new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26</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R12,000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R7,774</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R19,774</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Aug 2026</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10 new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36</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R15,000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R10,764</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R25,764</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Sep 2026</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10 new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46</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R15,000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R13,754</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R28,754</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Oct 2026</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12 new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58</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R18,000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R17,342</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R35,342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Nov 2026</w:t>
            </w:r>
          </w:p>
        </w:tc>
        <w:tc>
          <w:tcPr>
            <w:tcW w:type="dxa" w:w="1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12 new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70</w:t>
            </w:r>
          </w:p>
        </w:tc>
        <w:tc>
          <w:tcPr>
            <w:tcW w:type="dxa" w:w="17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R18,000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R20,930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R38,930</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Dec 2026</w:t>
            </w:r>
          </w:p>
        </w:tc>
        <w:tc>
          <w:tcPr>
            <w:tcW w:type="dxa" w:w="11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15 new</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85</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R22,500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R25,415</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before="0" w:after="0"/>
              <w:jc w:val="center"/>
            </w:pPr>
            <w:r>
              <w:rPr>
                <w:rFonts w:ascii="Calibri" w:cs="Calibri" w:eastAsia="Calibri" w:hAnsi="Calibri"/>
                <w:b w:val="false"/>
                <w:bCs w:val="false"/>
                <w:i w:val="false"/>
                <w:iCs w:val="false"/>
                <w:color w:val="0F172A"/>
                <w:sz w:val="19"/>
                <w:szCs w:val="19"/>
              </w:rPr>
              <w:t xml:space="preserve">R47,915</w:t>
            </w:r>
          </w:p>
        </w:tc>
      </w:tr>
      <w:tr>
        <w:tc>
          <w:tcPr>
            <w:tcW w:type="dxa" w:w="120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YEAR 1 TOTAL</w:t>
            </w:r>
          </w:p>
        </w:tc>
        <w:tc>
          <w:tcPr>
            <w:tcW w:type="dxa" w:w="110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72 new</w:t>
            </w:r>
          </w:p>
        </w:tc>
        <w:tc>
          <w:tcPr>
            <w:tcW w:type="dxa" w:w="140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85 centres</w:t>
            </w:r>
          </w:p>
        </w:tc>
        <w:tc>
          <w:tcPr>
            <w:tcW w:type="dxa" w:w="170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R125,000</w:t>
            </w:r>
          </w:p>
        </w:tc>
        <w:tc>
          <w:tcPr>
            <w:tcW w:type="dxa" w:w="200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R105,547</w:t>
            </w:r>
          </w:p>
        </w:tc>
        <w:tc>
          <w:tcPr>
            <w:tcW w:type="dxa" w:w="1960"/>
            <w:tcBorders>
              <w:top w:val="single" w:color="E2E8F0" w:sz="1"/>
              <w:left w:val="single" w:color="E2E8F0" w:sz="1"/>
              <w:bottom w:val="single" w:color="E2E8F0" w:sz="1"/>
              <w:right w:val="single" w:color="E2E8F0" w:sz="1"/>
            </w:tcBorders>
            <w:shd w:fill="E0F4FF" w:val="clear"/>
            <w:tcMar>
              <w:top w:type="dxa" w:w="80"/>
              <w:left w:type="dxa" w:w="120"/>
              <w:bottom w:type="dxa" w:w="80"/>
              <w:right w:type="dxa" w:w="120"/>
            </w:tcMar>
          </w:tcPr>
          <w:p>
            <w:pPr>
              <w:spacing w:before="0" w:after="0"/>
              <w:jc w:val="center"/>
            </w:pPr>
            <w:r>
              <w:rPr>
                <w:rFonts w:ascii="Calibri" w:cs="Calibri" w:eastAsia="Calibri" w:hAnsi="Calibri"/>
                <w:b/>
                <w:bCs/>
                <w:i w:val="false"/>
                <w:iCs w:val="false"/>
                <w:color w:val="065A82"/>
                <w:sz w:val="19"/>
                <w:szCs w:val="19"/>
              </w:rPr>
              <w:t xml:space="preserve">~R230,000</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Monthly Fixed Costs (Conservative)</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Cost Item</w:t>
            </w:r>
          </w:p>
        </w:tc>
        <w:tc>
          <w:tcPr>
            <w:tcW w:type="dxa" w:w="20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Monthly (incl. VAT)</w:t>
            </w:r>
          </w:p>
        </w:tc>
        <w:tc>
          <w:tcPr>
            <w:tcW w:type="dxa" w:w="41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Notes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Internet / connectivity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R620</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Non-negotiable operational requirement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Vercel hosting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R207</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Pro tier — needed above free limits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Supabase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R345</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Pro tier — required for production RLS and backups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Resend (email delivery)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Free tier sufficient for 100 centres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 API (if add-on enabled)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Covered by R75 add-on fee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Pass-through cost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Transport / data / petrol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R600</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Onboarding visits, ongoing outreach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Google Play Store (once-off)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R460 (~$25)</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Required for Android app publication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Apple Developer (annual)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R1,820 (~$99/year)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Required for iOS app publication — Year 2 priority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TOTAL MONTHLY FIXED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R1,772</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Excluding app store (once-off costs)</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Break-Even Analysis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47857" w:sz="1"/>
              <w:left w:val="single" w:color="047857" w:sz="1"/>
              <w:bottom w:val="single" w:color="047857" w:sz="1"/>
              <w:right w:val="single" w:color="047857" w:sz="1"/>
            </w:tcBorders>
            <w:shd w:fill="D1FAE5"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047857"/>
                <w:sz w:val="40"/>
                <w:szCs w:val="40"/>
              </w:rPr>
              <w:t xml:space="preserve">4</w:t>
            </w:r>
          </w:p>
          <w:p>
            <w:pPr>
              <w:spacing w:before="0" w:after="0"/>
              <w:jc w:val="center"/>
            </w:pPr>
            <w:r>
              <w:rPr>
                <w:rFonts w:ascii="Calibri" w:cs="Calibri" w:eastAsia="Calibri" w:hAnsi="Calibri"/>
                <w:b w:val="false"/>
                <w:bCs w:val="false"/>
                <w:i w:val="false"/>
                <w:iCs w:val="false"/>
                <w:color w:val="334155"/>
                <w:sz w:val="18"/>
                <w:szCs w:val="18"/>
              </w:rPr>
              <w:t xml:space="preserve">Tier 2 centres (R299) covers all fixed costs</w:t>
            </w:r>
          </w:p>
        </w:tc>
        <w:tc>
          <w:tcPr>
            <w:tcW w:type="dxa" w:w="2340"/>
            <w:tcBorders>
              <w:top w:val="single" w:color="065A82" w:sz="1"/>
              <w:left w:val="single" w:color="065A82" w:sz="1"/>
              <w:bottom w:val="single" w:color="065A82" w:sz="1"/>
              <w:right w:val="single" w:color="065A82" w:sz="1"/>
            </w:tcBorders>
            <w:shd w:fill="E0F4FF"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065A82"/>
                <w:sz w:val="40"/>
                <w:szCs w:val="40"/>
              </w:rPr>
              <w:t xml:space="preserve">R1,772</w:t>
            </w:r>
          </w:p>
          <w:p>
            <w:pPr>
              <w:spacing w:before="0" w:after="0"/>
              <w:jc w:val="center"/>
            </w:pPr>
            <w:r>
              <w:rPr>
                <w:rFonts w:ascii="Calibri" w:cs="Calibri" w:eastAsia="Calibri" w:hAnsi="Calibri"/>
                <w:b w:val="false"/>
                <w:bCs w:val="false"/>
                <w:i w:val="false"/>
                <w:iCs w:val="false"/>
                <w:color w:val="334155"/>
                <w:sz w:val="18"/>
                <w:szCs w:val="18"/>
              </w:rPr>
              <w:t xml:space="preserve">Monthly break-even threshold</w:t>
            </w:r>
          </w:p>
        </w:tc>
        <w:tc>
          <w:tcPr>
            <w:tcW w:type="dxa" w:w="2340"/>
            <w:tcBorders>
              <w:top w:val="single" w:color="92400E" w:sz="1"/>
              <w:left w:val="single" w:color="92400E" w:sz="1"/>
              <w:bottom w:val="single" w:color="92400E" w:sz="1"/>
              <w:right w:val="single" w:color="92400E" w:sz="1"/>
            </w:tcBorders>
            <w:shd w:fill="FEF3C7"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92400E"/>
                <w:sz w:val="40"/>
                <w:szCs w:val="40"/>
              </w:rPr>
              <w:t xml:space="preserve">Month 3</w:t>
            </w:r>
          </w:p>
          <w:p>
            <w:pPr>
              <w:spacing w:before="0" w:after="0"/>
              <w:jc w:val="center"/>
            </w:pPr>
            <w:r>
              <w:rPr>
                <w:rFonts w:ascii="Calibri" w:cs="Calibri" w:eastAsia="Calibri" w:hAnsi="Calibri"/>
                <w:b w:val="false"/>
                <w:bCs w:val="false"/>
                <w:i w:val="false"/>
                <w:iCs w:val="false"/>
                <w:color w:val="334155"/>
                <w:sz w:val="18"/>
                <w:szCs w:val="18"/>
              </w:rPr>
              <w:t xml:space="preserve">Projected break-even (April 2026)</w:t>
            </w:r>
          </w:p>
        </w:tc>
        <w:tc>
          <w:tcPr>
            <w:tcW w:type="dxa" w:w="2340"/>
            <w:tcBorders>
              <w:top w:val="single" w:color="4C1D95" w:sz="1"/>
              <w:left w:val="single" w:color="4C1D95" w:sz="1"/>
              <w:bottom w:val="single" w:color="4C1D95" w:sz="1"/>
              <w:right w:val="single" w:color="4C1D95" w:sz="1"/>
            </w:tcBorders>
            <w:shd w:fill="EDE9FE" w:val="clear"/>
            <w:tcMar>
              <w:top w:type="dxa" w:w="160"/>
              <w:left w:type="dxa" w:w="80"/>
              <w:bottom w:type="dxa" w:w="160"/>
              <w:right w:type="dxa" w:w="80"/>
            </w:tcMar>
            <w:vAlign w:val="center"/>
          </w:tcPr>
          <w:p>
            <w:pPr>
              <w:spacing w:before="0" w:after="30"/>
              <w:jc w:val="center"/>
            </w:pPr>
            <w:r>
              <w:rPr>
                <w:rFonts w:ascii="Calibri" w:cs="Calibri" w:eastAsia="Calibri" w:hAnsi="Calibri"/>
                <w:b/>
                <w:bCs/>
                <w:i w:val="false"/>
                <w:iCs w:val="false"/>
                <w:color w:val="4C1D95"/>
                <w:sz w:val="40"/>
                <w:szCs w:val="40"/>
              </w:rPr>
              <w:t xml:space="preserve">R230K</w:t>
            </w:r>
          </w:p>
          <w:p>
            <w:pPr>
              <w:spacing w:before="0" w:after="0"/>
              <w:jc w:val="center"/>
            </w:pPr>
            <w:r>
              <w:rPr>
                <w:rFonts w:ascii="Calibri" w:cs="Calibri" w:eastAsia="Calibri" w:hAnsi="Calibri"/>
                <w:b w:val="false"/>
                <w:bCs w:val="false"/>
                <w:i w:val="false"/>
                <w:iCs w:val="false"/>
                <w:color w:val="334155"/>
                <w:sz w:val="18"/>
                <w:szCs w:val="18"/>
              </w:rPr>
              <w:t xml:space="preserve">Projected Year 1 total revenue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09</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Full Product Roadmap</w:t>
            </w:r>
          </w:p>
        </w:tc>
      </w:tr>
    </w:tbl>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5060"/>
        <w:gridCol w:w="2100"/>
      </w:tblGrid>
      <w:tr>
        <w:trPr>
          <w:tblHeader/>
        </w:trPr>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Feature</w:t>
            </w:r>
          </w:p>
        </w:tc>
        <w:tc>
          <w:tcPr>
            <w:tcW w:type="dxa" w:w="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Priority</w:t>
            </w:r>
          </w:p>
        </w:tc>
        <w:tc>
          <w:tcPr>
            <w:tcW w:type="dxa" w:w="50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Description</w:t>
            </w:r>
          </w:p>
        </w:tc>
        <w:tc>
          <w:tcPr>
            <w:tcW w:type="dxa" w:w="21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Timeline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Invoicing</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P0</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Generate and send monthly fee invoices to parents. Track paid/outstanding per child.</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DSD Subsidy Export</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P0</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One-click attendance export in DSD required format. Centres receive this in PDF and Excel.</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Report Cards</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Term-based digital report cards per child by development area. Parent receives PDF via portal.</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 Alerts Add-On</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Automated WhatsApp: child not collected, announcement, invoice due. R75/month add-on.</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Referral Programme (Built)</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Referral codes in the platform. 1 free month credit applied automatically on activation.</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AI Document Upload (Gemini)</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Photograph a compliance certificate. AI reads it and fills the form. Removes biggest adoption barrier.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Portal (full)</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sees: child profile, attendance, report cards, pickup permissions, invoices. Full self-service.</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WhatsApp/SMS parent OTP invite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receives invite via WhatsApp at enrollment. Claims account in 60 seconds.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Mobile App — Android</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Native Android app. Google Play Store. Push notifications.</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Mobile App — iOS</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Apple App Store. Requires Developer account.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Q4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Annual Billing Option</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Pay 10 months, get 12. Major cash flow tool. Available at time of onboarding.</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Multi-Centre Dashboard</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One login, all centres, consolidated attendance and financials.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Waiting List Management</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P1</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When full, parents join a waiting list. Centre manages it. Spots fill instantly.</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Q2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Child Immunisation Tracker</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Track immunisation records per child. Alerts when overdue. Required by many DSD offices.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Staff Qualification Tracker</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SACE and ECD qualification tracking per practitioner. Compliance reporting.</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Incident Log</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Any injury or incident logged, timestamped. Accessible to parents. Liability protection.</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Premium Directory Listing</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P2</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Centres pay R299/month to appear first in parent search in their suburb.</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Q3 2026</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Marketplace for ECD Services</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P3</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Insurance, training, suppliers pay to reach ECD owners via the platform. Commission model.</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2027</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Government B2G Portal</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P3</w:t>
            </w:r>
          </w:p>
        </w:tc>
        <w:tc>
          <w:tcPr>
            <w:tcW w:type="dxa" w:w="5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Bulk licensing to DSD, DBE, or provincial education departments. 20+ sites.</w:t>
            </w:r>
          </w:p>
        </w:tc>
        <w:tc>
          <w:tcPr>
            <w:tcW w:type="dxa" w:w="21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2027</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Sector Data Reports (anonymised)</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P3</w:t>
            </w:r>
          </w:p>
        </w:tc>
        <w:tc>
          <w:tcPr>
            <w:tcW w:type="dxa" w:w="5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Aggregate, anonymous ECD sector data sold to researchers and government. No PII.</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2027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65A82" w:val="clear"/>
            <w:tcMar>
              <w:top w:type="dxa" w:w="120"/>
              <w:left w:type="dxa" w:w="80"/>
              <w:bottom w:type="dxa" w:w="120"/>
              <w:right w:type="dxa" w:w="80"/>
            </w:tcMar>
            <w:vAlign w:val="center"/>
          </w:tcPr>
          <w:p>
            <w:pPr>
              <w:spacing w:before="0" w:after="0"/>
              <w:jc w:val="center"/>
            </w:pPr>
            <w:r>
              <w:rPr>
                <w:rFonts w:ascii="Calibri" w:cs="Calibri" w:eastAsia="Calibri" w:hAnsi="Calibri"/>
                <w:b/>
                <w:bCs/>
                <w:i w:val="false"/>
                <w:iCs w:val="false"/>
                <w:color w:val="FFFFFF"/>
                <w:sz w:val="40"/>
                <w:szCs w:val="40"/>
              </w:rPr>
              <w:t xml:space="preserve">10</w:t>
            </w:r>
          </w:p>
        </w:tc>
        <w:tc>
          <w:tcPr>
            <w:tcW w:type="dxa" w:w="8760"/>
            <w:tcBorders>
              <w:top w:val="none" w:color="FFFFFF" w:sz="0"/>
              <w:left w:val="none" w:color="FFFFFF" w:sz="0"/>
              <w:bottom w:val="none" w:color="FFFFFF" w:sz="0"/>
              <w:right w:val="none" w:color="FFFFFF" w:sz="0"/>
            </w:tcBorders>
            <w:shd w:fill="1E293B" w:val="clear"/>
            <w:tcMar>
              <w:top w:type="dxa" w:w="120"/>
              <w:left w:type="dxa" w:w="200"/>
              <w:bottom w:type="dxa" w:w="120"/>
              <w:right w:type="dxa" w:w="80"/>
            </w:tcMar>
            <w:vAlign w:val="center"/>
          </w:tcPr>
          <w:p>
            <w:pPr>
              <w:spacing w:before="0" w:after="0"/>
              <w:jc w:val="left"/>
            </w:pPr>
            <w:r>
              <w:rPr>
                <w:rFonts w:ascii="Calibri" w:cs="Calibri" w:eastAsia="Calibri" w:hAnsi="Calibri"/>
                <w:b/>
                <w:bCs/>
                <w:i w:val="false"/>
                <w:iCs w:val="false"/>
                <w:color w:val="FFFFFF"/>
                <w:sz w:val="26"/>
                <w:szCs w:val="26"/>
              </w:rPr>
              <w:t xml:space="preserve">Product &amp; Business Gaps — All Addressed</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Product Gaps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Gap</w:t>
            </w:r>
          </w:p>
        </w:tc>
        <w:tc>
          <w:tcPr>
            <w:tcW w:type="dxa" w:w="14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Status</w:t>
            </w:r>
          </w:p>
        </w:tc>
        <w:tc>
          <w:tcPr>
            <w:tcW w:type="dxa" w:w="5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Resolution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portal barely designed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Being addressed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Full schema built. OTP invite flow specified. Parent portal in Q2 roadmap.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Report cards mentioned but no spec</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Resolved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Schema in Section 3. Term-based, development-area aligned, PDF output, parent receives on publish.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AI document upload undefined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Resolved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Gemini Vision integration specified. Photo → AI reads → form auto-filled. Q3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Parent invoicing deferred to Phase 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Corrected to P0</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This is core revenue for centres — it drives their willingness to pay. Q2 2026.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Waiting list management absent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Added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When centre is full, parents join waiting list. Centre manages transitions. Q2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Immunisation tracker missing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Added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Per-child immunisation records. Required by many DSD offices. Q3 2026.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Incident log not specified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Added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Any injury logged, timestamped, visible to parents. Liability protection. Q3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Referral programme not built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Corrected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In-platform referral codes. Automatic credit on activation. Q2 2026.</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Annual billing not available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Added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Pay 10 months, get 12. Available at onboarding. Massive cash flow lever.</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pStyle w:val="Heading2"/>
        <w:spacing w:before="280" w:after="110"/>
      </w:pPr>
      <w:r>
        <w:rPr>
          <w:rFonts w:ascii="Calibri" w:cs="Calibri" w:eastAsia="Calibri" w:hAnsi="Calibri"/>
          <w:b/>
          <w:bCs/>
          <w:color w:val="0F172A"/>
          <w:sz w:val="30"/>
          <w:szCs w:val="30"/>
        </w:rPr>
        <w:t xml:space="preserve">Business &amp; GTM Gaps</w:t>
      </w:r>
    </w:p>
    <w:p>
      <w:pPr>
        <w:spacing w:before="0" w:after="60"/>
        <w:jc w:val="left"/>
      </w:pPr>
      <w:r>
        <w:rPr>
          <w:rFonts w:ascii="Calibri" w:cs="Calibri" w:eastAsia="Calibri" w:hAnsi="Calibri"/>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Gap</w:t>
            </w:r>
          </w:p>
        </w:tc>
        <w:tc>
          <w:tcPr>
            <w:tcW w:type="dxa" w:w="6560"/>
            <w:tcBorders>
              <w:top w:val="single" w:color="0F172A" w:sz="1"/>
              <w:left w:val="single" w:color="0F172A" w:sz="1"/>
              <w:bottom w:val="single" w:color="0F172A" w:sz="1"/>
              <w:right w:val="single" w:color="0F172A" w:sz="1"/>
            </w:tcBorders>
            <w:shd w:fill="0F172A" w:val="clear"/>
            <w:tcMar>
              <w:top w:type="dxa" w:w="110"/>
              <w:left w:type="dxa" w:w="140"/>
              <w:bottom w:type="dxa" w:w="110"/>
              <w:right w:type="dxa" w:w="140"/>
            </w:tcMar>
            <w:vAlign w:val="center"/>
          </w:tcPr>
          <w:p>
            <w:pPr>
              <w:spacing w:before="0" w:after="0"/>
              <w:jc w:val="left"/>
            </w:pPr>
            <w:r>
              <w:rPr>
                <w:rFonts w:ascii="Calibri" w:cs="Calibri" w:eastAsia="Calibri" w:hAnsi="Calibri"/>
                <w:b/>
                <w:bCs/>
                <w:i w:val="false"/>
                <w:iCs w:val="false"/>
                <w:color w:val="FFFFFF"/>
                <w:sz w:val="19"/>
                <w:szCs w:val="19"/>
              </w:rPr>
              <w:t xml:space="preserve">Resolution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App Store not registered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Google Play: R460 once-off ($25). Priority in Week 1 from pilot fees. Apple: R1,820/year — Year 2.</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WhatsApp add-on not a separate SKU</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Defined: R75/month. Pass-through API cost. Not bundled in base plan.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Training workshop not structured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Defined: R500/person, half-day group session, 5–8 owners. Onboarding fee reduced to R1,000 if attending group session.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VAT not addressed in any previous document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Corrected: all prices in this document and all customer-facing materials are VAT-inclusive (15%). Stated explicitly on every price.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POPIA privacy policy not publicly visible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Required: publish privacy policy at centreconnect.co.za/privacy before March go-live.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No annual billing option in platform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Being built: Q2 2026 priority. 10 months upfront, 2 free.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Government/NGO sales motion undefined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spacing w:before="0" w:after="0"/>
              <w:jc w:val="left"/>
            </w:pPr>
            <w:r>
              <w:rPr>
                <w:rFonts w:ascii="Calibri" w:cs="Calibri" w:eastAsia="Calibri" w:hAnsi="Calibri"/>
                <w:b w:val="false"/>
                <w:bCs w:val="false"/>
                <w:i w:val="false"/>
                <w:iCs w:val="false"/>
                <w:color w:val="0F172A"/>
                <w:sz w:val="20"/>
                <w:szCs w:val="20"/>
              </w:rPr>
              <w:t xml:space="preserve">Defined in Section 4 bulk pricing. Contract-based. Annual invoicing. Negotiated onboarding.</w:t>
            </w:r>
          </w:p>
        </w:tc>
      </w:tr>
    </w:tbl>
    <w:p>
      <w:pPr>
        <w:spacing w:before="0" w:after="60"/>
        <w:jc w:val="left"/>
      </w:pPr>
      <w:r>
        <w:rPr>
          <w:rFonts w:ascii="Calibri" w:cs="Calibri" w:eastAsia="Calibri" w:hAnsi="Calibri"/>
          <w:b w:val="false"/>
          <w:bCs w:val="false"/>
          <w:i w:val="false"/>
          <w:iCs w:val="false"/>
          <w:color w:val="334155"/>
          <w:sz w:val="22"/>
          <w:szCs w:val="22"/>
        </w:rPr>
        <w:t xml:space="preserve"/>
      </w:r>
    </w:p>
    <w:p>
      <w:pPr>
        <w:spacing w:before="0" w:after="60"/>
        <w:jc w:val="left"/>
      </w:pPr>
      <w:r>
        <w:rPr>
          <w:rFonts w:ascii="Calibri" w:cs="Calibri" w:eastAsia="Calibri" w:hAnsi="Calibri"/>
          <w:b w:val="false"/>
          <w:bCs w:val="false"/>
          <w:i w:val="false"/>
          <w:iCs w:val="false"/>
          <w:color w:val="334155"/>
          <w:sz w:val="22"/>
          <w:szCs w:val="22"/>
        </w:rPr>
        <w:t xml:space="preserve"/>
      </w:r>
    </w:p>
    <w:p>
      <w:pPr>
        <w:spacing w:before="200" w:after="0"/>
        <w:jc w:val="center"/>
      </w:pPr>
      <w:r>
        <w:rPr>
          <w:rFonts w:ascii="Calibri" w:cs="Calibri" w:eastAsia="Calibri" w:hAnsi="Calibri"/>
          <w:b w:val="false"/>
          <w:bCs w:val="false"/>
          <w:i/>
          <w:iCs/>
          <w:color w:val="64748B"/>
          <w:sz w:val="17"/>
          <w:szCs w:val="17"/>
        </w:rPr>
        <w:t xml:space="preserve">CentreConnect Business Proposal  |  Confidential  |  February 2026  |  All prices inclusive of 15% VAT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Calibri" w:cs="Calibri" w:eastAsia="Calibri" w:hAnsi="Calibri"/>
      <w:b/>
      <w:bCs/>
      <w:color w:val="065A82"/>
      <w:sz w:val="48"/>
      <w:szCs w:val="48"/>
    </w:rPr>
  </w:style>
  <w:style w:type="paragraph" w:styleId="Heading2">
    <w:name w:val="Heading 2"/>
    <w:basedOn w:val="Normal"/>
    <w:next w:val="Normal"/>
    <w:qFormat/>
    <w:pPr>
      <w:spacing w:before="280" w:after="110"/>
      <w:outlineLvl w:val="1"/>
    </w:pPr>
    <w:rPr>
      <w:rFonts w:ascii="Calibri" w:cs="Calibri" w:eastAsia="Calibri" w:hAnsi="Calibri"/>
      <w:b/>
      <w:bCs/>
      <w:color w:val="0F172A"/>
      <w:sz w:val="30"/>
      <w:szCs w:val="30"/>
    </w:rPr>
  </w:style>
  <w:style w:type="paragraph" w:styleId="Heading3">
    <w:name w:val="Heading 3"/>
    <w:basedOn w:val="Normal"/>
    <w:next w:val="Normal"/>
    <w:qFormat/>
    <w:pPr>
      <w:spacing w:before="200" w:after="80"/>
      <w:outlineLvl w:val="2"/>
    </w:pPr>
    <w:rPr>
      <w:rFonts w:ascii="Calibri" w:cs="Calibri" w:eastAsia="Calibri" w:hAnsi="Calibri"/>
      <w:b/>
      <w:bCs/>
      <w:color w:val="1C72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2026-02-26T15:22:42.209Z</dcterms:created>
  <dcterms:modified xsi:type="dcterms:W3CDTF">2026-02-26T15:22:42.209Z</dcterms:modified>
</cp:coreProperties>
</file>

<file path=docProps/custom.xml><?xml version="1.0" encoding="utf-8"?>
<Properties xmlns="http://schemas.openxmlformats.org/officeDocument/2006/custom-properties" xmlns:vt="http://schemas.openxmlformats.org/officeDocument/2006/docPropsVTypes"/>
</file>