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eastAsia="Calibri"/>
          <w:b/>
          <w:color w:val="14B8A6"/>
          <w:sz w:val="21"/>
        </w:rPr>
        <w:t>PRODUCT REQUIREMENTS DOCUMENT</w:t>
      </w:r>
    </w:p>
    <w:p>
      <w:pPr>
        <w:pStyle w:val="Title"/>
      </w:pPr>
      <w:r>
        <w:rPr>
          <w:rFonts w:ascii="Calibri" w:hAnsi="Calibri" w:eastAsia="Calibri"/>
          <w:b/>
          <w:color w:val="0B1F33"/>
          <w:sz w:val="54"/>
        </w:rPr>
        <w:t>CALIBER STUDIO</w:t>
      </w:r>
    </w:p>
    <w:p>
      <w:pPr>
        <w:pStyle w:val="Subtitle"/>
      </w:pPr>
      <w:r>
        <w:rPr>
          <w:rFonts w:ascii="Calibri" w:hAnsi="Calibri" w:eastAsia="Calibri"/>
          <w:color w:val="1F4D78"/>
          <w:sz w:val="28"/>
        </w:rPr>
        <w:t>Web-first AI game production workspace</w:t>
      </w:r>
    </w:p>
    <w:p>
      <w:pPr>
        <w:spacing w:before="0" w:after="40" w:line="240" w:lineRule="auto"/>
      </w:pPr>
      <w:r>
        <w:rPr>
          <w:rFonts w:ascii="Calibri" w:hAnsi="Calibri" w:eastAsia="Calibri"/>
          <w:b/>
          <w:color w:val="0B1F33"/>
          <w:sz w:val="20"/>
        </w:rPr>
        <w:t xml:space="preserve">Version: </w:t>
      </w:r>
      <w:r>
        <w:rPr>
          <w:rFonts w:ascii="Calibri" w:hAnsi="Calibri" w:eastAsia="Calibri"/>
          <w:color w:val="172033"/>
          <w:sz w:val="20"/>
        </w:rPr>
        <w:t>1.1</w:t>
      </w:r>
    </w:p>
    <w:p>
      <w:pPr>
        <w:spacing w:before="0" w:after="40" w:line="240" w:lineRule="auto"/>
      </w:pPr>
      <w:r>
        <w:rPr>
          <w:rFonts w:ascii="Calibri" w:hAnsi="Calibri" w:eastAsia="Calibri"/>
          <w:b/>
          <w:color w:val="0B1F33"/>
          <w:sz w:val="20"/>
        </w:rPr>
        <w:t xml:space="preserve">Status: </w:t>
      </w:r>
      <w:r>
        <w:rPr>
          <w:rFonts w:ascii="Calibri" w:hAnsi="Calibri" w:eastAsia="Calibri"/>
          <w:color w:val="172033"/>
          <w:sz w:val="20"/>
        </w:rPr>
        <w:t>Founder-ready product specification for private alpha</w:t>
      </w:r>
    </w:p>
    <w:p>
      <w:pPr>
        <w:spacing w:before="0" w:after="40" w:line="240" w:lineRule="auto"/>
      </w:pPr>
      <w:r>
        <w:rPr>
          <w:rFonts w:ascii="Calibri" w:hAnsi="Calibri" w:eastAsia="Calibri"/>
          <w:b/>
          <w:color w:val="0B1F33"/>
          <w:sz w:val="20"/>
        </w:rPr>
        <w:t xml:space="preserve">Date: </w:t>
      </w:r>
      <w:r>
        <w:rPr>
          <w:rFonts w:ascii="Calibri" w:hAnsi="Calibri" w:eastAsia="Calibri"/>
          <w:color w:val="172033"/>
          <w:sz w:val="20"/>
        </w:rPr>
        <w:t>July 21, 2026</w:t>
      </w:r>
    </w:p>
    <w:p>
      <w:pPr>
        <w:spacing w:before="0" w:after="40" w:line="240" w:lineRule="auto"/>
      </w:pPr>
      <w:r>
        <w:rPr>
          <w:rFonts w:ascii="Calibri" w:hAnsi="Calibri" w:eastAsia="Calibri"/>
          <w:b/>
          <w:color w:val="0B1F33"/>
          <w:sz w:val="20"/>
        </w:rPr>
        <w:t xml:space="preserve">Owner: </w:t>
      </w:r>
      <w:r>
        <w:rPr>
          <w:rFonts w:ascii="Calibri" w:hAnsi="Calibri" w:eastAsia="Calibri"/>
          <w:color w:val="172033"/>
          <w:sz w:val="20"/>
        </w:rPr>
        <w:t>Founder / Product</w:t>
      </w:r>
    </w:p>
    <w:p>
      <w:pPr>
        <w:spacing w:before="0" w:after="40" w:line="240" w:lineRule="auto"/>
      </w:pPr>
      <w:r>
        <w:rPr>
          <w:rFonts w:ascii="Calibri" w:hAnsi="Calibri" w:eastAsia="Calibri"/>
          <w:b/>
          <w:color w:val="0B1F33"/>
          <w:sz w:val="20"/>
        </w:rPr>
        <w:t xml:space="preserve">Audience: </w:t>
      </w:r>
      <w:r>
        <w:rPr>
          <w:rFonts w:ascii="Calibri" w:hAnsi="Calibri" w:eastAsia="Calibri"/>
          <w:color w:val="172033"/>
          <w:sz w:val="20"/>
        </w:rPr>
        <w:t>Product, design, engineering, technical art, and engine integration</w:t>
      </w:r>
    </w:p>
    <w:p>
      <w:pPr>
        <w:spacing w:before="0" w:after="40" w:line="240" w:lineRule="auto"/>
      </w:pPr>
      <w:r>
        <w:rPr>
          <w:rFonts w:ascii="Calibri" w:hAnsi="Calibri" w:eastAsia="Calibri"/>
          <w:b/>
          <w:color w:val="0B1F33"/>
          <w:sz w:val="20"/>
        </w:rPr>
        <w:t xml:space="preserve">Initial release: </w:t>
      </w:r>
      <w:r>
        <w:rPr>
          <w:rFonts w:ascii="Calibri" w:hAnsi="Calibri" w:eastAsia="Calibri"/>
          <w:color w:val="172033"/>
          <w:sz w:val="20"/>
        </w:rPr>
        <w:t>Web3D private alpha; Godot is the next native-engine adapter</w:t>
      </w:r>
    </w:p>
    <w:p>
      <w:pPr>
        <w:spacing w:after="60"/>
      </w:pP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E8F8F5"/>
            <w:tcBorders>
              <w:left w:val="single" w:sz="20" w:color="14B8A6"/>
            </w:tcBorders>
          </w:tcPr>
          <w:p>
            <w:pPr>
              <w:spacing w:before="60" w:after="60" w:line="259" w:lineRule="auto"/>
            </w:pPr>
            <w:r>
              <w:rPr>
                <w:rFonts w:ascii="Calibri" w:hAnsi="Calibri" w:eastAsia="Calibri"/>
                <w:b/>
                <w:color w:val="14B8A6"/>
                <w:sz w:val="19"/>
              </w:rPr>
              <w:t xml:space="preserve">PRODUCT DECISION  </w:t>
            </w:r>
            <w:r>
              <w:rPr>
                <w:rFonts w:ascii="Calibri" w:hAnsi="Calibri" w:eastAsia="Calibri"/>
                <w:color w:val="172033"/>
                <w:sz w:val="21"/>
              </w:rPr>
              <w:t>Caliber is not a replacement rendering engine. It is the AI-native production studio that connects human creative direction, direct visual editing, asynchronous agents, high-quality asset workflows, playtesting, performance evidence, and engine-native execution.</w:t>
            </w:r>
          </w:p>
        </w:tc>
      </w:tr>
    </w:tbl>
    <w:p>
      <w:pPr>
        <w:spacing w:after="0"/>
      </w:pPr>
    </w:p>
    <w:p>
      <w:pPr>
        <w:pStyle w:val="Heading2"/>
        <w:keepNext/>
        <w:pageBreakBefore w:val="0"/>
      </w:pPr>
      <w:r>
        <w:t>Product definition</w:t>
      </w:r>
    </w:p>
    <w:p>
      <w:pPr/>
      <w:r>
        <w:rPr>
          <w:rFonts w:ascii="Calibri" w:hAnsi="Calibri" w:eastAsia="Calibri"/>
          <w:color w:val="172033"/>
        </w:rPr>
        <w:t>Caliber Studio lets a creator describe a game experience on the left, watch specialized agents work, and directly edit the playable world on the right. The first release proves the full loop on Web3D; later adapters bring the same production model into Godot, Unity, and Unreal without flattening their native capabilities.</w:t>
      </w:r>
    </w:p>
    <w:p>
      <w:pPr>
        <w:pStyle w:val="Heading2"/>
        <w:keepNext/>
        <w:pageBreakBefore w:val="0"/>
      </w:pPr>
      <w:r>
        <w:t>Private-alpha outcome</w:t>
      </w:r>
    </w:p>
    <w:p>
      <w:pPr/>
      <w:r>
        <w:rPr>
          <w:rFonts w:ascii="Calibri" w:hAnsi="Calibri" w:eastAsia="Calibri"/>
          <w:color w:val="172033"/>
        </w:rPr>
        <w:t>A target user can create a coherent five-to-ten-minute Web3D vertical slice, edit scene objects while agents work on disjoint tasks, approve a generated and processed 3D asset, pass playtest and performance gates, and publish a reproducible preview URL.</w:t>
      </w:r>
    </w:p>
    <w:p>
      <w:pPr>
        <w:pStyle w:val="Heading1"/>
        <w:keepNext/>
        <w:pageBreakBefore/>
      </w:pPr>
      <w:r>
        <w:t>Contents</w:t>
      </w:r>
    </w:p>
    <w:p>
      <w:pPr>
        <w:spacing w:after="160"/>
      </w:pPr>
      <w:r>
        <w:rPr>
          <w:rFonts w:ascii="Calibri" w:hAnsi="Calibri" w:eastAsia="Calibri"/>
          <w:i/>
          <w:color w:val="667085"/>
          <w:sz w:val="19"/>
        </w:rPr>
        <w:t>The headings use real Word styles and mirror the Navigation Pane.</w:t>
      </w:r>
    </w:p>
    <w:p>
      <w:pPr>
        <w:tabs>
          <w:tab w:pos="9072" w:val="right" w:leader="dot"/>
        </w:tabs>
        <w:spacing w:before="0" w:after="40" w:line="240" w:lineRule="auto"/>
        <w:ind w:left="0"/>
      </w:pPr>
      <w:r>
        <w:rPr>
          <w:rFonts w:ascii="Calibri" w:hAnsi="Calibri" w:eastAsia="Calibri"/>
          <w:b/>
          <w:color w:val="172033"/>
          <w:sz w:val="19"/>
        </w:rPr>
        <w:t>1. Executive summary</w:t>
      </w:r>
      <w:r>
        <w:rPr>
          <w:rFonts w:ascii="Calibri" w:hAnsi="Calibri" w:eastAsia="Calibri"/>
          <w:color w:val="667085"/>
          <w:sz w:val="19"/>
        </w:rPr>
        <w:tab/>
        <w:t>3</w:t>
      </w:r>
    </w:p>
    <w:p>
      <w:pPr>
        <w:tabs>
          <w:tab w:pos="9072" w:val="right" w:leader="dot"/>
        </w:tabs>
        <w:spacing w:before="0" w:after="40" w:line="240" w:lineRule="auto"/>
        <w:ind w:left="0"/>
      </w:pPr>
      <w:r>
        <w:rPr>
          <w:rFonts w:ascii="Calibri" w:hAnsi="Calibri" w:eastAsia="Calibri"/>
          <w:b/>
          <w:color w:val="172033"/>
          <w:sz w:val="19"/>
        </w:rPr>
        <w:t>2. Problem and opportunity</w:t>
      </w:r>
      <w:r>
        <w:rPr>
          <w:rFonts w:ascii="Calibri" w:hAnsi="Calibri" w:eastAsia="Calibri"/>
          <w:color w:val="667085"/>
          <w:sz w:val="19"/>
        </w:rPr>
        <w:tab/>
        <w:t>4</w:t>
      </w:r>
    </w:p>
    <w:p>
      <w:pPr>
        <w:tabs>
          <w:tab w:pos="9072" w:val="right" w:leader="dot"/>
        </w:tabs>
        <w:spacing w:before="0" w:after="40" w:line="240" w:lineRule="auto"/>
        <w:ind w:left="0"/>
      </w:pPr>
      <w:r>
        <w:rPr>
          <w:rFonts w:ascii="Calibri" w:hAnsi="Calibri" w:eastAsia="Calibri"/>
          <w:b/>
          <w:color w:val="172033"/>
          <w:sz w:val="19"/>
        </w:rPr>
        <w:t>3. Product strategy and principles</w:t>
      </w:r>
      <w:r>
        <w:rPr>
          <w:rFonts w:ascii="Calibri" w:hAnsi="Calibri" w:eastAsia="Calibri"/>
          <w:color w:val="667085"/>
          <w:sz w:val="19"/>
        </w:rPr>
        <w:tab/>
        <w:t>5</w:t>
      </w:r>
    </w:p>
    <w:p>
      <w:pPr>
        <w:tabs>
          <w:tab w:pos="9072" w:val="right" w:leader="dot"/>
        </w:tabs>
        <w:spacing w:before="0" w:after="40" w:line="240" w:lineRule="auto"/>
        <w:ind w:left="0"/>
      </w:pPr>
      <w:r>
        <w:rPr>
          <w:rFonts w:ascii="Calibri" w:hAnsi="Calibri" w:eastAsia="Calibri"/>
          <w:b/>
          <w:color w:val="172033"/>
          <w:sz w:val="19"/>
        </w:rPr>
        <w:t>4. Users and jobs to be done</w:t>
      </w:r>
      <w:r>
        <w:rPr>
          <w:rFonts w:ascii="Calibri" w:hAnsi="Calibri" w:eastAsia="Calibri"/>
          <w:color w:val="667085"/>
          <w:sz w:val="19"/>
        </w:rPr>
        <w:tab/>
        <w:t>6</w:t>
      </w:r>
    </w:p>
    <w:p>
      <w:pPr>
        <w:tabs>
          <w:tab w:pos="9072" w:val="right" w:leader="dot"/>
        </w:tabs>
        <w:spacing w:before="0" w:after="40" w:line="240" w:lineRule="auto"/>
        <w:ind w:left="0"/>
      </w:pPr>
      <w:r>
        <w:rPr>
          <w:rFonts w:ascii="Calibri" w:hAnsi="Calibri" w:eastAsia="Calibri"/>
          <w:b/>
          <w:color w:val="172033"/>
          <w:sz w:val="19"/>
        </w:rPr>
        <w:t>5. Target experience and information architecture</w:t>
      </w:r>
      <w:r>
        <w:rPr>
          <w:rFonts w:ascii="Calibri" w:hAnsi="Calibri" w:eastAsia="Calibri"/>
          <w:color w:val="667085"/>
          <w:sz w:val="19"/>
        </w:rPr>
        <w:tab/>
        <w:t>7</w:t>
      </w:r>
    </w:p>
    <w:p>
      <w:pPr>
        <w:tabs>
          <w:tab w:pos="9072" w:val="right" w:leader="dot"/>
        </w:tabs>
        <w:spacing w:before="0" w:after="40" w:line="240" w:lineRule="auto"/>
        <w:ind w:left="0"/>
      </w:pPr>
      <w:r>
        <w:rPr>
          <w:rFonts w:ascii="Calibri" w:hAnsi="Calibri" w:eastAsia="Calibri"/>
          <w:b/>
          <w:color w:val="172033"/>
          <w:sz w:val="19"/>
        </w:rPr>
        <w:t>6. Release scope and prioritization</w:t>
      </w:r>
      <w:r>
        <w:rPr>
          <w:rFonts w:ascii="Calibri" w:hAnsi="Calibri" w:eastAsia="Calibri"/>
          <w:color w:val="667085"/>
          <w:sz w:val="19"/>
        </w:rPr>
        <w:tab/>
        <w:t>8</w:t>
      </w:r>
    </w:p>
    <w:p>
      <w:pPr>
        <w:tabs>
          <w:tab w:pos="9072" w:val="right" w:leader="dot"/>
        </w:tabs>
        <w:spacing w:before="0" w:after="40" w:line="240" w:lineRule="auto"/>
        <w:ind w:left="0"/>
      </w:pPr>
      <w:r>
        <w:rPr>
          <w:rFonts w:ascii="Calibri" w:hAnsi="Calibri" w:eastAsia="Calibri"/>
          <w:b/>
          <w:color w:val="172033"/>
          <w:sz w:val="19"/>
        </w:rPr>
        <w:t>7. Functional requirements</w:t>
      </w:r>
      <w:r>
        <w:rPr>
          <w:rFonts w:ascii="Calibri" w:hAnsi="Calibri" w:eastAsia="Calibri"/>
          <w:color w:val="667085"/>
          <w:sz w:val="19"/>
        </w:rPr>
        <w:tab/>
        <w:t>9</w:t>
      </w:r>
    </w:p>
    <w:p>
      <w:pPr>
        <w:tabs>
          <w:tab w:pos="9072" w:val="right" w:leader="dot"/>
        </w:tabs>
        <w:spacing w:before="0" w:after="40" w:line="240" w:lineRule="auto"/>
        <w:ind w:left="0"/>
      </w:pPr>
      <w:r>
        <w:rPr>
          <w:rFonts w:ascii="Calibri" w:hAnsi="Calibri" w:eastAsia="Calibri"/>
          <w:b/>
          <w:color w:val="172033"/>
          <w:sz w:val="19"/>
        </w:rPr>
        <w:t>8. Critical user journeys</w:t>
      </w:r>
      <w:r>
        <w:rPr>
          <w:rFonts w:ascii="Calibri" w:hAnsi="Calibri" w:eastAsia="Calibri"/>
          <w:color w:val="667085"/>
          <w:sz w:val="19"/>
        </w:rPr>
        <w:tab/>
        <w:t>14</w:t>
      </w:r>
    </w:p>
    <w:p>
      <w:pPr>
        <w:tabs>
          <w:tab w:pos="9072" w:val="right" w:leader="dot"/>
        </w:tabs>
        <w:spacing w:before="0" w:after="40" w:line="240" w:lineRule="auto"/>
        <w:ind w:left="0"/>
      </w:pPr>
      <w:r>
        <w:rPr>
          <w:rFonts w:ascii="Calibri" w:hAnsi="Calibri" w:eastAsia="Calibri"/>
          <w:b/>
          <w:color w:val="172033"/>
          <w:sz w:val="19"/>
        </w:rPr>
        <w:t>9. Product rules and domain model</w:t>
      </w:r>
      <w:r>
        <w:rPr>
          <w:rFonts w:ascii="Calibri" w:hAnsi="Calibri" w:eastAsia="Calibri"/>
          <w:color w:val="667085"/>
          <w:sz w:val="19"/>
        </w:rPr>
        <w:tab/>
        <w:t>17</w:t>
      </w:r>
    </w:p>
    <w:p>
      <w:pPr>
        <w:tabs>
          <w:tab w:pos="9072" w:val="right" w:leader="dot"/>
        </w:tabs>
        <w:spacing w:before="0" w:after="40" w:line="240" w:lineRule="auto"/>
        <w:ind w:left="0"/>
      </w:pPr>
      <w:r>
        <w:rPr>
          <w:rFonts w:ascii="Calibri" w:hAnsi="Calibri" w:eastAsia="Calibri"/>
          <w:b/>
          <w:color w:val="172033"/>
          <w:sz w:val="19"/>
        </w:rPr>
        <w:t>10. Non-functional requirements</w:t>
      </w:r>
      <w:r>
        <w:rPr>
          <w:rFonts w:ascii="Calibri" w:hAnsi="Calibri" w:eastAsia="Calibri"/>
          <w:color w:val="667085"/>
          <w:sz w:val="19"/>
        </w:rPr>
        <w:tab/>
        <w:t>18</w:t>
      </w:r>
    </w:p>
    <w:p>
      <w:pPr>
        <w:tabs>
          <w:tab w:pos="9072" w:val="right" w:leader="dot"/>
        </w:tabs>
        <w:spacing w:before="0" w:after="40" w:line="240" w:lineRule="auto"/>
        <w:ind w:left="0"/>
      </w:pPr>
      <w:r>
        <w:rPr>
          <w:rFonts w:ascii="Calibri" w:hAnsi="Calibri" w:eastAsia="Calibri"/>
          <w:b/>
          <w:color w:val="172033"/>
          <w:sz w:val="19"/>
        </w:rPr>
        <w:t>11. Trust, security, and privacy</w:t>
      </w:r>
      <w:r>
        <w:rPr>
          <w:rFonts w:ascii="Calibri" w:hAnsi="Calibri" w:eastAsia="Calibri"/>
          <w:color w:val="667085"/>
          <w:sz w:val="19"/>
        </w:rPr>
        <w:tab/>
        <w:t>19</w:t>
      </w:r>
    </w:p>
    <w:p>
      <w:pPr>
        <w:tabs>
          <w:tab w:pos="9072" w:val="right" w:leader="dot"/>
        </w:tabs>
        <w:spacing w:before="0" w:after="40" w:line="240" w:lineRule="auto"/>
        <w:ind w:left="0"/>
      </w:pPr>
      <w:r>
        <w:rPr>
          <w:rFonts w:ascii="Calibri" w:hAnsi="Calibri" w:eastAsia="Calibri"/>
          <w:b/>
          <w:color w:val="172033"/>
          <w:sz w:val="19"/>
        </w:rPr>
        <w:t>12. Analytics and success metrics</w:t>
      </w:r>
      <w:r>
        <w:rPr>
          <w:rFonts w:ascii="Calibri" w:hAnsi="Calibri" w:eastAsia="Calibri"/>
          <w:color w:val="667085"/>
          <w:sz w:val="19"/>
        </w:rPr>
        <w:tab/>
        <w:t>19</w:t>
      </w:r>
    </w:p>
    <w:p>
      <w:pPr>
        <w:tabs>
          <w:tab w:pos="9072" w:val="right" w:leader="dot"/>
        </w:tabs>
        <w:spacing w:before="0" w:after="40" w:line="240" w:lineRule="auto"/>
        <w:ind w:left="0"/>
      </w:pPr>
      <w:r>
        <w:rPr>
          <w:rFonts w:ascii="Calibri" w:hAnsi="Calibri" w:eastAsia="Calibri"/>
          <w:b/>
          <w:color w:val="172033"/>
          <w:sz w:val="19"/>
        </w:rPr>
        <w:t>13. Delivery and rollout plan</w:t>
      </w:r>
      <w:r>
        <w:rPr>
          <w:rFonts w:ascii="Calibri" w:hAnsi="Calibri" w:eastAsia="Calibri"/>
          <w:color w:val="667085"/>
          <w:sz w:val="19"/>
        </w:rPr>
        <w:tab/>
        <w:t>21</w:t>
      </w:r>
    </w:p>
    <w:p>
      <w:pPr>
        <w:tabs>
          <w:tab w:pos="9072" w:val="right" w:leader="dot"/>
        </w:tabs>
        <w:spacing w:before="0" w:after="40" w:line="240" w:lineRule="auto"/>
        <w:ind w:left="0"/>
      </w:pPr>
      <w:r>
        <w:rPr>
          <w:rFonts w:ascii="Calibri" w:hAnsi="Calibri" w:eastAsia="Calibri"/>
          <w:b/>
          <w:color w:val="172033"/>
          <w:sz w:val="19"/>
        </w:rPr>
        <w:t>14. Release acceptance criteria</w:t>
      </w:r>
      <w:r>
        <w:rPr>
          <w:rFonts w:ascii="Calibri" w:hAnsi="Calibri" w:eastAsia="Calibri"/>
          <w:color w:val="667085"/>
          <w:sz w:val="19"/>
        </w:rPr>
        <w:tab/>
        <w:t>22</w:t>
      </w:r>
    </w:p>
    <w:p>
      <w:pPr>
        <w:tabs>
          <w:tab w:pos="9072" w:val="right" w:leader="dot"/>
        </w:tabs>
        <w:spacing w:before="0" w:after="40" w:line="240" w:lineRule="auto"/>
        <w:ind w:left="0"/>
      </w:pPr>
      <w:r>
        <w:rPr>
          <w:rFonts w:ascii="Calibri" w:hAnsi="Calibri" w:eastAsia="Calibri"/>
          <w:b/>
          <w:color w:val="172033"/>
          <w:sz w:val="19"/>
        </w:rPr>
        <w:t>15. Dependencies, risks, and mitigations</w:t>
      </w:r>
      <w:r>
        <w:rPr>
          <w:rFonts w:ascii="Calibri" w:hAnsi="Calibri" w:eastAsia="Calibri"/>
          <w:color w:val="667085"/>
          <w:sz w:val="19"/>
        </w:rPr>
        <w:tab/>
        <w:t>23</w:t>
      </w:r>
    </w:p>
    <w:p>
      <w:pPr>
        <w:tabs>
          <w:tab w:pos="9072" w:val="right" w:leader="dot"/>
        </w:tabs>
        <w:spacing w:before="0" w:after="40" w:line="240" w:lineRule="auto"/>
        <w:ind w:left="0"/>
      </w:pPr>
      <w:r>
        <w:rPr>
          <w:rFonts w:ascii="Calibri" w:hAnsi="Calibri" w:eastAsia="Calibri"/>
          <w:b/>
          <w:color w:val="172033"/>
          <w:sz w:val="19"/>
        </w:rPr>
        <w:t>16. Open decisions and decision gates</w:t>
      </w:r>
      <w:r>
        <w:rPr>
          <w:rFonts w:ascii="Calibri" w:hAnsi="Calibri" w:eastAsia="Calibri"/>
          <w:color w:val="667085"/>
          <w:sz w:val="19"/>
        </w:rPr>
        <w:tab/>
        <w:t>24</w:t>
      </w:r>
    </w:p>
    <w:p>
      <w:pPr>
        <w:tabs>
          <w:tab w:pos="9072" w:val="right" w:leader="dot"/>
        </w:tabs>
        <w:spacing w:before="0" w:after="40" w:line="240" w:lineRule="auto"/>
        <w:ind w:left="0"/>
      </w:pPr>
      <w:r>
        <w:rPr>
          <w:rFonts w:ascii="Calibri" w:hAnsi="Calibri" w:eastAsia="Calibri"/>
          <w:b/>
          <w:color w:val="172033"/>
          <w:sz w:val="19"/>
        </w:rPr>
        <w:t>Appendix A. Requirement index by release</w:t>
      </w:r>
      <w:r>
        <w:rPr>
          <w:rFonts w:ascii="Calibri" w:hAnsi="Calibri" w:eastAsia="Calibri"/>
          <w:color w:val="667085"/>
          <w:sz w:val="19"/>
        </w:rPr>
        <w:tab/>
        <w:t>25</w:t>
      </w:r>
    </w:p>
    <w:p>
      <w:pPr>
        <w:tabs>
          <w:tab w:pos="9072" w:val="right" w:leader="dot"/>
        </w:tabs>
        <w:spacing w:before="0" w:after="40" w:line="240" w:lineRule="auto"/>
        <w:ind w:left="0"/>
      </w:pPr>
      <w:r>
        <w:rPr>
          <w:rFonts w:ascii="Calibri" w:hAnsi="Calibri" w:eastAsia="Calibri"/>
          <w:b/>
          <w:color w:val="172033"/>
          <w:sz w:val="19"/>
        </w:rPr>
        <w:t>Appendix B. Product glossary</w:t>
      </w:r>
      <w:r>
        <w:rPr>
          <w:rFonts w:ascii="Calibri" w:hAnsi="Calibri" w:eastAsia="Calibri"/>
          <w:color w:val="667085"/>
          <w:sz w:val="19"/>
        </w:rPr>
        <w:tab/>
        <w:t>25</w:t>
      </w:r>
    </w:p>
    <w:p>
      <w:pPr>
        <w:pStyle w:val="Heading1"/>
        <w:keepNext/>
        <w:pageBreakBefore/>
      </w:pPr>
      <w:r>
        <w:t>1. Executive summary</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E8F8F5"/>
            <w:tcBorders>
              <w:left w:val="single" w:sz="20" w:color="14B8A6"/>
            </w:tcBorders>
          </w:tcPr>
          <w:p>
            <w:pPr>
              <w:spacing w:before="60" w:after="60" w:line="259" w:lineRule="auto"/>
            </w:pPr>
            <w:r>
              <w:rPr>
                <w:rFonts w:ascii="Calibri" w:hAnsi="Calibri" w:eastAsia="Calibri"/>
                <w:b/>
                <w:color w:val="14B8A6"/>
                <w:sz w:val="19"/>
              </w:rPr>
              <w:t xml:space="preserve">PRODUCT PROMISE  </w:t>
            </w:r>
            <w:r>
              <w:rPr>
                <w:rFonts w:ascii="Calibri" w:hAnsi="Calibri" w:eastAsia="Calibri"/>
                <w:color w:val="172033"/>
                <w:sz w:val="21"/>
              </w:rPr>
              <w:t>Describe, delegate, directly edit, play, improve, and ship without losing creative control or leaving the production context.</w:t>
            </w:r>
          </w:p>
        </w:tc>
      </w:tr>
    </w:tbl>
    <w:p>
      <w:pPr>
        <w:spacing w:after="0"/>
      </w:pPr>
    </w:p>
    <w:p>
      <w:pPr/>
      <w:r>
        <w:rPr>
          <w:rFonts w:ascii="Calibri" w:hAnsi="Calibri" w:eastAsia="Calibri"/>
          <w:color w:val="172033"/>
        </w:rPr>
        <w:t>Caliber Studio is an AI-native game production workspace. It combines the speed of coding agents with the immediacy of a live game editor: prompting, plans, code, tasks, and diffs remain visible on the left while a persistent playable viewport, scene hierarchy, selection tools, and inspector remain available on the right.</w:t>
      </w:r>
    </w:p>
    <w:p>
      <w:pPr/>
      <w:r>
        <w:rPr>
          <w:rFonts w:ascii="Calibri" w:hAnsi="Calibri" w:eastAsia="Calibri"/>
          <w:color w:val="172033"/>
        </w:rPr>
        <w:t>Caliber uses existing game engines and renderers instead of attempting to replace them. Its product value is the production control plane around those engines: project understanding, agent orchestration, safe changes, asset generation and processing, style coherence, playtesting, performance budgets, approvals, evidence, and publishing.</w:t>
      </w:r>
    </w:p>
    <w:p>
      <w:pPr>
        <w:pStyle w:val="Heading2"/>
        <w:keepNext/>
        <w:pageBreakBefore w:val="0"/>
      </w:pPr>
      <w:r>
        <w:t>Initial product</w:t>
      </w:r>
    </w:p>
    <w:p>
      <w:pPr>
        <w:pStyle w:val="CaliberBullet"/>
        <w:numPr>
          <w:ilvl w:val="0"/>
          <w:numId w:val="10"/>
        </w:numPr>
      </w:pPr>
      <w:r>
        <w:rPr>
          <w:rFonts w:ascii="Calibri" w:hAnsi="Calibri" w:eastAsia="Calibri"/>
          <w:b/>
          <w:color w:val="172033"/>
        </w:rPr>
        <w:t xml:space="preserve">Platform. </w:t>
      </w:r>
      <w:r>
        <w:rPr>
          <w:rFonts w:ascii="Calibri" w:hAnsi="Calibri" w:eastAsia="Calibri"/>
          <w:color w:val="172033"/>
        </w:rPr>
        <w:t>A browser-based Web3D Studio connected to a local Caliber Core; no Electron dependency is required for the first proof.</w:t>
      </w:r>
    </w:p>
    <w:p>
      <w:pPr>
        <w:pStyle w:val="CaliberBullet"/>
        <w:numPr>
          <w:ilvl w:val="0"/>
          <w:numId w:val="10"/>
        </w:numPr>
      </w:pPr>
      <w:r>
        <w:rPr>
          <w:rFonts w:ascii="Calibri" w:hAnsi="Calibri" w:eastAsia="Calibri"/>
          <w:b/>
          <w:color w:val="172033"/>
        </w:rPr>
        <w:t xml:space="preserve">Game target. </w:t>
      </w:r>
      <w:r>
        <w:rPr>
          <w:rFonts w:ascii="Calibri" w:hAnsi="Calibri" w:eastAsia="Calibri"/>
          <w:color w:val="172033"/>
        </w:rPr>
        <w:t>A polished, stylized five-to-ten-minute 3D vertical slice for desktop browsers.</w:t>
      </w:r>
    </w:p>
    <w:p>
      <w:pPr>
        <w:pStyle w:val="CaliberBullet"/>
        <w:numPr>
          <w:ilvl w:val="0"/>
          <w:numId w:val="10"/>
        </w:numPr>
      </w:pPr>
      <w:r>
        <w:rPr>
          <w:rFonts w:ascii="Calibri" w:hAnsi="Calibri" w:eastAsia="Calibri"/>
          <w:b/>
          <w:color w:val="172033"/>
        </w:rPr>
        <w:t xml:space="preserve">Renderer. </w:t>
      </w:r>
      <w:r>
        <w:rPr>
          <w:rFonts w:ascii="Calibri" w:hAnsi="Calibri" w:eastAsia="Calibri"/>
          <w:color w:val="172033"/>
        </w:rPr>
        <w:t>Three.js and Babylon.js complete a short evidence-based bakeoff; one becomes the production renderer for alpha.</w:t>
      </w:r>
    </w:p>
    <w:p>
      <w:pPr>
        <w:pStyle w:val="CaliberBullet"/>
        <w:numPr>
          <w:ilvl w:val="0"/>
          <w:numId w:val="10"/>
        </w:numPr>
      </w:pPr>
      <w:r>
        <w:rPr>
          <w:rFonts w:ascii="Calibri" w:hAnsi="Calibri" w:eastAsia="Calibri"/>
          <w:b/>
          <w:color w:val="172033"/>
        </w:rPr>
        <w:t xml:space="preserve">Agent runtime. </w:t>
      </w:r>
      <w:r>
        <w:rPr>
          <w:rFonts w:ascii="Calibri" w:hAnsi="Calibri" w:eastAsia="Calibri"/>
          <w:color w:val="172033"/>
        </w:rPr>
        <w:t>OpenCode is the first coding-worker backend behind a provider-neutral internal interface.</w:t>
      </w:r>
    </w:p>
    <w:p>
      <w:pPr>
        <w:pStyle w:val="CaliberBullet"/>
        <w:numPr>
          <w:ilvl w:val="0"/>
          <w:numId w:val="10"/>
        </w:numPr>
      </w:pPr>
      <w:r>
        <w:rPr>
          <w:rFonts w:ascii="Calibri" w:hAnsi="Calibri" w:eastAsia="Calibri"/>
          <w:b/>
          <w:color w:val="172033"/>
        </w:rPr>
        <w:t xml:space="preserve">Assets. </w:t>
      </w:r>
      <w:r>
        <w:rPr>
          <w:rFonts w:ascii="Calibri" w:hAnsi="Calibri" w:eastAsia="Calibri"/>
          <w:color w:val="172033"/>
        </w:rPr>
        <w:t>A provider-neutral Asset Foundry begins with a Tripo integration and compares Meshy before provider defaults are expanded.</w:t>
      </w:r>
    </w:p>
    <w:p>
      <w:pPr>
        <w:pStyle w:val="CaliberBullet"/>
        <w:numPr>
          <w:ilvl w:val="0"/>
          <w:numId w:val="10"/>
        </w:numPr>
      </w:pPr>
      <w:r>
        <w:rPr>
          <w:rFonts w:ascii="Calibri" w:hAnsi="Calibri" w:eastAsia="Calibri"/>
          <w:b/>
          <w:color w:val="172033"/>
        </w:rPr>
        <w:t xml:space="preserve">Native engines. </w:t>
      </w:r>
      <w:r>
        <w:rPr>
          <w:rFonts w:ascii="Calibri" w:hAnsi="Calibri" w:eastAsia="Calibri"/>
          <w:color w:val="172033"/>
        </w:rPr>
        <w:t>Godot follows after the Web loop is stable; Unity and Unreal follow only when demand and adapter capacity justify them.</w:t>
      </w:r>
    </w:p>
    <w:p>
      <w:pPr>
        <w:pStyle w:val="Heading2"/>
        <w:keepNext/>
        <w:pageBreakBefore w:val="0"/>
      </w:pPr>
      <w:r>
        <w:t>What success means</w:t>
      </w:r>
    </w:p>
    <w:p>
      <w:pPr/>
      <w:r>
        <w:rPr>
          <w:rFonts w:ascii="Calibri" w:hAnsi="Calibri" w:eastAsia="Calibri"/>
          <w:color w:val="172033"/>
        </w:rPr>
        <w:t>The private alpha succeeds when users repeatedly create approved, playable, performance-passing improvements with less context switching and no silent loss of human edits. A one-prompt full AAA game is not an alpha claim; the product instead proves AAA-inspired polish inside a controlled vertical-slice scope.</w:t>
      </w:r>
    </w:p>
    <w:p>
      <w:pPr>
        <w:pStyle w:val="Heading1"/>
        <w:keepNext/>
        <w:pageBreakBefore w:val="0"/>
      </w:pPr>
      <w:r>
        <w:t>2. Problem and opportunity</w:t>
      </w:r>
    </w:p>
    <w:p>
      <w:pPr>
        <w:pStyle w:val="Heading2"/>
        <w:keepNext/>
        <w:pageBreakBefore w:val="0"/>
      </w:pPr>
      <w:r>
        <w:t>User problem</w:t>
      </w:r>
    </w:p>
    <w:p>
      <w:pPr/>
      <w:r>
        <w:rPr>
          <w:rFonts w:ascii="Calibri" w:hAnsi="Calibri" w:eastAsia="Calibri"/>
          <w:color w:val="172033"/>
        </w:rPr>
        <w:t>General-purpose coding agents can change files, but they do not provide a trustworthy game-production loop. Game editors expose scenes and objects, but they are not designed around durable asynchronous agent work. Asset generators produce files, but those files often arrive without consistent style, import readiness, provenance, performance validation, or safe replacement.</w:t>
      </w:r>
    </w:p>
    <w:p>
      <w:pPr>
        <w:pStyle w:val="Heading2"/>
        <w:keepNext/>
        <w:pageBreakBefore w:val="0"/>
      </w:pPr>
      <w:r>
        <w:t>Fragmented workflow</w:t>
      </w:r>
    </w:p>
    <w:p>
      <w:pPr>
        <w:pStyle w:val="CaliberBullet"/>
        <w:numPr>
          <w:ilvl w:val="0"/>
          <w:numId w:val="10"/>
        </w:numPr>
      </w:pPr>
      <w:r>
        <w:rPr>
          <w:rFonts w:ascii="Calibri" w:hAnsi="Calibri" w:eastAsia="Calibri"/>
          <w:color w:val="172033"/>
        </w:rPr>
        <w:t>Creative intent is split across chat, code, scene files, art references, and human memory.</w:t>
      </w:r>
    </w:p>
    <w:p>
      <w:pPr>
        <w:pStyle w:val="CaliberBullet"/>
        <w:numPr>
          <w:ilvl w:val="0"/>
          <w:numId w:val="10"/>
        </w:numPr>
      </w:pPr>
      <w:r>
        <w:rPr>
          <w:rFonts w:ascii="Calibri" w:hAnsi="Calibri" w:eastAsia="Calibri"/>
          <w:color w:val="172033"/>
        </w:rPr>
        <w:t>The creator cannot safely manipulate the live world while multiple agents change nearby code or content.</w:t>
      </w:r>
    </w:p>
    <w:p>
      <w:pPr>
        <w:pStyle w:val="CaliberBullet"/>
        <w:numPr>
          <w:ilvl w:val="0"/>
          <w:numId w:val="10"/>
        </w:numPr>
      </w:pPr>
      <w:r>
        <w:rPr>
          <w:rFonts w:ascii="Calibri" w:hAnsi="Calibri" w:eastAsia="Calibri"/>
          <w:color w:val="172033"/>
        </w:rPr>
        <w:t>Generated assets require manual downloading, repair, scaling, pivot correction, materials, collision, optimization, and import.</w:t>
      </w:r>
    </w:p>
    <w:p>
      <w:pPr>
        <w:pStyle w:val="CaliberBullet"/>
        <w:numPr>
          <w:ilvl w:val="0"/>
          <w:numId w:val="10"/>
        </w:numPr>
      </w:pPr>
      <w:r>
        <w:rPr>
          <w:rFonts w:ascii="Calibri" w:hAnsi="Calibri" w:eastAsia="Calibri"/>
          <w:color w:val="172033"/>
        </w:rPr>
        <w:t>Visual quality, interaction quality, performance, and playtest evidence are evaluated late or inconsistently.</w:t>
      </w:r>
    </w:p>
    <w:p>
      <w:pPr>
        <w:pStyle w:val="CaliberBullet"/>
        <w:numPr>
          <w:ilvl w:val="0"/>
          <w:numId w:val="10"/>
        </w:numPr>
      </w:pPr>
      <w:r>
        <w:rPr>
          <w:rFonts w:ascii="Calibri" w:hAnsi="Calibri" w:eastAsia="Calibri"/>
          <w:color w:val="172033"/>
        </w:rPr>
        <w:t>Moving from a Web prototype to a native engine usually loses task history, asset lineage, and structured intent.</w:t>
      </w:r>
    </w:p>
    <w:p>
      <w:pPr>
        <w:pStyle w:val="Heading2"/>
        <w:keepNext/>
        <w:pageBreakBefore w:val="0"/>
      </w:pPr>
      <w:r>
        <w:t>Product opportunity</w:t>
      </w:r>
    </w:p>
    <w:p>
      <w:pPr/>
      <w:r>
        <w:rPr>
          <w:rFonts w:ascii="Calibri" w:hAnsi="Calibri" w:eastAsia="Calibri"/>
          <w:color w:val="172033"/>
        </w:rPr>
        <w:t>Caliber can become the place where game intent remains durable while code, scenes, and assets evolve. Its defensible advantage is not a chat box. It is the accumulated project model, safe human-agent collaboration, direct manipulation, reusable Style Packs, asset lineage, playtest evidence, engine adapters, and quality data produced by every iteration.</w:t>
      </w:r>
    </w:p>
    <w:p>
      <w:pPr>
        <w:pStyle w:val="Heading2"/>
        <w:keepNext/>
        <w:pageBreakBefore w:val="0"/>
      </w:pPr>
      <w:r>
        <w:t>Why Web first</w:t>
      </w:r>
    </w:p>
    <w:p>
      <w:pPr>
        <w:pStyle w:val="CaliberBullet"/>
        <w:numPr>
          <w:ilvl w:val="0"/>
          <w:numId w:val="10"/>
        </w:numPr>
      </w:pPr>
      <w:r>
        <w:rPr>
          <w:rFonts w:ascii="Calibri" w:hAnsi="Calibri" w:eastAsia="Calibri"/>
          <w:color w:val="172033"/>
        </w:rPr>
        <w:t>The editor and game can share an immediate visual feedback loop with fast reloads and simple preview distribution.</w:t>
      </w:r>
    </w:p>
    <w:p>
      <w:pPr>
        <w:pStyle w:val="CaliberBullet"/>
        <w:numPr>
          <w:ilvl w:val="0"/>
          <w:numId w:val="10"/>
        </w:numPr>
      </w:pPr>
      <w:r>
        <w:rPr>
          <w:rFonts w:ascii="Calibri" w:hAnsi="Calibri" w:eastAsia="Calibri"/>
          <w:color w:val="172033"/>
        </w:rPr>
        <w:t>A URL is the lowest-friction way to test, share, and collect feedback on a vertical slice.</w:t>
      </w:r>
    </w:p>
    <w:p>
      <w:pPr>
        <w:pStyle w:val="CaliberBullet"/>
        <w:numPr>
          <w:ilvl w:val="0"/>
          <w:numId w:val="10"/>
        </w:numPr>
      </w:pPr>
      <w:r>
        <w:rPr>
          <w:rFonts w:ascii="Calibri" w:hAnsi="Calibri" w:eastAsia="Calibri"/>
          <w:color w:val="172033"/>
        </w:rPr>
        <w:t>Web3D is powerful enough to prove selection, scene editing, assets, agents, immersion, performance budgets, and publishing.</w:t>
      </w:r>
    </w:p>
    <w:p>
      <w:pPr>
        <w:pStyle w:val="CaliberBullet"/>
        <w:numPr>
          <w:ilvl w:val="0"/>
          <w:numId w:val="10"/>
        </w:numPr>
      </w:pPr>
      <w:r>
        <w:rPr>
          <w:rFonts w:ascii="Calibri" w:hAnsi="Calibri" w:eastAsia="Calibri"/>
          <w:color w:val="172033"/>
        </w:rPr>
        <w:t>A Web-first product avoids committing the studio shell to Electron before a native wrapper is justified.</w:t>
      </w:r>
    </w:p>
    <w:p>
      <w:pPr>
        <w:pStyle w:val="CaliberBullet"/>
        <w:numPr>
          <w:ilvl w:val="0"/>
          <w:numId w:val="10"/>
        </w:numPr>
      </w:pPr>
      <w:r>
        <w:rPr>
          <w:rFonts w:ascii="Calibri" w:hAnsi="Calibri" w:eastAsia="Calibri"/>
          <w:color w:val="172033"/>
        </w:rPr>
        <w:t>The shared Caliber concepts can later transfer to Godot without pretending that Web, Godot, Unity, and Unreal scenes are identical.</w:t>
      </w:r>
    </w:p>
    <w:p>
      <w:pPr>
        <w:pStyle w:val="Heading1"/>
        <w:keepNext/>
        <w:pageBreakBefore w:val="0"/>
      </w:pPr>
      <w:r>
        <w:t>3. Product strategy and principles</w:t>
      </w:r>
    </w:p>
    <w:p>
      <w:pPr>
        <w:pStyle w:val="Heading2"/>
        <w:keepNext/>
        <w:pageBreakBefore w:val="0"/>
      </w:pPr>
      <w:r>
        <w:t>Product thesis</w:t>
      </w:r>
    </w:p>
    <w:p>
      <w:pPr/>
      <w:r>
        <w:rPr>
          <w:rFonts w:ascii="Calibri" w:hAnsi="Calibri" w:eastAsia="Calibri"/>
          <w:color w:val="172033"/>
        </w:rPr>
        <w:t>Caliber wins by shortening the loop from creative intent to verified playable result while increasing user control. The product must make automation feel observable and reversible, not magical and fragile.</w:t>
      </w:r>
    </w:p>
    <w:p>
      <w:pPr>
        <w:pStyle w:val="Heading2"/>
        <w:keepNext/>
        <w:pageBreakBefore w:val="0"/>
      </w:pPr>
      <w:r>
        <w:t>Product principles</w:t>
      </w:r>
    </w:p>
    <w:p>
      <w:pPr>
        <w:pStyle w:val="CaliberBullet"/>
        <w:numPr>
          <w:ilvl w:val="0"/>
          <w:numId w:val="10"/>
        </w:numPr>
      </w:pPr>
      <w:r>
        <w:rPr>
          <w:rFonts w:ascii="Calibri" w:hAnsi="Calibri" w:eastAsia="Calibri"/>
          <w:b/>
          <w:color w:val="172033"/>
        </w:rPr>
        <w:t xml:space="preserve">The game stays visible. </w:t>
      </w:r>
      <w:r>
        <w:rPr>
          <w:rFonts w:ascii="Calibri" w:hAnsi="Calibri" w:eastAsia="Calibri"/>
          <w:color w:val="172033"/>
        </w:rPr>
        <w:t>The right-side viewport persists while the creator prompts, reviews code, or inspects agent work.</w:t>
      </w:r>
    </w:p>
    <w:p>
      <w:pPr>
        <w:pStyle w:val="CaliberBullet"/>
        <w:numPr>
          <w:ilvl w:val="0"/>
          <w:numId w:val="10"/>
        </w:numPr>
      </w:pPr>
      <w:r>
        <w:rPr>
          <w:rFonts w:ascii="Calibri" w:hAnsi="Calibri" w:eastAsia="Calibri"/>
          <w:b/>
          <w:color w:val="172033"/>
        </w:rPr>
        <w:t xml:space="preserve">Direct manipulation is first-class. </w:t>
      </w:r>
      <w:r>
        <w:rPr>
          <w:rFonts w:ascii="Calibri" w:hAnsi="Calibri" w:eastAsia="Calibri"/>
          <w:color w:val="172033"/>
        </w:rPr>
        <w:t>Clicking, moving, rotating, scaling, and editing an object must not require a prompt.</w:t>
      </w:r>
    </w:p>
    <w:p>
      <w:pPr>
        <w:pStyle w:val="CaliberBullet"/>
        <w:numPr>
          <w:ilvl w:val="0"/>
          <w:numId w:val="10"/>
        </w:numPr>
      </w:pPr>
      <w:r>
        <w:rPr>
          <w:rFonts w:ascii="Calibri" w:hAnsi="Calibri" w:eastAsia="Calibri"/>
          <w:b/>
          <w:color w:val="172033"/>
        </w:rPr>
        <w:t xml:space="preserve">Human edits have priority. </w:t>
      </w:r>
      <w:r>
        <w:rPr>
          <w:rFonts w:ascii="Calibri" w:hAnsi="Calibri" w:eastAsia="Calibri"/>
          <w:color w:val="172033"/>
        </w:rPr>
        <w:t>Agents cannot silently overwrite a resource the user is actively editing.</w:t>
      </w:r>
    </w:p>
    <w:p>
      <w:pPr>
        <w:pStyle w:val="CaliberBullet"/>
        <w:numPr>
          <w:ilvl w:val="0"/>
          <w:numId w:val="10"/>
        </w:numPr>
      </w:pPr>
      <w:r>
        <w:rPr>
          <w:rFonts w:ascii="Calibri" w:hAnsi="Calibri" w:eastAsia="Calibri"/>
          <w:b/>
          <w:color w:val="172033"/>
        </w:rPr>
        <w:t xml:space="preserve">Every important change is reviewable. </w:t>
      </w:r>
      <w:r>
        <w:rPr>
          <w:rFonts w:ascii="Calibri" w:hAnsi="Calibri" w:eastAsia="Calibri"/>
          <w:color w:val="172033"/>
        </w:rPr>
        <w:t>Mutations produce a scoped changeset, evidence, status, and reversal path.</w:t>
      </w:r>
    </w:p>
    <w:p>
      <w:pPr>
        <w:pStyle w:val="CaliberBullet"/>
        <w:numPr>
          <w:ilvl w:val="0"/>
          <w:numId w:val="10"/>
        </w:numPr>
      </w:pPr>
      <w:r>
        <w:rPr>
          <w:rFonts w:ascii="Calibri" w:hAnsi="Calibri" w:eastAsia="Calibri"/>
          <w:b/>
          <w:color w:val="172033"/>
        </w:rPr>
        <w:t xml:space="preserve">Agents work from bounded tasks. </w:t>
      </w:r>
      <w:r>
        <w:rPr>
          <w:rFonts w:ascii="Calibri" w:hAnsi="Calibri" w:eastAsia="Calibri"/>
          <w:color w:val="172033"/>
        </w:rPr>
        <w:t>Chat may create context, but durable tasks, scopes, decisions, and evidence are the production record.</w:t>
      </w:r>
    </w:p>
    <w:p>
      <w:pPr>
        <w:pStyle w:val="CaliberBullet"/>
        <w:numPr>
          <w:ilvl w:val="0"/>
          <w:numId w:val="10"/>
        </w:numPr>
      </w:pPr>
      <w:r>
        <w:rPr>
          <w:rFonts w:ascii="Calibri" w:hAnsi="Calibri" w:eastAsia="Calibri"/>
          <w:b/>
          <w:color w:val="172033"/>
        </w:rPr>
        <w:t xml:space="preserve">Assets are a pipeline, not a download. </w:t>
      </w:r>
      <w:r>
        <w:rPr>
          <w:rFonts w:ascii="Calibri" w:hAnsi="Calibri" w:eastAsia="Calibri"/>
          <w:color w:val="172033"/>
        </w:rPr>
        <w:t>Generation is followed by processing, validation, approval, import, lineage, and replacement.</w:t>
      </w:r>
    </w:p>
    <w:p>
      <w:pPr>
        <w:pStyle w:val="CaliberBullet"/>
        <w:numPr>
          <w:ilvl w:val="0"/>
          <w:numId w:val="10"/>
        </w:numPr>
      </w:pPr>
      <w:r>
        <w:rPr>
          <w:rFonts w:ascii="Calibri" w:hAnsi="Calibri" w:eastAsia="Calibri"/>
          <w:b/>
          <w:color w:val="172033"/>
        </w:rPr>
        <w:t xml:space="preserve">Style is versioned product data. </w:t>
      </w:r>
      <w:r>
        <w:rPr>
          <w:rFonts w:ascii="Calibri" w:hAnsi="Calibri" w:eastAsia="Calibri"/>
          <w:color w:val="172033"/>
        </w:rPr>
        <w:t>A Style Pack coordinates assets, materials, rendering, camera, effects, feedback, and audio direction.</w:t>
      </w:r>
    </w:p>
    <w:p>
      <w:pPr>
        <w:pStyle w:val="CaliberBullet"/>
        <w:numPr>
          <w:ilvl w:val="0"/>
          <w:numId w:val="10"/>
        </w:numPr>
      </w:pPr>
      <w:r>
        <w:rPr>
          <w:rFonts w:ascii="Calibri" w:hAnsi="Calibri" w:eastAsia="Calibri"/>
          <w:b/>
          <w:color w:val="172033"/>
        </w:rPr>
        <w:t xml:space="preserve">Smoothness is a release requirement. </w:t>
      </w:r>
      <w:r>
        <w:rPr>
          <w:rFonts w:ascii="Calibri" w:hAnsi="Calibri" w:eastAsia="Calibri"/>
          <w:color w:val="172033"/>
        </w:rPr>
        <w:t>Performance budgets and frame evidence are enforced throughout production.</w:t>
      </w:r>
    </w:p>
    <w:p>
      <w:pPr>
        <w:pStyle w:val="CaliberBullet"/>
        <w:numPr>
          <w:ilvl w:val="0"/>
          <w:numId w:val="10"/>
        </w:numPr>
      </w:pPr>
      <w:r>
        <w:rPr>
          <w:rFonts w:ascii="Calibri" w:hAnsi="Calibri" w:eastAsia="Calibri"/>
          <w:b/>
          <w:color w:val="172033"/>
        </w:rPr>
        <w:t xml:space="preserve">Engines remain native. </w:t>
      </w:r>
      <w:r>
        <w:rPr>
          <w:rFonts w:ascii="Calibri" w:hAnsi="Calibri" w:eastAsia="Calibri"/>
          <w:color w:val="172033"/>
        </w:rPr>
        <w:t>Caliber shares intent and identity while engine adapters preserve native scenes, resources, undo, and build behavior.</w:t>
      </w:r>
    </w:p>
    <w:p>
      <w:pPr>
        <w:pStyle w:val="CaliberBullet"/>
        <w:numPr>
          <w:ilvl w:val="0"/>
          <w:numId w:val="10"/>
        </w:numPr>
      </w:pPr>
      <w:r>
        <w:rPr>
          <w:rFonts w:ascii="Calibri" w:hAnsi="Calibri" w:eastAsia="Calibri"/>
          <w:b/>
          <w:color w:val="172033"/>
        </w:rPr>
        <w:t xml:space="preserve">Start narrow, prove, then expand. </w:t>
      </w:r>
      <w:r>
        <w:rPr>
          <w:rFonts w:ascii="Calibri" w:hAnsi="Calibri" w:eastAsia="Calibri"/>
          <w:color w:val="172033"/>
        </w:rPr>
        <w:t>Web first, Godot next, then Unity and Unreal when the adapter contract and product demand are proven.</w:t>
      </w:r>
    </w:p>
    <w:p>
      <w:pPr>
        <w:pStyle w:val="Heading2"/>
        <w:keepNext/>
        <w:pageBreakBefore w:val="0"/>
      </w:pPr>
      <w:r>
        <w:t>Explicit non-goals for private alpha</w:t>
      </w:r>
    </w:p>
    <w:p>
      <w:pPr>
        <w:pStyle w:val="CaliberBullet"/>
        <w:numPr>
          <w:ilvl w:val="0"/>
          <w:numId w:val="10"/>
        </w:numPr>
      </w:pPr>
      <w:r>
        <w:rPr>
          <w:rFonts w:ascii="Calibri" w:hAnsi="Calibri" w:eastAsia="Calibri"/>
          <w:color w:val="172033"/>
        </w:rPr>
        <w:t>Building a new general-purpose renderer, physics engine, audio engine, or AAA engine.</w:t>
      </w:r>
    </w:p>
    <w:p>
      <w:pPr>
        <w:pStyle w:val="CaliberBullet"/>
        <w:numPr>
          <w:ilvl w:val="0"/>
          <w:numId w:val="10"/>
        </w:numPr>
      </w:pPr>
      <w:r>
        <w:rPr>
          <w:rFonts w:ascii="Calibri" w:hAnsi="Calibri" w:eastAsia="Calibri"/>
          <w:color w:val="172033"/>
        </w:rPr>
        <w:t>Generating a complete production-scale AAA game from one prompt.</w:t>
      </w:r>
    </w:p>
    <w:p>
      <w:pPr>
        <w:pStyle w:val="CaliberBullet"/>
        <w:numPr>
          <w:ilvl w:val="0"/>
          <w:numId w:val="10"/>
        </w:numPr>
      </w:pPr>
      <w:r>
        <w:rPr>
          <w:rFonts w:ascii="Calibri" w:hAnsi="Calibri" w:eastAsia="Calibri"/>
          <w:color w:val="172033"/>
        </w:rPr>
        <w:t>Supporting Web, Godot, Unity, and Unreal at production quality on day one.</w:t>
      </w:r>
    </w:p>
    <w:p>
      <w:pPr>
        <w:pStyle w:val="CaliberBullet"/>
        <w:numPr>
          <w:ilvl w:val="0"/>
          <w:numId w:val="10"/>
        </w:numPr>
      </w:pPr>
      <w:r>
        <w:rPr>
          <w:rFonts w:ascii="Calibri" w:hAnsi="Calibri" w:eastAsia="Calibri"/>
          <w:color w:val="172033"/>
        </w:rPr>
        <w:t>Lossless conversion of a finished game between unrelated engines.</w:t>
      </w:r>
    </w:p>
    <w:p>
      <w:pPr>
        <w:pStyle w:val="CaliberBullet"/>
        <w:numPr>
          <w:ilvl w:val="0"/>
          <w:numId w:val="10"/>
        </w:numPr>
      </w:pPr>
      <w:r>
        <w:rPr>
          <w:rFonts w:ascii="Calibri" w:hAnsi="Calibri" w:eastAsia="Calibri"/>
          <w:color w:val="172033"/>
        </w:rPr>
        <w:t>Real-time multi-user editing, cloud organizations, marketplace distribution, or console certification.</w:t>
      </w:r>
    </w:p>
    <w:p>
      <w:pPr>
        <w:pStyle w:val="CaliberBullet"/>
        <w:numPr>
          <w:ilvl w:val="0"/>
          <w:numId w:val="10"/>
        </w:numPr>
      </w:pPr>
      <w:r>
        <w:rPr>
          <w:rFonts w:ascii="Calibri" w:hAnsi="Calibri" w:eastAsia="Calibri"/>
          <w:color w:val="172033"/>
        </w:rPr>
        <w:t>Accepting arbitrary generated assets as production-ready without technical-art and human approval.</w:t>
      </w:r>
    </w:p>
    <w:p>
      <w:pPr>
        <w:pStyle w:val="CaliberBullet"/>
        <w:numPr>
          <w:ilvl w:val="0"/>
          <w:numId w:val="10"/>
        </w:numPr>
      </w:pPr>
      <w:r>
        <w:rPr>
          <w:rFonts w:ascii="Calibri" w:hAnsi="Calibri" w:eastAsia="Calibri"/>
          <w:color w:val="172033"/>
        </w:rPr>
        <w:t>Pure no-code positioning; the initial user can inspect plans, diffs, code, and technical quality evidence.</w:t>
      </w:r>
    </w:p>
    <w:p>
      <w:pPr>
        <w:pStyle w:val="Heading1"/>
        <w:keepNext/>
        <w:pageBreakBefore w:val="0"/>
      </w:pPr>
      <w:r>
        <w:t>4. Users and jobs to be done</w:t>
      </w:r>
    </w:p>
    <w:p>
      <w:pPr>
        <w:pStyle w:val="Heading2"/>
        <w:keepNext/>
        <w:pageBreakBefore w:val="0"/>
      </w:pPr>
      <w:r>
        <w:t>Primary persona: technical creative</w:t>
      </w:r>
    </w:p>
    <w:p>
      <w:pPr/>
      <w:r>
        <w:rPr>
          <w:rFonts w:ascii="Calibri" w:hAnsi="Calibri" w:eastAsia="Calibri"/>
          <w:color w:val="172033"/>
        </w:rPr>
        <w:t>A solo creator, technical designer, or indie developer who can reason about game systems but wants dramatically faster iteration. This user values direct control, can inspect code or diffs when necessary, and cares more about a playable, coherent result than the novelty of generation.</w:t>
      </w:r>
    </w:p>
    <w:p>
      <w:pPr>
        <w:pStyle w:val="Heading2"/>
        <w:keepNext/>
        <w:pageBreakBefore w:val="0"/>
      </w:pPr>
      <w:r>
        <w:t>Secondary personas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Persona</w:t>
            </w:r>
          </w:p>
        </w:tc>
        <w:tc>
          <w:tcPr>
            <w:tcW w:type="dxa" w:w="71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Primary need</w:t>
            </w:r>
          </w:p>
        </w:tc>
      </w:tr>
      <w:tr>
        <w:trPr>
          <w:cantSplit w:val="true"/>
        </w:trPr>
        <w:tc>
          <w:tcPr>
            <w:tcW w:type="dxa" w:w="2200"/>
          </w:tcPr>
          <w:p>
            <w:pPr>
              <w:spacing w:before="20" w:after="20" w:line="240" w:lineRule="auto"/>
            </w:pPr>
            <w:r>
              <w:rPr>
                <w:rFonts w:ascii="Calibri" w:hAnsi="Calibri" w:eastAsia="Calibri"/>
                <w:color w:val="172033"/>
                <w:sz w:val="18"/>
              </w:rPr>
              <w:t>Small-studio lead</w:t>
            </w:r>
          </w:p>
        </w:tc>
        <w:tc>
          <w:tcPr>
            <w:tcW w:type="dxa" w:w="7160"/>
          </w:tcPr>
          <w:p>
            <w:pPr>
              <w:spacing w:before="20" w:after="20" w:line="240" w:lineRule="auto"/>
            </w:pPr>
            <w:r>
              <w:rPr>
                <w:rFonts w:ascii="Calibri" w:hAnsi="Calibri" w:eastAsia="Calibri"/>
                <w:color w:val="172033"/>
                <w:sz w:val="18"/>
              </w:rPr>
              <w:t>Coordinates several disciplines and needs safe asynchronous progress, review, and a visible playable state.</w:t>
            </w:r>
          </w:p>
        </w:tc>
      </w:tr>
      <w:tr>
        <w:trPr>
          <w:cantSplit w:val="true"/>
        </w:trPr>
        <w:tc>
          <w:tcPr>
            <w:tcW w:type="dxa" w:w="2200"/>
            <w:shd w:fill="FAFBFC"/>
          </w:tcPr>
          <w:p>
            <w:pPr>
              <w:spacing w:before="20" w:after="20" w:line="240" w:lineRule="auto"/>
            </w:pPr>
            <w:r>
              <w:rPr>
                <w:rFonts w:ascii="Calibri" w:hAnsi="Calibri" w:eastAsia="Calibri"/>
                <w:color w:val="172033"/>
                <w:sz w:val="18"/>
              </w:rPr>
              <w:t>Technical artist</w:t>
            </w:r>
          </w:p>
        </w:tc>
        <w:tc>
          <w:tcPr>
            <w:tcW w:type="dxa" w:w="7160"/>
            <w:shd w:fill="FAFBFC"/>
          </w:tcPr>
          <w:p>
            <w:pPr>
              <w:spacing w:before="20" w:after="20" w:line="240" w:lineRule="auto"/>
            </w:pPr>
            <w:r>
              <w:rPr>
                <w:rFonts w:ascii="Calibri" w:hAnsi="Calibri" w:eastAsia="Calibri"/>
                <w:color w:val="172033"/>
                <w:sz w:val="18"/>
              </w:rPr>
              <w:t>Turns generated or sourced content into efficient, coherent, engine-ready production assets.</w:t>
            </w:r>
          </w:p>
        </w:tc>
      </w:tr>
      <w:tr>
        <w:trPr>
          <w:cantSplit w:val="true"/>
        </w:trPr>
        <w:tc>
          <w:tcPr>
            <w:tcW w:type="dxa" w:w="2200"/>
          </w:tcPr>
          <w:p>
            <w:pPr>
              <w:spacing w:before="20" w:after="20" w:line="240" w:lineRule="auto"/>
            </w:pPr>
            <w:r>
              <w:rPr>
                <w:rFonts w:ascii="Calibri" w:hAnsi="Calibri" w:eastAsia="Calibri"/>
                <w:color w:val="172033"/>
                <w:sz w:val="18"/>
              </w:rPr>
              <w:t>Gameplay engineer</w:t>
            </w:r>
          </w:p>
        </w:tc>
        <w:tc>
          <w:tcPr>
            <w:tcW w:type="dxa" w:w="7160"/>
          </w:tcPr>
          <w:p>
            <w:pPr>
              <w:spacing w:before="20" w:after="20" w:line="240" w:lineRule="auto"/>
            </w:pPr>
            <w:r>
              <w:rPr>
                <w:rFonts w:ascii="Calibri" w:hAnsi="Calibri" w:eastAsia="Calibri"/>
                <w:color w:val="172033"/>
                <w:sz w:val="18"/>
              </w:rPr>
              <w:t>Builds mechanics and integrations while relying on scoped tasks, tests, diffs, and native source control.</w:t>
            </w:r>
          </w:p>
        </w:tc>
      </w:tr>
      <w:tr>
        <w:trPr>
          <w:cantSplit w:val="true"/>
        </w:trPr>
        <w:tc>
          <w:tcPr>
            <w:tcW w:type="dxa" w:w="2200"/>
            <w:shd w:fill="FAFBFC"/>
          </w:tcPr>
          <w:p>
            <w:pPr>
              <w:spacing w:before="20" w:after="20" w:line="240" w:lineRule="auto"/>
            </w:pPr>
            <w:r>
              <w:rPr>
                <w:rFonts w:ascii="Calibri" w:hAnsi="Calibri" w:eastAsia="Calibri"/>
                <w:color w:val="172033"/>
                <w:sz w:val="18"/>
              </w:rPr>
              <w:t>Designer / world builder</w:t>
            </w:r>
          </w:p>
        </w:tc>
        <w:tc>
          <w:tcPr>
            <w:tcW w:type="dxa" w:w="7160"/>
            <w:shd w:fill="FAFBFC"/>
          </w:tcPr>
          <w:p>
            <w:pPr>
              <w:spacing w:before="20" w:after="20" w:line="240" w:lineRule="auto"/>
            </w:pPr>
            <w:r>
              <w:rPr>
                <w:rFonts w:ascii="Calibri" w:hAnsi="Calibri" w:eastAsia="Calibri"/>
                <w:color w:val="172033"/>
                <w:sz w:val="18"/>
              </w:rPr>
              <w:t>Manipulates scenes directly, tunes values, tests feel, and delegates structured changes without living in code.</w:t>
            </w:r>
          </w:p>
        </w:tc>
      </w:tr>
      <w:tr>
        <w:trPr>
          <w:cantSplit w:val="true"/>
        </w:trPr>
        <w:tc>
          <w:tcPr>
            <w:tcW w:type="dxa" w:w="2200"/>
          </w:tcPr>
          <w:p>
            <w:pPr>
              <w:spacing w:before="20" w:after="20" w:line="240" w:lineRule="auto"/>
            </w:pPr>
            <w:r>
              <w:rPr>
                <w:rFonts w:ascii="Calibri" w:hAnsi="Calibri" w:eastAsia="Calibri"/>
                <w:color w:val="172033"/>
                <w:sz w:val="18"/>
              </w:rPr>
              <w:t>Engine tools engineer</w:t>
            </w:r>
          </w:p>
        </w:tc>
        <w:tc>
          <w:tcPr>
            <w:tcW w:type="dxa" w:w="7160"/>
          </w:tcPr>
          <w:p>
            <w:pPr>
              <w:spacing w:before="20" w:after="20" w:line="240" w:lineRule="auto"/>
            </w:pPr>
            <w:r>
              <w:rPr>
                <w:rFonts w:ascii="Calibri" w:hAnsi="Calibri" w:eastAsia="Calibri"/>
                <w:color w:val="172033"/>
                <w:sz w:val="18"/>
              </w:rPr>
              <w:t>Maintains the Godot, Unity, or Unreal adapter and validates native transactions, imports, playtests, and builds.</w:t>
            </w:r>
          </w:p>
        </w:tc>
      </w:tr>
    </w:tbl>
    <w:p>
      <w:pPr>
        <w:pStyle w:val="Heading2"/>
        <w:keepNext/>
        <w:pageBreakBefore w:val="0"/>
      </w:pPr>
      <w:r>
        <w:t>Jobs to be done</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500"/>
        <w:gridCol w:w="6860"/>
      </w:tblGrid>
      <w:tr>
        <w:trPr>
          <w:tblHeader w:val="true"/>
          <w:cantSplit w:val="true"/>
        </w:trPr>
        <w:tc>
          <w:tcPr>
            <w:tcW w:type="dxa" w:w="25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Situation</w:t>
            </w:r>
          </w:p>
        </w:tc>
        <w:tc>
          <w:tcPr>
            <w:tcW w:type="dxa" w:w="68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Desired outcome</w:t>
            </w:r>
          </w:p>
        </w:tc>
      </w:tr>
      <w:tr>
        <w:trPr>
          <w:cantSplit w:val="true"/>
        </w:trPr>
        <w:tc>
          <w:tcPr>
            <w:tcW w:type="dxa" w:w="2500"/>
          </w:tcPr>
          <w:p>
            <w:pPr>
              <w:spacing w:before="20" w:after="20" w:line="240" w:lineRule="auto"/>
            </w:pPr>
            <w:r>
              <w:rPr>
                <w:rFonts w:ascii="Calibri" w:hAnsi="Calibri" w:eastAsia="Calibri"/>
                <w:color w:val="172033"/>
                <w:sz w:val="18"/>
              </w:rPr>
              <w:t>When I have a game concept,</w:t>
            </w:r>
          </w:p>
        </w:tc>
        <w:tc>
          <w:tcPr>
            <w:tcW w:type="dxa" w:w="6860"/>
          </w:tcPr>
          <w:p>
            <w:pPr>
              <w:spacing w:before="20" w:after="20" w:line="240" w:lineRule="auto"/>
            </w:pPr>
            <w:r>
              <w:rPr>
                <w:rFonts w:ascii="Calibri" w:hAnsi="Calibri" w:eastAsia="Calibri"/>
                <w:color w:val="172033"/>
                <w:sz w:val="18"/>
              </w:rPr>
              <w:t>help me reach a playable, visually coherent scene quickly so I can judge the idea instead of assembling infrastructure.</w:t>
            </w:r>
          </w:p>
        </w:tc>
      </w:tr>
      <w:tr>
        <w:trPr>
          <w:cantSplit w:val="true"/>
        </w:trPr>
        <w:tc>
          <w:tcPr>
            <w:tcW w:type="dxa" w:w="2500"/>
            <w:shd w:fill="FAFBFC"/>
          </w:tcPr>
          <w:p>
            <w:pPr>
              <w:spacing w:before="20" w:after="20" w:line="240" w:lineRule="auto"/>
            </w:pPr>
            <w:r>
              <w:rPr>
                <w:rFonts w:ascii="Calibri" w:hAnsi="Calibri" w:eastAsia="Calibri"/>
                <w:color w:val="172033"/>
                <w:sz w:val="18"/>
              </w:rPr>
              <w:t>When I see something wrong in the world,</w:t>
            </w:r>
          </w:p>
        </w:tc>
        <w:tc>
          <w:tcPr>
            <w:tcW w:type="dxa" w:w="6860"/>
            <w:shd w:fill="FAFBFC"/>
          </w:tcPr>
          <w:p>
            <w:pPr>
              <w:spacing w:before="20" w:after="20" w:line="240" w:lineRule="auto"/>
            </w:pPr>
            <w:r>
              <w:rPr>
                <w:rFonts w:ascii="Calibri" w:hAnsi="Calibri" w:eastAsia="Calibri"/>
                <w:color w:val="172033"/>
                <w:sz w:val="18"/>
              </w:rPr>
              <w:t>let me click it and change it immediately so prompting is optional, not mandatory.</w:t>
            </w:r>
          </w:p>
        </w:tc>
      </w:tr>
      <w:tr>
        <w:trPr>
          <w:cantSplit w:val="true"/>
        </w:trPr>
        <w:tc>
          <w:tcPr>
            <w:tcW w:type="dxa" w:w="2500"/>
          </w:tcPr>
          <w:p>
            <w:pPr>
              <w:spacing w:before="20" w:after="20" w:line="240" w:lineRule="auto"/>
            </w:pPr>
            <w:r>
              <w:rPr>
                <w:rFonts w:ascii="Calibri" w:hAnsi="Calibri" w:eastAsia="Calibri"/>
                <w:color w:val="172033"/>
                <w:sz w:val="18"/>
              </w:rPr>
              <w:t>When several tasks can run independently,</w:t>
            </w:r>
          </w:p>
        </w:tc>
        <w:tc>
          <w:tcPr>
            <w:tcW w:type="dxa" w:w="6860"/>
          </w:tcPr>
          <w:p>
            <w:pPr>
              <w:spacing w:before="20" w:after="20" w:line="240" w:lineRule="auto"/>
            </w:pPr>
            <w:r>
              <w:rPr>
                <w:rFonts w:ascii="Calibri" w:hAnsi="Calibri" w:eastAsia="Calibri"/>
                <w:color w:val="172033"/>
                <w:sz w:val="18"/>
              </w:rPr>
              <w:t>let specialized agents work asynchronously while I keep editing and playing.</w:t>
            </w:r>
          </w:p>
        </w:tc>
      </w:tr>
      <w:tr>
        <w:trPr>
          <w:cantSplit w:val="true"/>
        </w:trPr>
        <w:tc>
          <w:tcPr>
            <w:tcW w:type="dxa" w:w="2500"/>
            <w:shd w:fill="FAFBFC"/>
          </w:tcPr>
          <w:p>
            <w:pPr>
              <w:spacing w:before="20" w:after="20" w:line="240" w:lineRule="auto"/>
            </w:pPr>
            <w:r>
              <w:rPr>
                <w:rFonts w:ascii="Calibri" w:hAnsi="Calibri" w:eastAsia="Calibri"/>
                <w:color w:val="172033"/>
                <w:sz w:val="18"/>
              </w:rPr>
              <w:t>When I need a new asset,</w:t>
            </w:r>
          </w:p>
        </w:tc>
        <w:tc>
          <w:tcPr>
            <w:tcW w:type="dxa" w:w="6860"/>
            <w:shd w:fill="FAFBFC"/>
          </w:tcPr>
          <w:p>
            <w:pPr>
              <w:spacing w:before="20" w:after="20" w:line="240" w:lineRule="auto"/>
            </w:pPr>
            <w:r>
              <w:rPr>
                <w:rFonts w:ascii="Calibri" w:hAnsi="Calibri" w:eastAsia="Calibri"/>
                <w:color w:val="172033"/>
                <w:sz w:val="18"/>
              </w:rPr>
              <w:t>create or source candidates, make them engine-ready, and preserve provenance so I can approve with confidence.</w:t>
            </w:r>
          </w:p>
        </w:tc>
      </w:tr>
      <w:tr>
        <w:trPr>
          <w:cantSplit w:val="true"/>
        </w:trPr>
        <w:tc>
          <w:tcPr>
            <w:tcW w:type="dxa" w:w="2500"/>
          </w:tcPr>
          <w:p>
            <w:pPr>
              <w:spacing w:before="20" w:after="20" w:line="240" w:lineRule="auto"/>
            </w:pPr>
            <w:r>
              <w:rPr>
                <w:rFonts w:ascii="Calibri" w:hAnsi="Calibri" w:eastAsia="Calibri"/>
                <w:color w:val="172033"/>
                <w:sz w:val="18"/>
              </w:rPr>
              <w:t>When the game feels inconsistent,</w:t>
            </w:r>
          </w:p>
        </w:tc>
        <w:tc>
          <w:tcPr>
            <w:tcW w:type="dxa" w:w="6860"/>
          </w:tcPr>
          <w:p>
            <w:pPr>
              <w:spacing w:before="20" w:after="20" w:line="240" w:lineRule="auto"/>
            </w:pPr>
            <w:r>
              <w:rPr>
                <w:rFonts w:ascii="Calibri" w:hAnsi="Calibri" w:eastAsia="Calibri"/>
                <w:color w:val="172033"/>
                <w:sz w:val="18"/>
              </w:rPr>
              <w:t>apply a shared style and immersion system so assets, lighting, camera, effects, and sound reinforce one direction.</w:t>
            </w:r>
          </w:p>
        </w:tc>
      </w:tr>
      <w:tr>
        <w:trPr>
          <w:cantSplit w:val="true"/>
        </w:trPr>
        <w:tc>
          <w:tcPr>
            <w:tcW w:type="dxa" w:w="2500"/>
            <w:shd w:fill="FAFBFC"/>
          </w:tcPr>
          <w:p>
            <w:pPr>
              <w:spacing w:before="20" w:after="20" w:line="240" w:lineRule="auto"/>
            </w:pPr>
            <w:r>
              <w:rPr>
                <w:rFonts w:ascii="Calibri" w:hAnsi="Calibri" w:eastAsia="Calibri"/>
                <w:color w:val="172033"/>
                <w:sz w:val="18"/>
              </w:rPr>
              <w:t>When a change fails,</w:t>
            </w:r>
          </w:p>
        </w:tc>
        <w:tc>
          <w:tcPr>
            <w:tcW w:type="dxa" w:w="6860"/>
            <w:shd w:fill="FAFBFC"/>
          </w:tcPr>
          <w:p>
            <w:pPr>
              <w:spacing w:before="20" w:after="20" w:line="240" w:lineRule="auto"/>
            </w:pPr>
            <w:r>
              <w:rPr>
                <w:rFonts w:ascii="Calibri" w:hAnsi="Calibri" w:eastAsia="Calibri"/>
                <w:color w:val="172033"/>
                <w:sz w:val="18"/>
              </w:rPr>
              <w:t>capture enough evidence to repair it without reconstructing the entire context.</w:t>
            </w:r>
          </w:p>
        </w:tc>
      </w:tr>
      <w:tr>
        <w:trPr>
          <w:cantSplit w:val="true"/>
        </w:trPr>
        <w:tc>
          <w:tcPr>
            <w:tcW w:type="dxa" w:w="2500"/>
          </w:tcPr>
          <w:p>
            <w:pPr>
              <w:spacing w:before="20" w:after="20" w:line="240" w:lineRule="auto"/>
            </w:pPr>
            <w:r>
              <w:rPr>
                <w:rFonts w:ascii="Calibri" w:hAnsi="Calibri" w:eastAsia="Calibri"/>
                <w:color w:val="172033"/>
                <w:sz w:val="18"/>
              </w:rPr>
              <w:t>When I am ready to share,</w:t>
            </w:r>
          </w:p>
        </w:tc>
        <w:tc>
          <w:tcPr>
            <w:tcW w:type="dxa" w:w="6860"/>
          </w:tcPr>
          <w:p>
            <w:pPr>
              <w:spacing w:before="20" w:after="20" w:line="240" w:lineRule="auto"/>
            </w:pPr>
            <w:r>
              <w:rPr>
                <w:rFonts w:ascii="Calibri" w:hAnsi="Calibri" w:eastAsia="Calibri"/>
                <w:color w:val="172033"/>
                <w:sz w:val="18"/>
              </w:rPr>
              <w:t>prove that the game builds, loads, plays, and meets its performance target before publishing a preview.</w:t>
            </w:r>
          </w:p>
        </w:tc>
      </w:tr>
    </w:tbl>
    <w:p>
      <w:pPr>
        <w:pStyle w:val="Heading1"/>
        <w:keepNext/>
        <w:pageBreakBefore/>
      </w:pPr>
      <w:r>
        <w:t>5. Target experience and information architecture</w:t>
      </w:r>
    </w:p>
    <w:p>
      <w:pPr>
        <w:pStyle w:val="Heading2"/>
        <w:keepNext/>
        <w:pageBreakBefore w:val="0"/>
      </w:pPr>
      <w:r>
        <w:t>Core experience</w:t>
      </w:r>
    </w:p>
    <w:p>
      <w:pPr/>
      <w:r>
        <w:rPr>
          <w:rFonts w:ascii="Calibri" w:hAnsi="Calibri" w:eastAsia="Calibri"/>
          <w:color w:val="172033"/>
        </w:rPr>
        <w:t>The main studio is a resizable two-sided workspace. The left side supports intention, delegation, code, tasks, assets, and review. The right side supports direct interaction with the current game. Neither side is merely a preview of the other; together they form the production loop.</w:t>
      </w:r>
    </w:p>
    <w:p>
      <w:pPr>
        <w:spacing w:before="80" w:after="80"/>
        <w:jc w:val="center"/>
      </w:pPr>
      <w:r>
        <w:drawing>
          <wp:inline xmlns:a="http://schemas.openxmlformats.org/drawingml/2006/main" xmlns:pic="http://schemas.openxmlformats.org/drawingml/2006/picture">
            <wp:extent cx="5806440" cy="3483864"/>
            <wp:docPr id="1" name="Picture 1" title="Caliber Studio keeps prompting and production activity beside a persistent, directly editable game world." descr="Wireframe of Caliber Studio with prompt, plan, task, and code areas on the left and an editable game viewport with hierarchy and inspector on the right."/>
            <wp:cNvGraphicFramePr>
              <a:graphicFrameLocks noChangeAspect="1"/>
            </wp:cNvGraphicFramePr>
            <a:graphic>
              <a:graphicData uri="http://schemas.openxmlformats.org/drawingml/2006/picture">
                <pic:pic>
                  <pic:nvPicPr>
                    <pic:cNvPr id="0" name="studio_ui.png"/>
                    <pic:cNvPicPr/>
                  </pic:nvPicPr>
                  <pic:blipFill>
                    <a:blip r:embed="rId11"/>
                    <a:stretch>
                      <a:fillRect/>
                    </a:stretch>
                  </pic:blipFill>
                  <pic:spPr>
                    <a:xfrm>
                      <a:off x="0" y="0"/>
                      <a:ext cx="5806440" cy="3483864"/>
                    </a:xfrm>
                    <a:prstGeom prst="rect"/>
                  </pic:spPr>
                </pic:pic>
              </a:graphicData>
            </a:graphic>
          </wp:inline>
        </w:drawing>
      </w:r>
    </w:p>
    <w:p>
      <w:pPr>
        <w:pStyle w:val="Caption"/>
        <w:keepNext w:val="0"/>
        <w:jc w:val="center"/>
      </w:pPr>
      <w:r>
        <w:rPr>
          <w:rFonts w:ascii="Calibri" w:hAnsi="Calibri" w:eastAsia="Calibri"/>
          <w:i/>
          <w:color w:val="667085"/>
          <w:sz w:val="18"/>
        </w:rPr>
        <w:t>Caliber Studio keeps prompting and production activity beside a persistent, directly editable game world.</w:t>
      </w:r>
    </w:p>
    <w:p>
      <w:pPr>
        <w:pStyle w:val="Heading2"/>
        <w:keepNext/>
        <w:pageBreakBefore w:val="0"/>
      </w:pPr>
      <w:r>
        <w:t>Primary navigation</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1700"/>
        <w:gridCol w:w="7660"/>
      </w:tblGrid>
      <w:tr>
        <w:trPr>
          <w:tblHeader w:val="true"/>
          <w:cantSplit w:val="true"/>
        </w:trPr>
        <w:tc>
          <w:tcPr>
            <w:tcW w:type="dxa" w:w="17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Area</w:t>
            </w:r>
          </w:p>
        </w:tc>
        <w:tc>
          <w:tcPr>
            <w:tcW w:type="dxa" w:w="76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Responsibilities</w:t>
            </w:r>
          </w:p>
        </w:tc>
      </w:tr>
      <w:tr>
        <w:trPr>
          <w:cantSplit w:val="true"/>
        </w:trPr>
        <w:tc>
          <w:tcPr>
            <w:tcW w:type="dxa" w:w="1700"/>
          </w:tcPr>
          <w:p>
            <w:pPr>
              <w:spacing w:before="20" w:after="20" w:line="240" w:lineRule="auto"/>
            </w:pPr>
            <w:r>
              <w:rPr>
                <w:rFonts w:ascii="Calibri" w:hAnsi="Calibri" w:eastAsia="Calibri"/>
                <w:color w:val="172033"/>
                <w:sz w:val="18"/>
              </w:rPr>
              <w:t>Create</w:t>
            </w:r>
          </w:p>
        </w:tc>
        <w:tc>
          <w:tcPr>
            <w:tcW w:type="dxa" w:w="7660"/>
          </w:tcPr>
          <w:p>
            <w:pPr>
              <w:spacing w:before="20" w:after="20" w:line="240" w:lineRule="auto"/>
            </w:pPr>
            <w:r>
              <w:rPr>
                <w:rFonts w:ascii="Calibri" w:hAnsi="Calibri" w:eastAsia="Calibri"/>
                <w:color w:val="172033"/>
                <w:sz w:val="18"/>
              </w:rPr>
              <w:t>Prompt, plan, code, task queue, agent activity, diffs, approvals, and recovery.</w:t>
            </w:r>
          </w:p>
        </w:tc>
      </w:tr>
      <w:tr>
        <w:trPr>
          <w:cantSplit w:val="true"/>
        </w:trPr>
        <w:tc>
          <w:tcPr>
            <w:tcW w:type="dxa" w:w="1700"/>
            <w:shd w:fill="FAFBFC"/>
          </w:tcPr>
          <w:p>
            <w:pPr>
              <w:spacing w:before="20" w:after="20" w:line="240" w:lineRule="auto"/>
            </w:pPr>
            <w:r>
              <w:rPr>
                <w:rFonts w:ascii="Calibri" w:hAnsi="Calibri" w:eastAsia="Calibri"/>
                <w:color w:val="172033"/>
                <w:sz w:val="18"/>
              </w:rPr>
              <w:t>Scene</w:t>
            </w:r>
          </w:p>
        </w:tc>
        <w:tc>
          <w:tcPr>
            <w:tcW w:type="dxa" w:w="7660"/>
            <w:shd w:fill="FAFBFC"/>
          </w:tcPr>
          <w:p>
            <w:pPr>
              <w:spacing w:before="20" w:after="20" w:line="240" w:lineRule="auto"/>
            </w:pPr>
            <w:r>
              <w:rPr>
                <w:rFonts w:ascii="Calibri" w:hAnsi="Calibri" w:eastAsia="Calibri"/>
                <w:color w:val="172033"/>
                <w:sz w:val="18"/>
              </w:rPr>
              <w:t>Hierarchy, viewport, selection, gizmos, inspector, modes, environment, and scene history.</w:t>
            </w:r>
          </w:p>
        </w:tc>
      </w:tr>
      <w:tr>
        <w:trPr>
          <w:cantSplit w:val="true"/>
        </w:trPr>
        <w:tc>
          <w:tcPr>
            <w:tcW w:type="dxa" w:w="1700"/>
          </w:tcPr>
          <w:p>
            <w:pPr>
              <w:spacing w:before="20" w:after="20" w:line="240" w:lineRule="auto"/>
            </w:pPr>
            <w:r>
              <w:rPr>
                <w:rFonts w:ascii="Calibri" w:hAnsi="Calibri" w:eastAsia="Calibri"/>
                <w:color w:val="172033"/>
                <w:sz w:val="18"/>
              </w:rPr>
              <w:t>Content</w:t>
            </w:r>
          </w:p>
        </w:tc>
        <w:tc>
          <w:tcPr>
            <w:tcW w:type="dxa" w:w="7660"/>
          </w:tcPr>
          <w:p>
            <w:pPr>
              <w:spacing w:before="20" w:after="20" w:line="240" w:lineRule="auto"/>
            </w:pPr>
            <w:r>
              <w:rPr>
                <w:rFonts w:ascii="Calibri" w:hAnsi="Calibri" w:eastAsia="Calibri"/>
                <w:color w:val="172033"/>
                <w:sz w:val="18"/>
              </w:rPr>
              <w:t>Asset briefs, candidates, processing, validation, approvals, library, replacement, and Style Packs.</w:t>
            </w:r>
          </w:p>
        </w:tc>
      </w:tr>
      <w:tr>
        <w:trPr>
          <w:cantSplit w:val="true"/>
        </w:trPr>
        <w:tc>
          <w:tcPr>
            <w:tcW w:type="dxa" w:w="1700"/>
            <w:shd w:fill="FAFBFC"/>
          </w:tcPr>
          <w:p>
            <w:pPr>
              <w:spacing w:before="20" w:after="20" w:line="240" w:lineRule="auto"/>
            </w:pPr>
            <w:r>
              <w:rPr>
                <w:rFonts w:ascii="Calibri" w:hAnsi="Calibri" w:eastAsia="Calibri"/>
                <w:color w:val="172033"/>
                <w:sz w:val="18"/>
              </w:rPr>
              <w:t>Verify</w:t>
            </w:r>
          </w:p>
        </w:tc>
        <w:tc>
          <w:tcPr>
            <w:tcW w:type="dxa" w:w="7660"/>
            <w:shd w:fill="FAFBFC"/>
          </w:tcPr>
          <w:p>
            <w:pPr>
              <w:spacing w:before="20" w:after="20" w:line="240" w:lineRule="auto"/>
            </w:pPr>
            <w:r>
              <w:rPr>
                <w:rFonts w:ascii="Calibri" w:hAnsi="Calibri" w:eastAsia="Calibri"/>
                <w:color w:val="172033"/>
                <w:sz w:val="18"/>
              </w:rPr>
              <w:t>Playtests, captured evidence, runtime errors, performance budgets, regressions, and repair tasks.</w:t>
            </w:r>
          </w:p>
        </w:tc>
      </w:tr>
      <w:tr>
        <w:trPr>
          <w:cantSplit w:val="true"/>
        </w:trPr>
        <w:tc>
          <w:tcPr>
            <w:tcW w:type="dxa" w:w="1700"/>
          </w:tcPr>
          <w:p>
            <w:pPr>
              <w:spacing w:before="20" w:after="20" w:line="240" w:lineRule="auto"/>
            </w:pPr>
            <w:r>
              <w:rPr>
                <w:rFonts w:ascii="Calibri" w:hAnsi="Calibri" w:eastAsia="Calibri"/>
                <w:color w:val="172033"/>
                <w:sz w:val="18"/>
              </w:rPr>
              <w:t>Ship</w:t>
            </w:r>
          </w:p>
        </w:tc>
        <w:tc>
          <w:tcPr>
            <w:tcW w:type="dxa" w:w="7660"/>
          </w:tcPr>
          <w:p>
            <w:pPr>
              <w:spacing w:before="20" w:after="20" w:line="240" w:lineRule="auto"/>
            </w:pPr>
            <w:r>
              <w:rPr>
                <w:rFonts w:ascii="Calibri" w:hAnsi="Calibri" w:eastAsia="Calibri"/>
                <w:color w:val="172033"/>
                <w:sz w:val="18"/>
              </w:rPr>
              <w:t>Development build, release validation, build report, preview publishing, and export history.</w:t>
            </w:r>
          </w:p>
        </w:tc>
      </w:tr>
    </w:tbl>
    <w:p>
      <w:pPr>
        <w:pStyle w:val="Heading2"/>
        <w:keepNext/>
        <w:pageBreakBefore w:val="0"/>
      </w:pPr>
      <w:r>
        <w:t>Editor modes</w:t>
      </w:r>
    </w:p>
    <w:p>
      <w:pPr>
        <w:pStyle w:val="CaliberBullet"/>
        <w:numPr>
          <w:ilvl w:val="0"/>
          <w:numId w:val="10"/>
        </w:numPr>
      </w:pPr>
      <w:r>
        <w:rPr>
          <w:rFonts w:ascii="Calibri" w:hAnsi="Calibri" w:eastAsia="Calibri"/>
          <w:b/>
          <w:color w:val="172033"/>
        </w:rPr>
        <w:t xml:space="preserve">Edit. </w:t>
      </w:r>
      <w:r>
        <w:rPr>
          <w:rFonts w:ascii="Calibri" w:hAnsi="Calibri" w:eastAsia="Calibri"/>
          <w:color w:val="172033"/>
        </w:rPr>
        <w:t>Selection and persistent scene mutations are active. Simulation is paused or explicitly controlled.</w:t>
      </w:r>
    </w:p>
    <w:p>
      <w:pPr>
        <w:pStyle w:val="CaliberBullet"/>
        <w:numPr>
          <w:ilvl w:val="0"/>
          <w:numId w:val="10"/>
        </w:numPr>
      </w:pPr>
      <w:r>
        <w:rPr>
          <w:rFonts w:ascii="Calibri" w:hAnsi="Calibri" w:eastAsia="Calibri"/>
          <w:b/>
          <w:color w:val="172033"/>
        </w:rPr>
        <w:t xml:space="preserve">Play. </w:t>
      </w:r>
      <w:r>
        <w:rPr>
          <w:rFonts w:ascii="Calibri" w:hAnsi="Calibri" w:eastAsia="Calibri"/>
          <w:color w:val="172033"/>
        </w:rPr>
        <w:t>The game owns input. Runtime changes do not silently become editor state.</w:t>
      </w:r>
    </w:p>
    <w:p>
      <w:pPr>
        <w:pStyle w:val="CaliberBullet"/>
        <w:numPr>
          <w:ilvl w:val="0"/>
          <w:numId w:val="10"/>
        </w:numPr>
      </w:pPr>
      <w:r>
        <w:rPr>
          <w:rFonts w:ascii="Calibri" w:hAnsi="Calibri" w:eastAsia="Calibri"/>
          <w:b/>
          <w:color w:val="172033"/>
        </w:rPr>
        <w:t xml:space="preserve">Review. </w:t>
      </w:r>
      <w:r>
        <w:rPr>
          <w:rFonts w:ascii="Calibri" w:hAnsi="Calibri" w:eastAsia="Calibri"/>
          <w:color w:val="172033"/>
        </w:rPr>
        <w:t>Proposed additions, removals, and modifications are overlaid for accept, reject, or partial approval.</w:t>
      </w:r>
    </w:p>
    <w:p>
      <w:pPr>
        <w:pStyle w:val="Heading2"/>
        <w:keepNext/>
        <w:pageBreakBefore w:val="0"/>
      </w:pPr>
      <w:r>
        <w:t>Status language</w:t>
      </w:r>
    </w:p>
    <w:p>
      <w:pPr/>
      <w:r>
        <w:rPr>
          <w:rFonts w:ascii="Calibri" w:hAnsi="Calibri" w:eastAsia="Calibri"/>
          <w:color w:val="172033"/>
        </w:rPr>
        <w:t>The default experience uses product language such as Planning, Building mechanic, Generating candidates, Processing asset, Waiting for approval, Testing, Repair needed, Ready to play, and Ready to publish. Raw model and tool events remain available in a details view.</w:t>
      </w:r>
    </w:p>
    <w:p>
      <w:pPr>
        <w:pStyle w:val="Heading1"/>
        <w:keepNext/>
        <w:pageBreakBefore w:val="0"/>
      </w:pPr>
      <w:r>
        <w:t>6. Release scope and prioritization</w:t>
      </w:r>
    </w:p>
    <w:p>
      <w:pPr>
        <w:pStyle w:val="Heading2"/>
        <w:keepNext/>
        <w:pageBreakBefore w:val="0"/>
      </w:pPr>
      <w:r>
        <w:t>Priority definitions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1100"/>
        <w:gridCol w:w="2200"/>
        <w:gridCol w:w="6060"/>
      </w:tblGrid>
      <w:tr>
        <w:trPr>
          <w:tblHeader w:val="true"/>
          <w:cantSplit w:val="true"/>
        </w:trPr>
        <w:tc>
          <w:tcPr>
            <w:tcW w:type="dxa" w:w="11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Priority</w:t>
            </w:r>
          </w:p>
        </w:tc>
        <w:tc>
          <w:tcPr>
            <w:tcW w:type="dxa" w:w="22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Meaning</w:t>
            </w:r>
          </w:p>
        </w:tc>
        <w:tc>
          <w:tcPr>
            <w:tcW w:type="dxa" w:w="60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Release rule</w:t>
            </w:r>
          </w:p>
        </w:tc>
      </w:tr>
      <w:tr>
        <w:trPr>
          <w:cantSplit w:val="true"/>
        </w:trPr>
        <w:tc>
          <w:tcPr>
            <w:tcW w:type="dxa" w:w="1100"/>
          </w:tcPr>
          <w:p>
            <w:pPr>
              <w:spacing w:before="20" w:after="20" w:line="240" w:lineRule="auto"/>
            </w:pPr>
            <w:r>
              <w:rPr>
                <w:rFonts w:ascii="Calibri" w:hAnsi="Calibri" w:eastAsia="Calibri"/>
                <w:color w:val="172033"/>
                <w:sz w:val="18"/>
              </w:rPr>
              <w:t>P0</w:t>
            </w:r>
          </w:p>
        </w:tc>
        <w:tc>
          <w:tcPr>
            <w:tcW w:type="dxa" w:w="2200"/>
          </w:tcPr>
          <w:p>
            <w:pPr>
              <w:spacing w:before="20" w:after="20" w:line="240" w:lineRule="auto"/>
            </w:pPr>
            <w:r>
              <w:rPr>
                <w:rFonts w:ascii="Calibri" w:hAnsi="Calibri" w:eastAsia="Calibri"/>
                <w:color w:val="172033"/>
                <w:sz w:val="18"/>
              </w:rPr>
              <w:t>Must prove</w:t>
            </w:r>
          </w:p>
        </w:tc>
        <w:tc>
          <w:tcPr>
            <w:tcW w:type="dxa" w:w="6060"/>
          </w:tcPr>
          <w:p>
            <w:pPr>
              <w:spacing w:before="20" w:after="20" w:line="240" w:lineRule="auto"/>
            </w:pPr>
            <w:r>
              <w:rPr>
                <w:rFonts w:ascii="Calibri" w:hAnsi="Calibri" w:eastAsia="Calibri"/>
                <w:color w:val="172033"/>
                <w:sz w:val="18"/>
              </w:rPr>
              <w:t>Required for the Web technical alpha and the core product thesis.</w:t>
            </w:r>
          </w:p>
        </w:tc>
      </w:tr>
      <w:tr>
        <w:trPr>
          <w:cantSplit w:val="true"/>
        </w:trPr>
        <w:tc>
          <w:tcPr>
            <w:tcW w:type="dxa" w:w="1100"/>
            <w:shd w:fill="FAFBFC"/>
          </w:tcPr>
          <w:p>
            <w:pPr>
              <w:spacing w:before="20" w:after="20" w:line="240" w:lineRule="auto"/>
            </w:pPr>
            <w:r>
              <w:rPr>
                <w:rFonts w:ascii="Calibri" w:hAnsi="Calibri" w:eastAsia="Calibri"/>
                <w:color w:val="172033"/>
                <w:sz w:val="18"/>
              </w:rPr>
              <w:t>P1</w:t>
            </w:r>
          </w:p>
        </w:tc>
        <w:tc>
          <w:tcPr>
            <w:tcW w:type="dxa" w:w="2200"/>
            <w:shd w:fill="FAFBFC"/>
          </w:tcPr>
          <w:p>
            <w:pPr>
              <w:spacing w:before="20" w:after="20" w:line="240" w:lineRule="auto"/>
            </w:pPr>
            <w:r>
              <w:rPr>
                <w:rFonts w:ascii="Calibri" w:hAnsi="Calibri" w:eastAsia="Calibri"/>
                <w:color w:val="172033"/>
                <w:sz w:val="18"/>
              </w:rPr>
              <w:t>Private alpha</w:t>
            </w:r>
          </w:p>
        </w:tc>
        <w:tc>
          <w:tcPr>
            <w:tcW w:type="dxa" w:w="6060"/>
            <w:shd w:fill="FAFBFC"/>
          </w:tcPr>
          <w:p>
            <w:pPr>
              <w:spacing w:before="20" w:after="20" w:line="240" w:lineRule="auto"/>
            </w:pPr>
            <w:r>
              <w:rPr>
                <w:rFonts w:ascii="Calibri" w:hAnsi="Calibri" w:eastAsia="Calibri"/>
                <w:color w:val="172033"/>
                <w:sz w:val="18"/>
              </w:rPr>
              <w:t>Required before inviting a small external user cohort.</w:t>
            </w:r>
          </w:p>
        </w:tc>
      </w:tr>
      <w:tr>
        <w:trPr>
          <w:cantSplit w:val="true"/>
        </w:trPr>
        <w:tc>
          <w:tcPr>
            <w:tcW w:type="dxa" w:w="1100"/>
          </w:tcPr>
          <w:p>
            <w:pPr>
              <w:spacing w:before="20" w:after="20" w:line="240" w:lineRule="auto"/>
            </w:pPr>
            <w:r>
              <w:rPr>
                <w:rFonts w:ascii="Calibri" w:hAnsi="Calibri" w:eastAsia="Calibri"/>
                <w:color w:val="172033"/>
                <w:sz w:val="18"/>
              </w:rPr>
              <w:t>P2</w:t>
            </w:r>
          </w:p>
        </w:tc>
        <w:tc>
          <w:tcPr>
            <w:tcW w:type="dxa" w:w="2200"/>
          </w:tcPr>
          <w:p>
            <w:pPr>
              <w:spacing w:before="20" w:after="20" w:line="240" w:lineRule="auto"/>
            </w:pPr>
            <w:r>
              <w:rPr>
                <w:rFonts w:ascii="Calibri" w:hAnsi="Calibri" w:eastAsia="Calibri"/>
                <w:color w:val="172033"/>
                <w:sz w:val="18"/>
              </w:rPr>
              <w:t>Post-alpha</w:t>
            </w:r>
          </w:p>
        </w:tc>
        <w:tc>
          <w:tcPr>
            <w:tcW w:type="dxa" w:w="6060"/>
          </w:tcPr>
          <w:p>
            <w:pPr>
              <w:spacing w:before="20" w:after="20" w:line="240" w:lineRule="auto"/>
            </w:pPr>
            <w:r>
              <w:rPr>
                <w:rFonts w:ascii="Calibri" w:hAnsi="Calibri" w:eastAsia="Calibri"/>
                <w:color w:val="172033"/>
                <w:sz w:val="18"/>
              </w:rPr>
              <w:t>Valuable expansion after stability, usage evidence, and team capacity exist.</w:t>
            </w:r>
          </w:p>
        </w:tc>
      </w:tr>
    </w:tbl>
    <w:p>
      <w:pPr>
        <w:pStyle w:val="Heading2"/>
        <w:keepNext/>
        <w:pageBreakBefore w:val="0"/>
      </w:pPr>
      <w:r>
        <w:t>P0: Web technical alpha</w:t>
      </w:r>
    </w:p>
    <w:p>
      <w:pPr>
        <w:pStyle w:val="CaliberBullet"/>
        <w:numPr>
          <w:ilvl w:val="0"/>
          <w:numId w:val="10"/>
        </w:numPr>
      </w:pPr>
      <w:r>
        <w:rPr>
          <w:rFonts w:ascii="Calibri" w:hAnsi="Calibri" w:eastAsia="Calibri"/>
          <w:color w:val="172033"/>
        </w:rPr>
        <w:t>Browser-based Web3D Studio connected to a durable local Core.</w:t>
      </w:r>
    </w:p>
    <w:p>
      <w:pPr>
        <w:pStyle w:val="CaliberBullet"/>
        <w:numPr>
          <w:ilvl w:val="0"/>
          <w:numId w:val="10"/>
        </w:numPr>
      </w:pPr>
      <w:r>
        <w:rPr>
          <w:rFonts w:ascii="Calibri" w:hAnsi="Calibri" w:eastAsia="Calibri"/>
          <w:color w:val="172033"/>
        </w:rPr>
        <w:t>Persistent right-side viewport with selection, transform gizmos, inspector edits, undo, save, and reload.</w:t>
      </w:r>
    </w:p>
    <w:p>
      <w:pPr>
        <w:pStyle w:val="CaliberBullet"/>
        <w:numPr>
          <w:ilvl w:val="0"/>
          <w:numId w:val="10"/>
        </w:numPr>
      </w:pPr>
      <w:r>
        <w:rPr>
          <w:rFonts w:ascii="Calibri" w:hAnsi="Calibri" w:eastAsia="Calibri"/>
          <w:color w:val="172033"/>
        </w:rPr>
        <w:t>Prompt, plan, code, changes, task, and review surfaces on the left.</w:t>
      </w:r>
    </w:p>
    <w:p>
      <w:pPr>
        <w:pStyle w:val="CaliberBullet"/>
        <w:numPr>
          <w:ilvl w:val="0"/>
          <w:numId w:val="10"/>
        </w:numPr>
      </w:pPr>
      <w:r>
        <w:rPr>
          <w:rFonts w:ascii="Calibri" w:hAnsi="Calibri" w:eastAsia="Calibri"/>
          <w:color w:val="172033"/>
        </w:rPr>
        <w:t>One coding worker, one scene-writing worker, one Asset Worker, and read-only test or performance work.</w:t>
      </w:r>
    </w:p>
    <w:p>
      <w:pPr>
        <w:pStyle w:val="CaliberBullet"/>
        <w:numPr>
          <w:ilvl w:val="0"/>
          <w:numId w:val="10"/>
        </w:numPr>
      </w:pPr>
      <w:r>
        <w:rPr>
          <w:rFonts w:ascii="Calibri" w:hAnsi="Calibri" w:eastAsia="Calibri"/>
          <w:color w:val="172033"/>
        </w:rPr>
        <w:t>Stable resource IDs, revisions, leases, idempotent changesets, user-priority conflict rules, and recovery.</w:t>
      </w:r>
    </w:p>
    <w:p>
      <w:pPr>
        <w:pStyle w:val="CaliberBullet"/>
        <w:numPr>
          <w:ilvl w:val="0"/>
          <w:numId w:val="10"/>
        </w:numPr>
      </w:pPr>
      <w:r>
        <w:rPr>
          <w:rFonts w:ascii="Calibri" w:hAnsi="Calibri" w:eastAsia="Calibri"/>
          <w:color w:val="172033"/>
        </w:rPr>
        <w:t>One versioned Style Pack and one renderer binding selected by the Three.js/Babylon.js bakeoff.</w:t>
      </w:r>
    </w:p>
    <w:p>
      <w:pPr>
        <w:pStyle w:val="CaliberBullet"/>
        <w:numPr>
          <w:ilvl w:val="0"/>
          <w:numId w:val="10"/>
        </w:numPr>
      </w:pPr>
      <w:r>
        <w:rPr>
          <w:rFonts w:ascii="Calibri" w:hAnsi="Calibri" w:eastAsia="Calibri"/>
          <w:color w:val="172033"/>
        </w:rPr>
        <w:t>One provider integration, candidate comparison, GLB intake, processing, validation, approval, and import.</w:t>
      </w:r>
    </w:p>
    <w:p>
      <w:pPr>
        <w:pStyle w:val="CaliberBullet"/>
        <w:numPr>
          <w:ilvl w:val="0"/>
          <w:numId w:val="10"/>
        </w:numPr>
      </w:pPr>
      <w:r>
        <w:rPr>
          <w:rFonts w:ascii="Calibri" w:hAnsi="Calibri" w:eastAsia="Calibri"/>
          <w:color w:val="172033"/>
        </w:rPr>
        <w:t>Deterministic playtest recording, synchronized frame traces, animation diagnosis, repair replay, performance evidence, release build, and local preview publishing.</w:t>
      </w:r>
    </w:p>
    <w:p>
      <w:pPr>
        <w:pStyle w:val="Heading2"/>
        <w:keepNext/>
        <w:pageBreakBefore w:val="0"/>
      </w:pPr>
      <w:r>
        <w:t>P1: Private alpha</w:t>
      </w:r>
    </w:p>
    <w:p>
      <w:pPr>
        <w:pStyle w:val="CaliberBullet"/>
        <w:numPr>
          <w:ilvl w:val="0"/>
          <w:numId w:val="10"/>
        </w:numPr>
      </w:pPr>
      <w:r>
        <w:rPr>
          <w:rFonts w:ascii="Calibri" w:hAnsi="Calibri" w:eastAsia="Calibri"/>
          <w:color w:val="172033"/>
        </w:rPr>
        <w:t>Two simultaneous disjoint writing agents with collision and recovery metrics.</w:t>
      </w:r>
    </w:p>
    <w:p>
      <w:pPr>
        <w:pStyle w:val="CaliberBullet"/>
        <w:numPr>
          <w:ilvl w:val="0"/>
          <w:numId w:val="10"/>
        </w:numPr>
      </w:pPr>
      <w:r>
        <w:rPr>
          <w:rFonts w:ascii="Calibri" w:hAnsi="Calibri" w:eastAsia="Calibri"/>
          <w:color w:val="172033"/>
        </w:rPr>
        <w:t>Blender-backed processing, compression, LOD generation, collision profiles, and stronger technical-art validation.</w:t>
      </w:r>
    </w:p>
    <w:p>
      <w:pPr>
        <w:pStyle w:val="CaliberBullet"/>
        <w:numPr>
          <w:ilvl w:val="0"/>
          <w:numId w:val="10"/>
        </w:numPr>
      </w:pPr>
      <w:r>
        <w:rPr>
          <w:rFonts w:ascii="Calibri" w:hAnsi="Calibri" w:eastAsia="Calibri"/>
          <w:color w:val="172033"/>
        </w:rPr>
        <w:t>Preview hosting, shareable feedback, recovery UI, cost controls, style editor, reference captures, and visual regression checks.</w:t>
      </w:r>
    </w:p>
    <w:p>
      <w:pPr>
        <w:pStyle w:val="CaliberBullet"/>
        <w:numPr>
          <w:ilvl w:val="0"/>
          <w:numId w:val="10"/>
        </w:numPr>
      </w:pPr>
      <w:r>
        <w:rPr>
          <w:rFonts w:ascii="Calibri" w:hAnsi="Calibri" w:eastAsia="Calibri"/>
          <w:color w:val="172033"/>
        </w:rPr>
        <w:t>A polished onboarding project that proves mechanics, animation, environment, audio, performance, and publishing end to end.</w:t>
      </w:r>
    </w:p>
    <w:p>
      <w:pPr>
        <w:pStyle w:val="Heading2"/>
        <w:keepNext/>
        <w:pageBreakBefore w:val="0"/>
      </w:pPr>
      <w:r>
        <w:t>P2: Native engine expansion</w:t>
      </w:r>
    </w:p>
    <w:p>
      <w:pPr>
        <w:pStyle w:val="CaliberBullet"/>
        <w:numPr>
          <w:ilvl w:val="0"/>
          <w:numId w:val="10"/>
        </w:numPr>
      </w:pPr>
      <w:r>
        <w:rPr>
          <w:rFonts w:ascii="Calibri" w:hAnsi="Calibri" w:eastAsia="Calibri"/>
          <w:color w:val="172033"/>
        </w:rPr>
        <w:t>Godot editor plugin and adapter contract implementation.</w:t>
      </w:r>
    </w:p>
    <w:p>
      <w:pPr>
        <w:pStyle w:val="CaliberBullet"/>
        <w:numPr>
          <w:ilvl w:val="0"/>
          <w:numId w:val="10"/>
        </w:numPr>
      </w:pPr>
      <w:r>
        <w:rPr>
          <w:rFonts w:ascii="Calibri" w:hAnsi="Calibri" w:eastAsia="Calibri"/>
          <w:color w:val="172033"/>
        </w:rPr>
        <w:t>Optional Tauri desktop hub when local distribution, keychain access, deep links, or process management justify it.</w:t>
      </w:r>
    </w:p>
    <w:p>
      <w:pPr>
        <w:pStyle w:val="CaliberBullet"/>
        <w:numPr>
          <w:ilvl w:val="0"/>
          <w:numId w:val="10"/>
        </w:numPr>
      </w:pPr>
      <w:r>
        <w:rPr>
          <w:rFonts w:ascii="Calibri" w:hAnsi="Calibri" w:eastAsia="Calibri"/>
          <w:color w:val="172033"/>
        </w:rPr>
        <w:t>Unity and Unreal adapters after demand, adapter stability, binary-safe workflows, and engine expertise are proven.</w:t>
      </w:r>
    </w:p>
    <w:p>
      <w:pPr>
        <w:pStyle w:val="CaliberBullet"/>
        <w:numPr>
          <w:ilvl w:val="0"/>
          <w:numId w:val="10"/>
        </w:numPr>
      </w:pPr>
      <w:r>
        <w:rPr>
          <w:rFonts w:ascii="Calibri" w:hAnsi="Calibri" w:eastAsia="Calibri"/>
          <w:color w:val="172033"/>
        </w:rPr>
        <w:t>Cloud teams, additional providers and Style Packs, marketplace integrations, remote workers, and console workflows.</w:t>
      </w:r>
    </w:p>
    <w:p>
      <w:pPr>
        <w:pStyle w:val="Heading1"/>
        <w:keepNext/>
        <w:pageBreakBefore w:val="0"/>
      </w:pPr>
      <w:r>
        <w:t>7. Functional requirements</w:t>
      </w:r>
    </w:p>
    <w:p>
      <w:pPr/>
      <w:r>
        <w:rPr>
          <w:rFonts w:ascii="Calibri" w:hAnsi="Calibri" w:eastAsia="Calibri"/>
          <w:color w:val="172033"/>
        </w:rPr>
        <w:t>All P0 requirements are release-blocking for the Web technical alpha unless a documented decision gate explicitly changes scope. P1 requirements are required for the external private-alpha cohort. Acceptance signals describe observable product behavior, not implementation alone.</w:t>
      </w:r>
    </w:p>
    <w:p>
      <w:pPr>
        <w:pStyle w:val="Heading2"/>
        <w:keepNext/>
        <w:pageBreakBefore w:val="0"/>
      </w:pPr>
      <w:r>
        <w:t>7.1 Projects and studio shell</w:t>
      </w:r>
    </w:p>
    <w:p>
      <w:pPr>
        <w:keepNext/>
      </w:pPr>
      <w:r>
        <w:rPr>
          <w:rFonts w:ascii="Calibri" w:hAnsi="Calibri" w:eastAsia="Calibri"/>
          <w:color w:val="172033"/>
        </w:rPr>
        <w:t>The studio must open quickly into a durable project state and keep production context visible without trapping the project inside Caliber.</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00"/>
        <w:gridCol w:w="4260"/>
        <w:gridCol w:w="800"/>
        <w:gridCol w:w="3400"/>
      </w:tblGrid>
      <w:tr>
        <w:trPr>
          <w:tblHeader w:val="true"/>
          <w:cantSplit w:val="true"/>
        </w:trPr>
        <w:tc>
          <w:tcPr>
            <w:tcW w:type="dxa" w:w="9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ID</w:t>
            </w:r>
          </w:p>
        </w:tc>
        <w:tc>
          <w:tcPr>
            <w:tcW w:type="dxa" w:w="426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Requirement</w:t>
            </w:r>
          </w:p>
        </w:tc>
        <w:tc>
          <w:tcPr>
            <w:tcW w:type="dxa" w:w="8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Priority</w:t>
            </w:r>
          </w:p>
        </w:tc>
        <w:tc>
          <w:tcPr>
            <w:tcW w:type="dxa" w:w="34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Acceptance signal</w:t>
            </w:r>
          </w:p>
        </w:tc>
      </w:tr>
      <w:tr>
        <w:trPr>
          <w:cantSplit w:val="true"/>
        </w:trPr>
        <w:tc>
          <w:tcPr>
            <w:tcW w:type="dxa" w:w="900"/>
            <w:vAlign w:val="center"/>
          </w:tcPr>
          <w:p>
            <w:pPr>
              <w:spacing w:before="20" w:after="20" w:line="240" w:lineRule="auto"/>
            </w:pPr>
            <w:r>
              <w:rPr>
                <w:rFonts w:ascii="Calibri" w:hAnsi="Calibri" w:eastAsia="Calibri"/>
                <w:b/>
                <w:color w:val="172033"/>
                <w:sz w:val="17"/>
              </w:rPr>
              <w:t>PRJ-001</w:t>
            </w:r>
          </w:p>
        </w:tc>
        <w:tc>
          <w:tcPr>
            <w:tcW w:type="dxa" w:w="4260"/>
            <w:vAlign w:val="center"/>
          </w:tcPr>
          <w:p>
            <w:pPr>
              <w:spacing w:before="20" w:after="20" w:line="240" w:lineRule="auto"/>
            </w:pPr>
            <w:r>
              <w:rPr>
                <w:rFonts w:ascii="Calibri" w:hAnsi="Calibri" w:eastAsia="Calibri"/>
                <w:b w:val="0"/>
                <w:color w:val="172033"/>
                <w:sz w:val="17"/>
              </w:rPr>
              <w:t>Create a new Caliber Web3D project from the approved starter and open an existing Caliber project.</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A valid project launches into the studio and reaches a playable state without manual setup.</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PRJ-002</w:t>
            </w:r>
          </w:p>
        </w:tc>
        <w:tc>
          <w:tcPr>
            <w:tcW w:type="dxa" w:w="4260"/>
            <w:shd w:fill="FAFBFC"/>
            <w:vAlign w:val="center"/>
          </w:tcPr>
          <w:p>
            <w:pPr>
              <w:spacing w:before="20" w:after="20" w:line="240" w:lineRule="auto"/>
            </w:pPr>
            <w:r>
              <w:rPr>
                <w:rFonts w:ascii="Calibri" w:hAnsi="Calibri" w:eastAsia="Calibri"/>
                <w:b w:val="0"/>
                <w:color w:val="172033"/>
                <w:sz w:val="17"/>
              </w:rPr>
              <w:t>Persist project metadata, current scene, tasks, revisions, approvals, asset jobs, and build history across restarts.</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Restart restores the last accepted production state with no lost accepted edit.</w:t>
            </w:r>
          </w:p>
        </w:tc>
      </w:tr>
      <w:tr>
        <w:trPr>
          <w:cantSplit w:val="true"/>
        </w:trPr>
        <w:tc>
          <w:tcPr>
            <w:tcW w:type="dxa" w:w="900"/>
            <w:vAlign w:val="center"/>
          </w:tcPr>
          <w:p>
            <w:pPr>
              <w:spacing w:before="20" w:after="20" w:line="240" w:lineRule="auto"/>
            </w:pPr>
            <w:r>
              <w:rPr>
                <w:rFonts w:ascii="Calibri" w:hAnsi="Calibri" w:eastAsia="Calibri"/>
                <w:b/>
                <w:color w:val="172033"/>
                <w:sz w:val="17"/>
              </w:rPr>
              <w:t>PRJ-003</w:t>
            </w:r>
          </w:p>
        </w:tc>
        <w:tc>
          <w:tcPr>
            <w:tcW w:type="dxa" w:w="4260"/>
            <w:vAlign w:val="center"/>
          </w:tcPr>
          <w:p>
            <w:pPr>
              <w:spacing w:before="20" w:after="20" w:line="240" w:lineRule="auto"/>
            </w:pPr>
            <w:r>
              <w:rPr>
                <w:rFonts w:ascii="Calibri" w:hAnsi="Calibri" w:eastAsia="Calibri"/>
                <w:b w:val="0"/>
                <w:color w:val="172033"/>
                <w:sz w:val="17"/>
              </w:rPr>
              <w:t>Show project health, renderer, target profile, Core connection, adapter capabilities, and current build state.</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The user can identify a disconnected or invalid subsystem without opening developer tools.</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PRJ-004</w:t>
            </w:r>
          </w:p>
        </w:tc>
        <w:tc>
          <w:tcPr>
            <w:tcW w:type="dxa" w:w="4260"/>
            <w:shd w:fill="FAFBFC"/>
            <w:vAlign w:val="center"/>
          </w:tcPr>
          <w:p>
            <w:pPr>
              <w:spacing w:before="20" w:after="20" w:line="240" w:lineRule="auto"/>
            </w:pPr>
            <w:r>
              <w:rPr>
                <w:rFonts w:ascii="Calibri" w:hAnsi="Calibri" w:eastAsia="Calibri"/>
                <w:b w:val="0"/>
                <w:color w:val="172033"/>
                <w:sz w:val="17"/>
              </w:rPr>
              <w:t>Keep project source and content in normal readable folders with versionable structured files where practical.</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The project can be inspected and backed up outside Caliber; Core metadata has an export path.</w:t>
            </w:r>
          </w:p>
        </w:tc>
      </w:tr>
      <w:tr>
        <w:trPr>
          <w:cantSplit w:val="true"/>
        </w:trPr>
        <w:tc>
          <w:tcPr>
            <w:tcW w:type="dxa" w:w="900"/>
            <w:vAlign w:val="center"/>
          </w:tcPr>
          <w:p>
            <w:pPr>
              <w:spacing w:before="20" w:after="20" w:line="240" w:lineRule="auto"/>
            </w:pPr>
            <w:r>
              <w:rPr>
                <w:rFonts w:ascii="Calibri" w:hAnsi="Calibri" w:eastAsia="Calibri"/>
                <w:b/>
                <w:color w:val="172033"/>
                <w:sz w:val="17"/>
              </w:rPr>
              <w:t>PRJ-005</w:t>
            </w:r>
          </w:p>
        </w:tc>
        <w:tc>
          <w:tcPr>
            <w:tcW w:type="dxa" w:w="4260"/>
            <w:vAlign w:val="center"/>
          </w:tcPr>
          <w:p>
            <w:pPr>
              <w:spacing w:before="20" w:after="20" w:line="240" w:lineRule="auto"/>
            </w:pPr>
            <w:r>
              <w:rPr>
                <w:rFonts w:ascii="Calibri" w:hAnsi="Calibri" w:eastAsia="Calibri"/>
                <w:b w:val="0"/>
                <w:color w:val="172033"/>
                <w:sz w:val="17"/>
              </w:rPr>
              <w:t>Record accepted changes as revisions and expose history, evidence, author, task, and reversal status.</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A user can identify what changed and restore the prior accepted state.</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UI-001</w:t>
            </w:r>
          </w:p>
        </w:tc>
        <w:tc>
          <w:tcPr>
            <w:tcW w:type="dxa" w:w="4260"/>
            <w:shd w:fill="FAFBFC"/>
            <w:vAlign w:val="center"/>
          </w:tcPr>
          <w:p>
            <w:pPr>
              <w:spacing w:before="20" w:after="20" w:line="240" w:lineRule="auto"/>
            </w:pPr>
            <w:r>
              <w:rPr>
                <w:rFonts w:ascii="Calibri" w:hAnsi="Calibri" w:eastAsia="Calibri"/>
                <w:b w:val="0"/>
                <w:color w:val="172033"/>
                <w:sz w:val="17"/>
              </w:rPr>
              <w:t>Provide a resizable left production workspace and persistent right game workspace.</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Changing left-side modes does not unmount or reset the live game viewport.</w:t>
            </w:r>
          </w:p>
        </w:tc>
      </w:tr>
      <w:tr>
        <w:trPr>
          <w:cantSplit w:val="true"/>
        </w:trPr>
        <w:tc>
          <w:tcPr>
            <w:tcW w:type="dxa" w:w="900"/>
            <w:vAlign w:val="center"/>
          </w:tcPr>
          <w:p>
            <w:pPr>
              <w:spacing w:before="20" w:after="20" w:line="240" w:lineRule="auto"/>
            </w:pPr>
            <w:r>
              <w:rPr>
                <w:rFonts w:ascii="Calibri" w:hAnsi="Calibri" w:eastAsia="Calibri"/>
                <w:b/>
                <w:color w:val="172033"/>
                <w:sz w:val="17"/>
              </w:rPr>
              <w:t>UI-002</w:t>
            </w:r>
          </w:p>
        </w:tc>
        <w:tc>
          <w:tcPr>
            <w:tcW w:type="dxa" w:w="4260"/>
            <w:vAlign w:val="center"/>
          </w:tcPr>
          <w:p>
            <w:pPr>
              <w:spacing w:before="20" w:after="20" w:line="240" w:lineRule="auto"/>
            </w:pPr>
            <w:r>
              <w:rPr>
                <w:rFonts w:ascii="Calibri" w:hAnsi="Calibri" w:eastAsia="Calibri"/>
                <w:b w:val="0"/>
                <w:color w:val="172033"/>
                <w:sz w:val="17"/>
              </w:rPr>
              <w:t>Expose Prompt, Tasks, Code, Changes, Content, Verify, and Ship without overwhelming first-run users.</w:t>
            </w:r>
          </w:p>
        </w:tc>
        <w:tc>
          <w:tcPr>
            <w:tcW w:type="dxa" w:w="800"/>
            <w:vAlign w:val="center"/>
          </w:tcPr>
          <w:p>
            <w:pPr>
              <w:spacing w:before="20" w:after="20" w:line="240" w:lineRule="auto"/>
            </w:pPr>
            <w:r>
              <w:rPr>
                <w:rFonts w:ascii="Calibri" w:hAnsi="Calibri" w:eastAsia="Calibri"/>
                <w:b/>
                <w:color w:val="C58A1B"/>
                <w:sz w:val="17"/>
              </w:rPr>
              <w:t>P1</w:t>
            </w:r>
          </w:p>
        </w:tc>
        <w:tc>
          <w:tcPr>
            <w:tcW w:type="dxa" w:w="3400"/>
            <w:vAlign w:val="center"/>
          </w:tcPr>
          <w:p>
            <w:pPr>
              <w:spacing w:before="20" w:after="20" w:line="240" w:lineRule="auto"/>
            </w:pPr>
            <w:r>
              <w:rPr>
                <w:rFonts w:ascii="Calibri" w:hAnsi="Calibri" w:eastAsia="Calibri"/>
                <w:b w:val="0"/>
                <w:color w:val="172033"/>
                <w:sz w:val="17"/>
              </w:rPr>
              <w:t>Primary onboarding journey completes without requiring hidden developer-only navigation.</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UI-003</w:t>
            </w:r>
          </w:p>
        </w:tc>
        <w:tc>
          <w:tcPr>
            <w:tcW w:type="dxa" w:w="4260"/>
            <w:shd w:fill="FAFBFC"/>
            <w:vAlign w:val="center"/>
          </w:tcPr>
          <w:p>
            <w:pPr>
              <w:spacing w:before="20" w:after="20" w:line="240" w:lineRule="auto"/>
            </w:pPr>
            <w:r>
              <w:rPr>
                <w:rFonts w:ascii="Calibri" w:hAnsi="Calibri" w:eastAsia="Calibri"/>
                <w:b w:val="0"/>
                <w:color w:val="172033"/>
                <w:sz w:val="17"/>
              </w:rPr>
              <w:t>Surface concise human-readable status with optional raw agent and tool details.</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Every running task has a comprehensible current state and last meaningful event.</w:t>
            </w:r>
          </w:p>
        </w:tc>
      </w:tr>
      <w:tr>
        <w:trPr>
          <w:cantSplit w:val="true"/>
        </w:trPr>
        <w:tc>
          <w:tcPr>
            <w:tcW w:type="dxa" w:w="900"/>
            <w:vAlign w:val="center"/>
          </w:tcPr>
          <w:p>
            <w:pPr>
              <w:spacing w:before="20" w:after="20" w:line="240" w:lineRule="auto"/>
            </w:pPr>
            <w:r>
              <w:rPr>
                <w:rFonts w:ascii="Calibri" w:hAnsi="Calibri" w:eastAsia="Calibri"/>
                <w:b/>
                <w:color w:val="172033"/>
                <w:sz w:val="17"/>
              </w:rPr>
              <w:t>UI-004</w:t>
            </w:r>
          </w:p>
        </w:tc>
        <w:tc>
          <w:tcPr>
            <w:tcW w:type="dxa" w:w="4260"/>
            <w:vAlign w:val="center"/>
          </w:tcPr>
          <w:p>
            <w:pPr>
              <w:spacing w:before="20" w:after="20" w:line="240" w:lineRule="auto"/>
            </w:pPr>
            <w:r>
              <w:rPr>
                <w:rFonts w:ascii="Calibri" w:hAnsi="Calibri" w:eastAsia="Calibri"/>
                <w:b w:val="0"/>
                <w:color w:val="172033"/>
                <w:sz w:val="17"/>
              </w:rPr>
              <w:t>Support keyboard navigation, visible focus, scalable text, and inspector alternatives for pointer-only scene operations.</w:t>
            </w:r>
          </w:p>
        </w:tc>
        <w:tc>
          <w:tcPr>
            <w:tcW w:type="dxa" w:w="800"/>
            <w:vAlign w:val="center"/>
          </w:tcPr>
          <w:p>
            <w:pPr>
              <w:spacing w:before="20" w:after="20" w:line="240" w:lineRule="auto"/>
            </w:pPr>
            <w:r>
              <w:rPr>
                <w:rFonts w:ascii="Calibri" w:hAnsi="Calibri" w:eastAsia="Calibri"/>
                <w:b/>
                <w:color w:val="C58A1B"/>
                <w:sz w:val="17"/>
              </w:rPr>
              <w:t>P1</w:t>
            </w:r>
          </w:p>
        </w:tc>
        <w:tc>
          <w:tcPr>
            <w:tcW w:type="dxa" w:w="3400"/>
            <w:vAlign w:val="center"/>
          </w:tcPr>
          <w:p>
            <w:pPr>
              <w:spacing w:before="20" w:after="20" w:line="240" w:lineRule="auto"/>
            </w:pPr>
            <w:r>
              <w:rPr>
                <w:rFonts w:ascii="Calibri" w:hAnsi="Calibri" w:eastAsia="Calibri"/>
                <w:b w:val="0"/>
                <w:color w:val="172033"/>
                <w:sz w:val="17"/>
              </w:rPr>
              <w:t>Core workflows pass the product accessibility checklist at supported zoom levels.</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UI-005</w:t>
            </w:r>
          </w:p>
        </w:tc>
        <w:tc>
          <w:tcPr>
            <w:tcW w:type="dxa" w:w="4260"/>
            <w:shd w:fill="FAFBFC"/>
            <w:vAlign w:val="center"/>
          </w:tcPr>
          <w:p>
            <w:pPr>
              <w:spacing w:before="20" w:after="20" w:line="240" w:lineRule="auto"/>
            </w:pPr>
            <w:r>
              <w:rPr>
                <w:rFonts w:ascii="Calibri" w:hAnsi="Calibri" w:eastAsia="Calibri"/>
                <w:b w:val="0"/>
                <w:color w:val="172033"/>
                <w:sz w:val="17"/>
              </w:rPr>
              <w:t>Inspect and edit supported project code and text files in the left workspace with save, diagnostics, diff, and revision integration.</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A manual code edit saves to normal project source, appears in Changes, triggers the relevant rebuild or reload, and survives restart.</w:t>
            </w:r>
          </w:p>
        </w:tc>
      </w:tr>
    </w:tbl>
    <w:p>
      <w:pPr>
        <w:pStyle w:val="Heading2"/>
        <w:keepNext/>
        <w:pageBreakBefore w:val="0"/>
      </w:pPr>
      <w:r>
        <w:t>7.2 Direct scene editing</w:t>
      </w:r>
    </w:p>
    <w:p>
      <w:pPr>
        <w:keepNext/>
      </w:pPr>
      <w:r>
        <w:rPr>
          <w:rFonts w:ascii="Calibri" w:hAnsi="Calibri" w:eastAsia="Calibri"/>
          <w:color w:val="172033"/>
        </w:rPr>
        <w:t>The viewport is an editor, not a screenshot. Direct user input must remain safe while agents work asynchronously.</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00"/>
        <w:gridCol w:w="4260"/>
        <w:gridCol w:w="800"/>
        <w:gridCol w:w="3400"/>
      </w:tblGrid>
      <w:tr>
        <w:trPr>
          <w:tblHeader w:val="true"/>
          <w:cantSplit w:val="true"/>
        </w:trPr>
        <w:tc>
          <w:tcPr>
            <w:tcW w:type="dxa" w:w="9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ID</w:t>
            </w:r>
          </w:p>
        </w:tc>
        <w:tc>
          <w:tcPr>
            <w:tcW w:type="dxa" w:w="426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Requirement</w:t>
            </w:r>
          </w:p>
        </w:tc>
        <w:tc>
          <w:tcPr>
            <w:tcW w:type="dxa" w:w="8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Priority</w:t>
            </w:r>
          </w:p>
        </w:tc>
        <w:tc>
          <w:tcPr>
            <w:tcW w:type="dxa" w:w="34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Acceptance signal</w:t>
            </w:r>
          </w:p>
        </w:tc>
      </w:tr>
      <w:tr>
        <w:trPr>
          <w:cantSplit w:val="true"/>
        </w:trPr>
        <w:tc>
          <w:tcPr>
            <w:tcW w:type="dxa" w:w="900"/>
            <w:vAlign w:val="center"/>
          </w:tcPr>
          <w:p>
            <w:pPr>
              <w:spacing w:before="20" w:after="20" w:line="240" w:lineRule="auto"/>
            </w:pPr>
            <w:r>
              <w:rPr>
                <w:rFonts w:ascii="Calibri" w:hAnsi="Calibri" w:eastAsia="Calibri"/>
                <w:b/>
                <w:color w:val="172033"/>
                <w:sz w:val="17"/>
              </w:rPr>
              <w:t>EDT-001</w:t>
            </w:r>
          </w:p>
        </w:tc>
        <w:tc>
          <w:tcPr>
            <w:tcW w:type="dxa" w:w="4260"/>
            <w:vAlign w:val="center"/>
          </w:tcPr>
          <w:p>
            <w:pPr>
              <w:spacing w:before="20" w:after="20" w:line="240" w:lineRule="auto"/>
            </w:pPr>
            <w:r>
              <w:rPr>
                <w:rFonts w:ascii="Calibri" w:hAnsi="Calibri" w:eastAsia="Calibri"/>
                <w:b w:val="0"/>
                <w:color w:val="172033"/>
                <w:sz w:val="17"/>
              </w:rPr>
              <w:t>Select an object from the viewport or hierarchy and keep both selections synchronized.</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Clicking a visible object highlights it and opens the correct inspector within 100 ms on the reference scene.</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EDT-002</w:t>
            </w:r>
          </w:p>
        </w:tc>
        <w:tc>
          <w:tcPr>
            <w:tcW w:type="dxa" w:w="4260"/>
            <w:shd w:fill="FAFBFC"/>
            <w:vAlign w:val="center"/>
          </w:tcPr>
          <w:p>
            <w:pPr>
              <w:spacing w:before="20" w:after="20" w:line="240" w:lineRule="auto"/>
            </w:pPr>
            <w:r>
              <w:rPr>
                <w:rFonts w:ascii="Calibri" w:hAnsi="Calibri" w:eastAsia="Calibri"/>
                <w:b w:val="0"/>
                <w:color w:val="172033"/>
                <w:sz w:val="17"/>
              </w:rPr>
              <w:t>Assign every editable resource a stable Caliber ID plus an engine-native locator and revision.</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Save, reload, asset replacement, and agent changes preserve the intended identity.</w:t>
            </w:r>
          </w:p>
        </w:tc>
      </w:tr>
      <w:tr>
        <w:trPr>
          <w:cantSplit w:val="true"/>
        </w:trPr>
        <w:tc>
          <w:tcPr>
            <w:tcW w:type="dxa" w:w="900"/>
            <w:vAlign w:val="center"/>
          </w:tcPr>
          <w:p>
            <w:pPr>
              <w:spacing w:before="20" w:after="20" w:line="240" w:lineRule="auto"/>
            </w:pPr>
            <w:r>
              <w:rPr>
                <w:rFonts w:ascii="Calibri" w:hAnsi="Calibri" w:eastAsia="Calibri"/>
                <w:b/>
                <w:color w:val="172033"/>
                <w:sz w:val="17"/>
              </w:rPr>
              <w:t>EDT-003</w:t>
            </w:r>
          </w:p>
        </w:tc>
        <w:tc>
          <w:tcPr>
            <w:tcW w:type="dxa" w:w="4260"/>
            <w:vAlign w:val="center"/>
          </w:tcPr>
          <w:p>
            <w:pPr>
              <w:spacing w:before="20" w:after="20" w:line="240" w:lineRule="auto"/>
            </w:pPr>
            <w:r>
              <w:rPr>
                <w:rFonts w:ascii="Calibri" w:hAnsi="Calibri" w:eastAsia="Calibri"/>
                <w:b w:val="0"/>
                <w:color w:val="172033"/>
                <w:sz w:val="17"/>
              </w:rPr>
              <w:t>Move, rotate, and scale selected objects with gizmos and numeric inspector fields.</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A transform survives save, reload, play-mode transitions, and Core restart.</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EDT-004</w:t>
            </w:r>
          </w:p>
        </w:tc>
        <w:tc>
          <w:tcPr>
            <w:tcW w:type="dxa" w:w="4260"/>
            <w:shd w:fill="FAFBFC"/>
            <w:vAlign w:val="center"/>
          </w:tcPr>
          <w:p>
            <w:pPr>
              <w:spacing w:before="20" w:after="20" w:line="240" w:lineRule="auto"/>
            </w:pPr>
            <w:r>
              <w:rPr>
                <w:rFonts w:ascii="Calibri" w:hAnsi="Calibri" w:eastAsia="Calibri"/>
                <w:b w:val="0"/>
                <w:color w:val="172033"/>
                <w:sz w:val="17"/>
              </w:rPr>
              <w:t>Edit supported component, material, light, camera, physics, and gameplay properties in a typed inspector.</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Invalid values are rejected with a useful message; accepted values update the viewport.</w:t>
            </w:r>
          </w:p>
        </w:tc>
      </w:tr>
      <w:tr>
        <w:trPr>
          <w:cantSplit w:val="true"/>
        </w:trPr>
        <w:tc>
          <w:tcPr>
            <w:tcW w:type="dxa" w:w="900"/>
            <w:vAlign w:val="center"/>
          </w:tcPr>
          <w:p>
            <w:pPr>
              <w:spacing w:before="20" w:after="20" w:line="240" w:lineRule="auto"/>
            </w:pPr>
            <w:r>
              <w:rPr>
                <w:rFonts w:ascii="Calibri" w:hAnsi="Calibri" w:eastAsia="Calibri"/>
                <w:b/>
                <w:color w:val="172033"/>
                <w:sz w:val="17"/>
              </w:rPr>
              <w:t>EDT-005</w:t>
            </w:r>
          </w:p>
        </w:tc>
        <w:tc>
          <w:tcPr>
            <w:tcW w:type="dxa" w:w="4260"/>
            <w:vAlign w:val="center"/>
          </w:tcPr>
          <w:p>
            <w:pPr>
              <w:spacing w:before="20" w:after="20" w:line="240" w:lineRule="auto"/>
            </w:pPr>
            <w:r>
              <w:rPr>
                <w:rFonts w:ascii="Calibri" w:hAnsi="Calibri" w:eastAsia="Calibri"/>
                <w:b w:val="0"/>
                <w:color w:val="172033"/>
                <w:sz w:val="17"/>
              </w:rPr>
              <w:t>Group a direct edit into a transaction with undo, redo, revision, and changeset history.</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Undo restores the exact previous accepted state without corrupting adjacent changes.</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EDT-006</w:t>
            </w:r>
          </w:p>
        </w:tc>
        <w:tc>
          <w:tcPr>
            <w:tcW w:type="dxa" w:w="4260"/>
            <w:shd w:fill="FAFBFC"/>
            <w:vAlign w:val="center"/>
          </w:tcPr>
          <w:p>
            <w:pPr>
              <w:spacing w:before="20" w:after="20" w:line="240" w:lineRule="auto"/>
            </w:pPr>
            <w:r>
              <w:rPr>
                <w:rFonts w:ascii="Calibri" w:hAnsi="Calibri" w:eastAsia="Calibri"/>
                <w:b w:val="0"/>
                <w:color w:val="172033"/>
                <w:sz w:val="17"/>
              </w:rPr>
              <w:t>Separate Edit, Play, and Review modes and make the active mode unmistakable.</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Runtime input never silently persists a scene mutation outside an explicit capture flow.</w:t>
            </w:r>
          </w:p>
        </w:tc>
      </w:tr>
      <w:tr>
        <w:trPr>
          <w:cantSplit w:val="true"/>
        </w:trPr>
        <w:tc>
          <w:tcPr>
            <w:tcW w:type="dxa" w:w="900"/>
            <w:vAlign w:val="center"/>
          </w:tcPr>
          <w:p>
            <w:pPr>
              <w:spacing w:before="20" w:after="20" w:line="240" w:lineRule="auto"/>
            </w:pPr>
            <w:r>
              <w:rPr>
                <w:rFonts w:ascii="Calibri" w:hAnsi="Calibri" w:eastAsia="Calibri"/>
                <w:b/>
                <w:color w:val="172033"/>
                <w:sz w:val="17"/>
              </w:rPr>
              <w:t>EDT-007</w:t>
            </w:r>
          </w:p>
        </w:tc>
        <w:tc>
          <w:tcPr>
            <w:tcW w:type="dxa" w:w="4260"/>
            <w:vAlign w:val="center"/>
          </w:tcPr>
          <w:p>
            <w:pPr>
              <w:spacing w:before="20" w:after="20" w:line="240" w:lineRule="auto"/>
            </w:pPr>
            <w:r>
              <w:rPr>
                <w:rFonts w:ascii="Calibri" w:hAnsi="Calibri" w:eastAsia="Calibri"/>
                <w:b w:val="0"/>
                <w:color w:val="172033"/>
                <w:sz w:val="17"/>
              </w:rPr>
              <w:t>Give active human edits priority over agent leases and require agents to rebase or request review on conflict.</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A controlled collision test produces no silent overwrite and an actionable conflict state.</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EDT-008</w:t>
            </w:r>
          </w:p>
        </w:tc>
        <w:tc>
          <w:tcPr>
            <w:tcW w:type="dxa" w:w="4260"/>
            <w:shd w:fill="FAFBFC"/>
            <w:vAlign w:val="center"/>
          </w:tcPr>
          <w:p>
            <w:pPr>
              <w:spacing w:before="20" w:after="20" w:line="240" w:lineRule="auto"/>
            </w:pPr>
            <w:r>
              <w:rPr>
                <w:rFonts w:ascii="Calibri" w:hAnsi="Calibri" w:eastAsia="Calibri"/>
                <w:b w:val="0"/>
                <w:color w:val="172033"/>
                <w:sz w:val="17"/>
              </w:rPr>
              <w:t>Allow approved asset replacement without breaking scene references or object-level overrides.</w:t>
            </w:r>
          </w:p>
        </w:tc>
        <w:tc>
          <w:tcPr>
            <w:tcW w:type="dxa" w:w="800"/>
            <w:shd w:fill="FAFBFC"/>
            <w:vAlign w:val="center"/>
          </w:tcPr>
          <w:p>
            <w:pPr>
              <w:spacing w:before="20" w:after="20" w:line="240" w:lineRule="auto"/>
            </w:pPr>
            <w:r>
              <w:rPr>
                <w:rFonts w:ascii="Calibri" w:hAnsi="Calibri" w:eastAsia="Calibri"/>
                <w:b/>
                <w:color w:val="C58A1B"/>
                <w:sz w:val="17"/>
              </w:rPr>
              <w:t>P1</w:t>
            </w:r>
          </w:p>
        </w:tc>
        <w:tc>
          <w:tcPr>
            <w:tcW w:type="dxa" w:w="3400"/>
            <w:shd w:fill="FAFBFC"/>
            <w:vAlign w:val="center"/>
          </w:tcPr>
          <w:p>
            <w:pPr>
              <w:spacing w:before="20" w:after="20" w:line="240" w:lineRule="auto"/>
            </w:pPr>
            <w:r>
              <w:rPr>
                <w:rFonts w:ascii="Calibri" w:hAnsi="Calibri" w:eastAsia="Calibri"/>
                <w:b w:val="0"/>
                <w:color w:val="172033"/>
                <w:sz w:val="17"/>
              </w:rPr>
              <w:t>Replacing a placeholder keeps transform, semantic role, and supported override data.</w:t>
            </w:r>
          </w:p>
        </w:tc>
      </w:tr>
    </w:tbl>
    <w:p>
      <w:pPr>
        <w:pStyle w:val="Heading2"/>
        <w:keepNext/>
        <w:pageBreakBefore w:val="0"/>
      </w:pPr>
      <w:r>
        <w:t>7.3 AI tasks and asynchronous collaboration</w:t>
      </w:r>
    </w:p>
    <w:p>
      <w:pPr>
        <w:keepNext/>
      </w:pPr>
      <w:r>
        <w:rPr>
          <w:rFonts w:ascii="Calibri" w:hAnsi="Calibri" w:eastAsia="Calibri"/>
          <w:color w:val="172033"/>
        </w:rPr>
        <w:t>Agents operate through durable tasks, bounded tools, resource scopes, and reviewable changesets. MCP is a tool boundary, not the game engine.</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00"/>
        <w:gridCol w:w="4260"/>
        <w:gridCol w:w="800"/>
        <w:gridCol w:w="3400"/>
      </w:tblGrid>
      <w:tr>
        <w:trPr>
          <w:tblHeader w:val="true"/>
          <w:cantSplit w:val="true"/>
        </w:trPr>
        <w:tc>
          <w:tcPr>
            <w:tcW w:type="dxa" w:w="9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ID</w:t>
            </w:r>
          </w:p>
        </w:tc>
        <w:tc>
          <w:tcPr>
            <w:tcW w:type="dxa" w:w="426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Requirement</w:t>
            </w:r>
          </w:p>
        </w:tc>
        <w:tc>
          <w:tcPr>
            <w:tcW w:type="dxa" w:w="8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Priority</w:t>
            </w:r>
          </w:p>
        </w:tc>
        <w:tc>
          <w:tcPr>
            <w:tcW w:type="dxa" w:w="34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Acceptance signal</w:t>
            </w:r>
          </w:p>
        </w:tc>
      </w:tr>
      <w:tr>
        <w:trPr>
          <w:cantSplit w:val="true"/>
        </w:trPr>
        <w:tc>
          <w:tcPr>
            <w:tcW w:type="dxa" w:w="900"/>
            <w:vAlign w:val="center"/>
          </w:tcPr>
          <w:p>
            <w:pPr>
              <w:spacing w:before="20" w:after="20" w:line="240" w:lineRule="auto"/>
            </w:pPr>
            <w:r>
              <w:rPr>
                <w:rFonts w:ascii="Calibri" w:hAnsi="Calibri" w:eastAsia="Calibri"/>
                <w:b/>
                <w:color w:val="172033"/>
                <w:sz w:val="17"/>
              </w:rPr>
              <w:t>AGT-001</w:t>
            </w:r>
          </w:p>
        </w:tc>
        <w:tc>
          <w:tcPr>
            <w:tcW w:type="dxa" w:w="4260"/>
            <w:vAlign w:val="center"/>
          </w:tcPr>
          <w:p>
            <w:pPr>
              <w:spacing w:before="20" w:after="20" w:line="240" w:lineRule="auto"/>
            </w:pPr>
            <w:r>
              <w:rPr>
                <w:rFonts w:ascii="Calibri" w:hAnsi="Calibri" w:eastAsia="Calibri"/>
                <w:b w:val="0"/>
                <w:color w:val="172033"/>
                <w:sz w:val="17"/>
              </w:rPr>
              <w:t>Convert a user request into a visible plan or scoped task before production mutation when the change is non-trivial.</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The user can see objective, scope, owner, dependencies, and expected evidence.</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AGT-002</w:t>
            </w:r>
          </w:p>
        </w:tc>
        <w:tc>
          <w:tcPr>
            <w:tcW w:type="dxa" w:w="4260"/>
            <w:shd w:fill="FAFBFC"/>
            <w:vAlign w:val="center"/>
          </w:tcPr>
          <w:p>
            <w:pPr>
              <w:spacing w:before="20" w:after="20" w:line="240" w:lineRule="auto"/>
            </w:pPr>
            <w:r>
              <w:rPr>
                <w:rFonts w:ascii="Calibri" w:hAnsi="Calibri" w:eastAsia="Calibri"/>
                <w:b w:val="0"/>
                <w:color w:val="172033"/>
                <w:sz w:val="17"/>
              </w:rPr>
              <w:t>Run specialized coding, scene, asset, test, performance, and integration roles asynchronously.</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At least one writer and one read-only verifier can progress without blocking the user.</w:t>
            </w:r>
          </w:p>
        </w:tc>
      </w:tr>
      <w:tr>
        <w:trPr>
          <w:cantSplit w:val="true"/>
        </w:trPr>
        <w:tc>
          <w:tcPr>
            <w:tcW w:type="dxa" w:w="900"/>
            <w:vAlign w:val="center"/>
          </w:tcPr>
          <w:p>
            <w:pPr>
              <w:spacing w:before="20" w:after="20" w:line="240" w:lineRule="auto"/>
            </w:pPr>
            <w:r>
              <w:rPr>
                <w:rFonts w:ascii="Calibri" w:hAnsi="Calibri" w:eastAsia="Calibri"/>
                <w:b/>
                <w:color w:val="172033"/>
                <w:sz w:val="17"/>
              </w:rPr>
              <w:t>AGT-003</w:t>
            </w:r>
          </w:p>
        </w:tc>
        <w:tc>
          <w:tcPr>
            <w:tcW w:type="dxa" w:w="4260"/>
            <w:vAlign w:val="center"/>
          </w:tcPr>
          <w:p>
            <w:pPr>
              <w:spacing w:before="20" w:after="20" w:line="240" w:lineRule="auto"/>
            </w:pPr>
            <w:r>
              <w:rPr>
                <w:rFonts w:ascii="Calibri" w:hAnsi="Calibri" w:eastAsia="Calibri"/>
                <w:b w:val="0"/>
                <w:color w:val="172033"/>
                <w:sz w:val="17"/>
              </w:rPr>
              <w:t>Grant each task explicit project, resource, tool, network, cost, and time scope.</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An out-of-scope mutation is denied and recorded rather than executed.</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AGT-004</w:t>
            </w:r>
          </w:p>
        </w:tc>
        <w:tc>
          <w:tcPr>
            <w:tcW w:type="dxa" w:w="4260"/>
            <w:shd w:fill="FAFBFC"/>
            <w:vAlign w:val="center"/>
          </w:tcPr>
          <w:p>
            <w:pPr>
              <w:spacing w:before="20" w:after="20" w:line="240" w:lineRule="auto"/>
            </w:pPr>
            <w:r>
              <w:rPr>
                <w:rFonts w:ascii="Calibri" w:hAnsi="Calibri" w:eastAsia="Calibri"/>
                <w:b w:val="0"/>
                <w:color w:val="172033"/>
                <w:sz w:val="17"/>
              </w:rPr>
              <w:t>Lease mutable resources with expiry, renewal, expected revision, and user-priority semantics.</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Expired or conflicting leases cannot create a silent last-write-wins overwrite.</w:t>
            </w:r>
          </w:p>
        </w:tc>
      </w:tr>
      <w:tr>
        <w:trPr>
          <w:cantSplit w:val="true"/>
        </w:trPr>
        <w:tc>
          <w:tcPr>
            <w:tcW w:type="dxa" w:w="900"/>
            <w:vAlign w:val="center"/>
          </w:tcPr>
          <w:p>
            <w:pPr>
              <w:spacing w:before="20" w:after="20" w:line="240" w:lineRule="auto"/>
            </w:pPr>
            <w:r>
              <w:rPr>
                <w:rFonts w:ascii="Calibri" w:hAnsi="Calibri" w:eastAsia="Calibri"/>
                <w:b/>
                <w:color w:val="172033"/>
                <w:sz w:val="17"/>
              </w:rPr>
              <w:t>AGT-005</w:t>
            </w:r>
          </w:p>
        </w:tc>
        <w:tc>
          <w:tcPr>
            <w:tcW w:type="dxa" w:w="4260"/>
            <w:vAlign w:val="center"/>
          </w:tcPr>
          <w:p>
            <w:pPr>
              <w:spacing w:before="20" w:after="20" w:line="240" w:lineRule="auto"/>
            </w:pPr>
            <w:r>
              <w:rPr>
                <w:rFonts w:ascii="Calibri" w:hAnsi="Calibri" w:eastAsia="Calibri"/>
                <w:b w:val="0"/>
                <w:color w:val="172033"/>
                <w:sz w:val="17"/>
              </w:rPr>
              <w:t>Support start, cancel, retry, supersede, block, and resume for durable tasks.</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A Core restart or worker crash does not duplicate a completed mutation or provider job.</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AGT-006</w:t>
            </w:r>
          </w:p>
        </w:tc>
        <w:tc>
          <w:tcPr>
            <w:tcW w:type="dxa" w:w="4260"/>
            <w:shd w:fill="FAFBFC"/>
            <w:vAlign w:val="center"/>
          </w:tcPr>
          <w:p>
            <w:pPr>
              <w:spacing w:before="20" w:after="20" w:line="240" w:lineRule="auto"/>
            </w:pPr>
            <w:r>
              <w:rPr>
                <w:rFonts w:ascii="Calibri" w:hAnsi="Calibri" w:eastAsia="Calibri"/>
                <w:b w:val="0"/>
                <w:color w:val="172033"/>
                <w:sz w:val="17"/>
              </w:rPr>
              <w:t>Stream concise task state, decisions, requested approvals, output, verification, and failure reason.</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The user can understand why a task is waiting or failed without reading raw logs.</w:t>
            </w:r>
          </w:p>
        </w:tc>
      </w:tr>
      <w:tr>
        <w:trPr>
          <w:cantSplit w:val="true"/>
        </w:trPr>
        <w:tc>
          <w:tcPr>
            <w:tcW w:type="dxa" w:w="900"/>
            <w:vAlign w:val="center"/>
          </w:tcPr>
          <w:p>
            <w:pPr>
              <w:spacing w:before="20" w:after="20" w:line="240" w:lineRule="auto"/>
            </w:pPr>
            <w:r>
              <w:rPr>
                <w:rFonts w:ascii="Calibri" w:hAnsi="Calibri" w:eastAsia="Calibri"/>
                <w:b/>
                <w:color w:val="172033"/>
                <w:sz w:val="17"/>
              </w:rPr>
              <w:t>AGT-007</w:t>
            </w:r>
          </w:p>
        </w:tc>
        <w:tc>
          <w:tcPr>
            <w:tcW w:type="dxa" w:w="4260"/>
            <w:vAlign w:val="center"/>
          </w:tcPr>
          <w:p>
            <w:pPr>
              <w:spacing w:before="20" w:after="20" w:line="240" w:lineRule="auto"/>
            </w:pPr>
            <w:r>
              <w:rPr>
                <w:rFonts w:ascii="Calibri" w:hAnsi="Calibri" w:eastAsia="Calibri"/>
                <w:b w:val="0"/>
                <w:color w:val="172033"/>
                <w:sz w:val="17"/>
              </w:rPr>
              <w:t>Package mutations as reviewable changesets with evidence and accept, reject, or partial-apply controls.</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Rejected work does not remain in the accepted scene or release build.</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AGT-008</w:t>
            </w:r>
          </w:p>
        </w:tc>
        <w:tc>
          <w:tcPr>
            <w:tcW w:type="dxa" w:w="4260"/>
            <w:shd w:fill="FAFBFC"/>
            <w:vAlign w:val="center"/>
          </w:tcPr>
          <w:p>
            <w:pPr>
              <w:spacing w:before="20" w:after="20" w:line="240" w:lineRule="auto"/>
            </w:pPr>
            <w:r>
              <w:rPr>
                <w:rFonts w:ascii="Calibri" w:hAnsi="Calibri" w:eastAsia="Calibri"/>
                <w:b w:val="0"/>
                <w:color w:val="172033"/>
                <w:sz w:val="17"/>
              </w:rPr>
              <w:t>Allow two writing agents on proven-disjoint scopes during private alpha.</w:t>
            </w:r>
          </w:p>
        </w:tc>
        <w:tc>
          <w:tcPr>
            <w:tcW w:type="dxa" w:w="800"/>
            <w:shd w:fill="FAFBFC"/>
            <w:vAlign w:val="center"/>
          </w:tcPr>
          <w:p>
            <w:pPr>
              <w:spacing w:before="20" w:after="20" w:line="240" w:lineRule="auto"/>
            </w:pPr>
            <w:r>
              <w:rPr>
                <w:rFonts w:ascii="Calibri" w:hAnsi="Calibri" w:eastAsia="Calibri"/>
                <w:b/>
                <w:color w:val="C58A1B"/>
                <w:sz w:val="17"/>
              </w:rPr>
              <w:t>P1</w:t>
            </w:r>
          </w:p>
        </w:tc>
        <w:tc>
          <w:tcPr>
            <w:tcW w:type="dxa" w:w="3400"/>
            <w:shd w:fill="FAFBFC"/>
            <w:vAlign w:val="center"/>
          </w:tcPr>
          <w:p>
            <w:pPr>
              <w:spacing w:before="20" w:after="20" w:line="240" w:lineRule="auto"/>
            </w:pPr>
            <w:r>
              <w:rPr>
                <w:rFonts w:ascii="Calibri" w:hAnsi="Calibri" w:eastAsia="Calibri"/>
                <w:b w:val="0"/>
                <w:color w:val="172033"/>
                <w:sz w:val="17"/>
              </w:rPr>
              <w:t>A two-agent acceptance scenario completes with zero lost edits and a complete audit trail.</w:t>
            </w:r>
          </w:p>
        </w:tc>
      </w:tr>
      <w:tr>
        <w:trPr>
          <w:cantSplit w:val="true"/>
        </w:trPr>
        <w:tc>
          <w:tcPr>
            <w:tcW w:type="dxa" w:w="900"/>
            <w:vAlign w:val="center"/>
          </w:tcPr>
          <w:p>
            <w:pPr>
              <w:spacing w:before="20" w:after="20" w:line="240" w:lineRule="auto"/>
            </w:pPr>
            <w:r>
              <w:rPr>
                <w:rFonts w:ascii="Calibri" w:hAnsi="Calibri" w:eastAsia="Calibri"/>
                <w:b/>
                <w:color w:val="172033"/>
                <w:sz w:val="17"/>
              </w:rPr>
              <w:t>AGT-009</w:t>
            </w:r>
          </w:p>
        </w:tc>
        <w:tc>
          <w:tcPr>
            <w:tcW w:type="dxa" w:w="4260"/>
            <w:vAlign w:val="center"/>
          </w:tcPr>
          <w:p>
            <w:pPr>
              <w:spacing w:before="20" w:after="20" w:line="240" w:lineRule="auto"/>
            </w:pPr>
            <w:r>
              <w:rPr>
                <w:rFonts w:ascii="Calibri" w:hAnsi="Calibri" w:eastAsia="Calibri"/>
                <w:b w:val="0"/>
                <w:color w:val="172033"/>
                <w:sz w:val="17"/>
              </w:rPr>
              <w:t>Use isolated Git worktrees or equivalent isolation for code-writing tasks.</w:t>
            </w:r>
          </w:p>
        </w:tc>
        <w:tc>
          <w:tcPr>
            <w:tcW w:type="dxa" w:w="800"/>
            <w:vAlign w:val="center"/>
          </w:tcPr>
          <w:p>
            <w:pPr>
              <w:spacing w:before="20" w:after="20" w:line="240" w:lineRule="auto"/>
            </w:pPr>
            <w:r>
              <w:rPr>
                <w:rFonts w:ascii="Calibri" w:hAnsi="Calibri" w:eastAsia="Calibri"/>
                <w:b/>
                <w:color w:val="C58A1B"/>
                <w:sz w:val="17"/>
              </w:rPr>
              <w:t>P1</w:t>
            </w:r>
          </w:p>
        </w:tc>
        <w:tc>
          <w:tcPr>
            <w:tcW w:type="dxa" w:w="3400"/>
            <w:vAlign w:val="center"/>
          </w:tcPr>
          <w:p>
            <w:pPr>
              <w:spacing w:before="20" w:after="20" w:line="240" w:lineRule="auto"/>
            </w:pPr>
            <w:r>
              <w:rPr>
                <w:rFonts w:ascii="Calibri" w:hAnsi="Calibri" w:eastAsia="Calibri"/>
                <w:b w:val="0"/>
                <w:color w:val="172033"/>
                <w:sz w:val="17"/>
              </w:rPr>
              <w:t>Concurrent code changes are independently testable before integration.</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AGT-010</w:t>
            </w:r>
          </w:p>
        </w:tc>
        <w:tc>
          <w:tcPr>
            <w:tcW w:type="dxa" w:w="4260"/>
            <w:shd w:fill="FAFBFC"/>
            <w:vAlign w:val="center"/>
          </w:tcPr>
          <w:p>
            <w:pPr>
              <w:spacing w:before="20" w:after="20" w:line="240" w:lineRule="auto"/>
            </w:pPr>
            <w:r>
              <w:rPr>
                <w:rFonts w:ascii="Calibri" w:hAnsi="Calibri" w:eastAsia="Calibri"/>
                <w:b w:val="0"/>
                <w:color w:val="172033"/>
                <w:sz w:val="17"/>
              </w:rPr>
              <w:t>Keep the initial OpenCode integration behind an internal worker interface.</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A task does not depend on OpenCode-specific UI or persisted data structures outside the adapter.</w:t>
            </w:r>
          </w:p>
        </w:tc>
      </w:tr>
    </w:tbl>
    <w:p>
      <w:pPr>
        <w:pStyle w:val="Heading2"/>
        <w:keepNext/>
        <w:pageBreakBefore w:val="0"/>
      </w:pPr>
      <w:r>
        <w:t>7.4 Asset Foundry</w:t>
      </w:r>
    </w:p>
    <w:p>
      <w:pPr>
        <w:keepNext/>
      </w:pPr>
      <w:r>
        <w:rPr>
          <w:rFonts w:ascii="Calibri" w:hAnsi="Calibri" w:eastAsia="Calibri"/>
          <w:color w:val="172033"/>
        </w:rPr>
        <w:t>Asset creation must turn a brief into an approved, editable, efficient game asset with traceable lineage rather than merely returning a download link.</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00"/>
        <w:gridCol w:w="4260"/>
        <w:gridCol w:w="800"/>
        <w:gridCol w:w="3400"/>
      </w:tblGrid>
      <w:tr>
        <w:trPr>
          <w:tblHeader w:val="true"/>
          <w:cantSplit w:val="true"/>
        </w:trPr>
        <w:tc>
          <w:tcPr>
            <w:tcW w:type="dxa" w:w="9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ID</w:t>
            </w:r>
          </w:p>
        </w:tc>
        <w:tc>
          <w:tcPr>
            <w:tcW w:type="dxa" w:w="426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Requirement</w:t>
            </w:r>
          </w:p>
        </w:tc>
        <w:tc>
          <w:tcPr>
            <w:tcW w:type="dxa" w:w="8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Priority</w:t>
            </w:r>
          </w:p>
        </w:tc>
        <w:tc>
          <w:tcPr>
            <w:tcW w:type="dxa" w:w="34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Acceptance signal</w:t>
            </w:r>
          </w:p>
        </w:tc>
      </w:tr>
      <w:tr>
        <w:trPr>
          <w:cantSplit w:val="true"/>
        </w:trPr>
        <w:tc>
          <w:tcPr>
            <w:tcW w:type="dxa" w:w="900"/>
            <w:vAlign w:val="center"/>
          </w:tcPr>
          <w:p>
            <w:pPr>
              <w:spacing w:before="20" w:after="20" w:line="240" w:lineRule="auto"/>
            </w:pPr>
            <w:r>
              <w:rPr>
                <w:rFonts w:ascii="Calibri" w:hAnsi="Calibri" w:eastAsia="Calibri"/>
                <w:b/>
                <w:color w:val="172033"/>
                <w:sz w:val="17"/>
              </w:rPr>
              <w:t>AST-001</w:t>
            </w:r>
          </w:p>
        </w:tc>
        <w:tc>
          <w:tcPr>
            <w:tcW w:type="dxa" w:w="4260"/>
            <w:vAlign w:val="center"/>
          </w:tcPr>
          <w:p>
            <w:pPr>
              <w:spacing w:before="20" w:after="20" w:line="240" w:lineRule="auto"/>
            </w:pPr>
            <w:r>
              <w:rPr>
                <w:rFonts w:ascii="Calibri" w:hAnsi="Calibri" w:eastAsia="Calibri"/>
                <w:b w:val="0"/>
                <w:color w:val="172033"/>
                <w:sz w:val="17"/>
              </w:rPr>
              <w:t>Create a structured asset brief with intended role, style references, dimensions, scale, topology, animation, collision, and target profile.</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The brief is saved, versioned, and attached to every generated candidate.</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AST-002</w:t>
            </w:r>
          </w:p>
        </w:tc>
        <w:tc>
          <w:tcPr>
            <w:tcW w:type="dxa" w:w="4260"/>
            <w:shd w:fill="FAFBFC"/>
            <w:vAlign w:val="center"/>
          </w:tcPr>
          <w:p>
            <w:pPr>
              <w:spacing w:before="20" w:after="20" w:line="240" w:lineRule="auto"/>
            </w:pPr>
            <w:r>
              <w:rPr>
                <w:rFonts w:ascii="Calibri" w:hAnsi="Calibri" w:eastAsia="Calibri"/>
                <w:b w:val="0"/>
                <w:color w:val="172033"/>
                <w:sz w:val="17"/>
              </w:rPr>
              <w:t>Submit provider-neutral asynchronous jobs and begin with one production provider integration.</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Jobs survive polling failures and Core restart without duplicate paid generation.</w:t>
            </w:r>
          </w:p>
        </w:tc>
      </w:tr>
      <w:tr>
        <w:trPr>
          <w:cantSplit w:val="true"/>
        </w:trPr>
        <w:tc>
          <w:tcPr>
            <w:tcW w:type="dxa" w:w="900"/>
            <w:vAlign w:val="center"/>
          </w:tcPr>
          <w:p>
            <w:pPr>
              <w:spacing w:before="20" w:after="20" w:line="240" w:lineRule="auto"/>
            </w:pPr>
            <w:r>
              <w:rPr>
                <w:rFonts w:ascii="Calibri" w:hAnsi="Calibri" w:eastAsia="Calibri"/>
                <w:b/>
                <w:color w:val="172033"/>
                <w:sz w:val="17"/>
              </w:rPr>
              <w:t>AST-003</w:t>
            </w:r>
          </w:p>
        </w:tc>
        <w:tc>
          <w:tcPr>
            <w:tcW w:type="dxa" w:w="4260"/>
            <w:vAlign w:val="center"/>
          </w:tcPr>
          <w:p>
            <w:pPr>
              <w:spacing w:before="20" w:after="20" w:line="240" w:lineRule="auto"/>
            </w:pPr>
            <w:r>
              <w:rPr>
                <w:rFonts w:ascii="Calibri" w:hAnsi="Calibri" w:eastAsia="Calibri"/>
                <w:b w:val="0"/>
                <w:color w:val="172033"/>
                <w:sz w:val="17"/>
              </w:rPr>
              <w:t>Generate and compare multiple candidates with preview, provenance, cost, and provider metadata.</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The user can select, reject, or request variants before import.</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AST-004</w:t>
            </w:r>
          </w:p>
        </w:tc>
        <w:tc>
          <w:tcPr>
            <w:tcW w:type="dxa" w:w="4260"/>
            <w:shd w:fill="FAFBFC"/>
            <w:vAlign w:val="center"/>
          </w:tcPr>
          <w:p>
            <w:pPr>
              <w:spacing w:before="20" w:after="20" w:line="240" w:lineRule="auto"/>
            </w:pPr>
            <w:r>
              <w:rPr>
                <w:rFonts w:ascii="Calibri" w:hAnsi="Calibri" w:eastAsia="Calibri"/>
                <w:b w:val="0"/>
                <w:color w:val="172033"/>
                <w:sz w:val="17"/>
              </w:rPr>
              <w:t>Preserve immutable originals and content-addressed lineage through every processing step.</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Every production asset can trace back to the source job, brief, and original artifact.</w:t>
            </w:r>
          </w:p>
        </w:tc>
      </w:tr>
      <w:tr>
        <w:trPr>
          <w:cantSplit w:val="true"/>
        </w:trPr>
        <w:tc>
          <w:tcPr>
            <w:tcW w:type="dxa" w:w="900"/>
            <w:vAlign w:val="center"/>
          </w:tcPr>
          <w:p>
            <w:pPr>
              <w:spacing w:before="20" w:after="20" w:line="240" w:lineRule="auto"/>
            </w:pPr>
            <w:r>
              <w:rPr>
                <w:rFonts w:ascii="Calibri" w:hAnsi="Calibri" w:eastAsia="Calibri"/>
                <w:b/>
                <w:color w:val="172033"/>
                <w:sz w:val="17"/>
              </w:rPr>
              <w:t>AST-005</w:t>
            </w:r>
          </w:p>
        </w:tc>
        <w:tc>
          <w:tcPr>
            <w:tcW w:type="dxa" w:w="4260"/>
            <w:vAlign w:val="center"/>
          </w:tcPr>
          <w:p>
            <w:pPr>
              <w:spacing w:before="20" w:after="20" w:line="240" w:lineRule="auto"/>
            </w:pPr>
            <w:r>
              <w:rPr>
                <w:rFonts w:ascii="Calibri" w:hAnsi="Calibri" w:eastAsia="Calibri"/>
                <w:b w:val="0"/>
                <w:color w:val="172033"/>
                <w:sz w:val="17"/>
              </w:rPr>
              <w:t>Process orientation, units, pivot, naming, mesh cleanup, material normalization, texture packaging, and supported compression.</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The processed GLB imports at the expected scale and orientation with valid materials.</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AST-006</w:t>
            </w:r>
          </w:p>
        </w:tc>
        <w:tc>
          <w:tcPr>
            <w:tcW w:type="dxa" w:w="4260"/>
            <w:shd w:fill="FAFBFC"/>
            <w:vAlign w:val="center"/>
          </w:tcPr>
          <w:p>
            <w:pPr>
              <w:spacing w:before="20" w:after="20" w:line="240" w:lineRule="auto"/>
            </w:pPr>
            <w:r>
              <w:rPr>
                <w:rFonts w:ascii="Calibri" w:hAnsi="Calibri" w:eastAsia="Calibri"/>
                <w:b w:val="0"/>
                <w:color w:val="172033"/>
                <w:sz w:val="17"/>
              </w:rPr>
              <w:t>Add collision, LODs, rig checks, animation checks, and engine-specific import profiles when required by the brief.</w:t>
            </w:r>
          </w:p>
        </w:tc>
        <w:tc>
          <w:tcPr>
            <w:tcW w:type="dxa" w:w="800"/>
            <w:shd w:fill="FAFBFC"/>
            <w:vAlign w:val="center"/>
          </w:tcPr>
          <w:p>
            <w:pPr>
              <w:spacing w:before="20" w:after="20" w:line="240" w:lineRule="auto"/>
            </w:pPr>
            <w:r>
              <w:rPr>
                <w:rFonts w:ascii="Calibri" w:hAnsi="Calibri" w:eastAsia="Calibri"/>
                <w:b/>
                <w:color w:val="C58A1B"/>
                <w:sz w:val="17"/>
              </w:rPr>
              <w:t>P1</w:t>
            </w:r>
          </w:p>
        </w:tc>
        <w:tc>
          <w:tcPr>
            <w:tcW w:type="dxa" w:w="3400"/>
            <w:shd w:fill="FAFBFC"/>
            <w:vAlign w:val="center"/>
          </w:tcPr>
          <w:p>
            <w:pPr>
              <w:spacing w:before="20" w:after="20" w:line="240" w:lineRule="auto"/>
            </w:pPr>
            <w:r>
              <w:rPr>
                <w:rFonts w:ascii="Calibri" w:hAnsi="Calibri" w:eastAsia="Calibri"/>
                <w:b w:val="0"/>
                <w:color w:val="172033"/>
                <w:sz w:val="17"/>
              </w:rPr>
              <w:t>The asset meets its declared technical profile without manual file surgery.</w:t>
            </w:r>
          </w:p>
        </w:tc>
      </w:tr>
      <w:tr>
        <w:trPr>
          <w:cantSplit w:val="true"/>
        </w:trPr>
        <w:tc>
          <w:tcPr>
            <w:tcW w:type="dxa" w:w="900"/>
            <w:vAlign w:val="center"/>
          </w:tcPr>
          <w:p>
            <w:pPr>
              <w:spacing w:before="20" w:after="20" w:line="240" w:lineRule="auto"/>
            </w:pPr>
            <w:r>
              <w:rPr>
                <w:rFonts w:ascii="Calibri" w:hAnsi="Calibri" w:eastAsia="Calibri"/>
                <w:b/>
                <w:color w:val="172033"/>
                <w:sz w:val="17"/>
              </w:rPr>
              <w:t>AST-007</w:t>
            </w:r>
          </w:p>
        </w:tc>
        <w:tc>
          <w:tcPr>
            <w:tcW w:type="dxa" w:w="4260"/>
            <w:vAlign w:val="center"/>
          </w:tcPr>
          <w:p>
            <w:pPr>
              <w:spacing w:before="20" w:after="20" w:line="240" w:lineRule="auto"/>
            </w:pPr>
            <w:r>
              <w:rPr>
                <w:rFonts w:ascii="Calibri" w:hAnsi="Calibri" w:eastAsia="Calibri"/>
                <w:b w:val="0"/>
                <w:color w:val="172033"/>
                <w:sz w:val="17"/>
              </w:rPr>
              <w:t>Validate geometry, materials, textures, animation, performance budgets, licenses, and parser safety before approval.</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A failed check blocks production approval and provides a repair reason.</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AST-008</w:t>
            </w:r>
          </w:p>
        </w:tc>
        <w:tc>
          <w:tcPr>
            <w:tcW w:type="dxa" w:w="4260"/>
            <w:shd w:fill="FAFBFC"/>
            <w:vAlign w:val="center"/>
          </w:tcPr>
          <w:p>
            <w:pPr>
              <w:spacing w:before="20" w:after="20" w:line="240" w:lineRule="auto"/>
            </w:pPr>
            <w:r>
              <w:rPr>
                <w:rFonts w:ascii="Calibri" w:hAnsi="Calibri" w:eastAsia="Calibri"/>
                <w:b w:val="0"/>
                <w:color w:val="172033"/>
                <w:sz w:val="17"/>
              </w:rPr>
              <w:t>Require explicit production approval and distinguish placeholder, candidate, approved, deprecated, and rejected states.</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Only approved assets can enter a release build unless the build is marked development-only.</w:t>
            </w:r>
          </w:p>
        </w:tc>
      </w:tr>
      <w:tr>
        <w:trPr>
          <w:cantSplit w:val="true"/>
        </w:trPr>
        <w:tc>
          <w:tcPr>
            <w:tcW w:type="dxa" w:w="900"/>
            <w:vAlign w:val="center"/>
          </w:tcPr>
          <w:p>
            <w:pPr>
              <w:spacing w:before="20" w:after="20" w:line="240" w:lineRule="auto"/>
            </w:pPr>
            <w:r>
              <w:rPr>
                <w:rFonts w:ascii="Calibri" w:hAnsi="Calibri" w:eastAsia="Calibri"/>
                <w:b/>
                <w:color w:val="172033"/>
                <w:sz w:val="17"/>
              </w:rPr>
              <w:t>AST-009</w:t>
            </w:r>
          </w:p>
        </w:tc>
        <w:tc>
          <w:tcPr>
            <w:tcW w:type="dxa" w:w="4260"/>
            <w:vAlign w:val="center"/>
          </w:tcPr>
          <w:p>
            <w:pPr>
              <w:spacing w:before="20" w:after="20" w:line="240" w:lineRule="auto"/>
            </w:pPr>
            <w:r>
              <w:rPr>
                <w:rFonts w:ascii="Calibri" w:hAnsi="Calibri" w:eastAsia="Calibri"/>
                <w:b w:val="0"/>
                <w:color w:val="172033"/>
                <w:sz w:val="17"/>
              </w:rPr>
              <w:t>Import an approved asset and safely replace placeholder or prior references.</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The reference replacement preserves stable scene identity and supported overrides.</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AST-010</w:t>
            </w:r>
          </w:p>
        </w:tc>
        <w:tc>
          <w:tcPr>
            <w:tcW w:type="dxa" w:w="4260"/>
            <w:shd w:fill="FAFBFC"/>
            <w:vAlign w:val="center"/>
          </w:tcPr>
          <w:p>
            <w:pPr>
              <w:spacing w:before="20" w:after="20" w:line="240" w:lineRule="auto"/>
            </w:pPr>
            <w:r>
              <w:rPr>
                <w:rFonts w:ascii="Calibri" w:hAnsi="Calibri" w:eastAsia="Calibri"/>
                <w:b w:val="0"/>
                <w:color w:val="172033"/>
                <w:sz w:val="17"/>
              </w:rPr>
              <w:t>Enforce per-task and per-project cost ceilings and retain terms or license reference metadata.</w:t>
            </w:r>
          </w:p>
        </w:tc>
        <w:tc>
          <w:tcPr>
            <w:tcW w:type="dxa" w:w="800"/>
            <w:shd w:fill="FAFBFC"/>
            <w:vAlign w:val="center"/>
          </w:tcPr>
          <w:p>
            <w:pPr>
              <w:spacing w:before="20" w:after="20" w:line="240" w:lineRule="auto"/>
            </w:pPr>
            <w:r>
              <w:rPr>
                <w:rFonts w:ascii="Calibri" w:hAnsi="Calibri" w:eastAsia="Calibri"/>
                <w:b/>
                <w:color w:val="C58A1B"/>
                <w:sz w:val="17"/>
              </w:rPr>
              <w:t>P1</w:t>
            </w:r>
          </w:p>
        </w:tc>
        <w:tc>
          <w:tcPr>
            <w:tcW w:type="dxa" w:w="3400"/>
            <w:shd w:fill="FAFBFC"/>
            <w:vAlign w:val="center"/>
          </w:tcPr>
          <w:p>
            <w:pPr>
              <w:spacing w:before="20" w:after="20" w:line="240" w:lineRule="auto"/>
            </w:pPr>
            <w:r>
              <w:rPr>
                <w:rFonts w:ascii="Calibri" w:hAnsi="Calibri" w:eastAsia="Calibri"/>
                <w:b w:val="0"/>
                <w:color w:val="172033"/>
                <w:sz w:val="17"/>
              </w:rPr>
              <w:t>A job exceeding its ceiling pauses for approval; exported metadata includes provenance.</w:t>
            </w:r>
          </w:p>
        </w:tc>
      </w:tr>
    </w:tbl>
    <w:p>
      <w:pPr>
        <w:spacing w:before="80" w:after="80"/>
        <w:jc w:val="center"/>
      </w:pPr>
      <w:r>
        <w:drawing>
          <wp:inline xmlns:a="http://schemas.openxmlformats.org/drawingml/2006/main" xmlns:pic="http://schemas.openxmlformats.org/drawingml/2006/picture">
            <wp:extent cx="5806440" cy="2787091"/>
            <wp:docPr id="2" name="Picture 2" title="Asset Foundry converts provider output into validated, approved, engine-ready content." descr="Pipeline diagram from asset brief through generation candidates, processing, validation, human approval, import, and versioned replacement."/>
            <wp:cNvGraphicFramePr>
              <a:graphicFrameLocks noChangeAspect="1"/>
            </wp:cNvGraphicFramePr>
            <a:graphic>
              <a:graphicData uri="http://schemas.openxmlformats.org/drawingml/2006/picture">
                <pic:pic>
                  <pic:nvPicPr>
                    <pic:cNvPr id="0" name="asset_pipeline.png"/>
                    <pic:cNvPicPr/>
                  </pic:nvPicPr>
                  <pic:blipFill>
                    <a:blip r:embed="rId12"/>
                    <a:stretch>
                      <a:fillRect/>
                    </a:stretch>
                  </pic:blipFill>
                  <pic:spPr>
                    <a:xfrm>
                      <a:off x="0" y="0"/>
                      <a:ext cx="5806440" cy="2787091"/>
                    </a:xfrm>
                    <a:prstGeom prst="rect"/>
                  </pic:spPr>
                </pic:pic>
              </a:graphicData>
            </a:graphic>
          </wp:inline>
        </w:drawing>
      </w:r>
    </w:p>
    <w:p>
      <w:pPr>
        <w:pStyle w:val="Caption"/>
        <w:keepNext w:val="0"/>
        <w:jc w:val="center"/>
      </w:pPr>
      <w:r>
        <w:rPr>
          <w:rFonts w:ascii="Calibri" w:hAnsi="Calibri" w:eastAsia="Calibri"/>
          <w:i/>
          <w:color w:val="667085"/>
          <w:sz w:val="18"/>
        </w:rPr>
        <w:t>Asset Foundry converts provider output into validated, approved, engine-ready content.</w:t>
      </w:r>
    </w:p>
    <w:p>
      <w:pPr>
        <w:pStyle w:val="Heading2"/>
        <w:keepNext/>
        <w:pageBreakBefore w:val="0"/>
      </w:pPr>
      <w:r>
        <w:t>7.5 Style Packs and immersion</w:t>
      </w:r>
    </w:p>
    <w:p>
      <w:pPr>
        <w:keepNext/>
      </w:pPr>
      <w:r>
        <w:rPr>
          <w:rFonts w:ascii="Calibri" w:hAnsi="Calibri" w:eastAsia="Calibri"/>
          <w:color w:val="172033"/>
        </w:rPr>
        <w:t>A Style Pack is versioned production data that keeps the world coherent across generation, direct editing, renderer settings, and validation.</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00"/>
        <w:gridCol w:w="4260"/>
        <w:gridCol w:w="800"/>
        <w:gridCol w:w="3400"/>
      </w:tblGrid>
      <w:tr>
        <w:trPr>
          <w:tblHeader w:val="true"/>
          <w:cantSplit w:val="true"/>
        </w:trPr>
        <w:tc>
          <w:tcPr>
            <w:tcW w:type="dxa" w:w="9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ID</w:t>
            </w:r>
          </w:p>
        </w:tc>
        <w:tc>
          <w:tcPr>
            <w:tcW w:type="dxa" w:w="426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Requirement</w:t>
            </w:r>
          </w:p>
        </w:tc>
        <w:tc>
          <w:tcPr>
            <w:tcW w:type="dxa" w:w="8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Priority</w:t>
            </w:r>
          </w:p>
        </w:tc>
        <w:tc>
          <w:tcPr>
            <w:tcW w:type="dxa" w:w="34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Acceptance signal</w:t>
            </w:r>
          </w:p>
        </w:tc>
      </w:tr>
      <w:tr>
        <w:trPr>
          <w:cantSplit w:val="true"/>
        </w:trPr>
        <w:tc>
          <w:tcPr>
            <w:tcW w:type="dxa" w:w="900"/>
            <w:vAlign w:val="center"/>
          </w:tcPr>
          <w:p>
            <w:pPr>
              <w:spacing w:before="20" w:after="20" w:line="240" w:lineRule="auto"/>
            </w:pPr>
            <w:r>
              <w:rPr>
                <w:rFonts w:ascii="Calibri" w:hAnsi="Calibri" w:eastAsia="Calibri"/>
                <w:b/>
                <w:color w:val="172033"/>
                <w:sz w:val="17"/>
              </w:rPr>
              <w:t>STY-001</w:t>
            </w:r>
          </w:p>
        </w:tc>
        <w:tc>
          <w:tcPr>
            <w:tcW w:type="dxa" w:w="4260"/>
            <w:vAlign w:val="center"/>
          </w:tcPr>
          <w:p>
            <w:pPr>
              <w:spacing w:before="20" w:after="20" w:line="240" w:lineRule="auto"/>
            </w:pPr>
            <w:r>
              <w:rPr>
                <w:rFonts w:ascii="Calibri" w:hAnsi="Calibri" w:eastAsia="Calibri"/>
                <w:b w:val="0"/>
                <w:color w:val="172033"/>
                <w:sz w:val="17"/>
              </w:rPr>
              <w:t>Create, version, duplicate, compare, and apply a Style Pack at project and scene scope.</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A selected version can be reproduced after restart and in a release build.</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STY-002</w:t>
            </w:r>
          </w:p>
        </w:tc>
        <w:tc>
          <w:tcPr>
            <w:tcW w:type="dxa" w:w="4260"/>
            <w:shd w:fill="FAFBFC"/>
            <w:vAlign w:val="center"/>
          </w:tcPr>
          <w:p>
            <w:pPr>
              <w:spacing w:before="20" w:after="20" w:line="240" w:lineRule="auto"/>
            </w:pPr>
            <w:r>
              <w:rPr>
                <w:rFonts w:ascii="Calibri" w:hAnsi="Calibri" w:eastAsia="Calibri"/>
                <w:b w:val="0"/>
                <w:color w:val="172033"/>
                <w:sz w:val="17"/>
              </w:rPr>
              <w:t>Store palette, material language, shape language, texture density, asset references, lighting intent, and prohibited patterns.</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Asset briefs and validation can resolve the active style constraints.</w:t>
            </w:r>
          </w:p>
        </w:tc>
      </w:tr>
      <w:tr>
        <w:trPr>
          <w:cantSplit w:val="true"/>
        </w:trPr>
        <w:tc>
          <w:tcPr>
            <w:tcW w:type="dxa" w:w="900"/>
            <w:vAlign w:val="center"/>
          </w:tcPr>
          <w:p>
            <w:pPr>
              <w:spacing w:before="20" w:after="20" w:line="240" w:lineRule="auto"/>
            </w:pPr>
            <w:r>
              <w:rPr>
                <w:rFonts w:ascii="Calibri" w:hAnsi="Calibri" w:eastAsia="Calibri"/>
                <w:b/>
                <w:color w:val="172033"/>
                <w:sz w:val="17"/>
              </w:rPr>
              <w:t>STY-003</w:t>
            </w:r>
          </w:p>
        </w:tc>
        <w:tc>
          <w:tcPr>
            <w:tcW w:type="dxa" w:w="4260"/>
            <w:vAlign w:val="center"/>
          </w:tcPr>
          <w:p>
            <w:pPr>
              <w:spacing w:before="20" w:after="20" w:line="240" w:lineRule="auto"/>
            </w:pPr>
            <w:r>
              <w:rPr>
                <w:rFonts w:ascii="Calibri" w:hAnsi="Calibri" w:eastAsia="Calibri"/>
                <w:b w:val="0"/>
                <w:color w:val="172033"/>
                <w:sz w:val="17"/>
              </w:rPr>
              <w:t>Bind renderer-specific tone mapping, color management, shadows, fog, post-processing, and quality tiers behind the chosen renderer adapter.</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The reference scene reproduces the approved visual direction on the target profile.</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STY-004</w:t>
            </w:r>
          </w:p>
        </w:tc>
        <w:tc>
          <w:tcPr>
            <w:tcW w:type="dxa" w:w="4260"/>
            <w:shd w:fill="FAFBFC"/>
            <w:vAlign w:val="center"/>
          </w:tcPr>
          <w:p>
            <w:pPr>
              <w:spacing w:before="20" w:after="20" w:line="240" w:lineRule="auto"/>
            </w:pPr>
            <w:r>
              <w:rPr>
                <w:rFonts w:ascii="Calibri" w:hAnsi="Calibri" w:eastAsia="Calibri"/>
                <w:b w:val="0"/>
                <w:color w:val="172033"/>
                <w:sz w:val="17"/>
              </w:rPr>
              <w:t>Coordinate camera behavior, motion language, particles, screen feedback, and interaction feedback guidance.</w:t>
            </w:r>
          </w:p>
        </w:tc>
        <w:tc>
          <w:tcPr>
            <w:tcW w:type="dxa" w:w="800"/>
            <w:shd w:fill="FAFBFC"/>
            <w:vAlign w:val="center"/>
          </w:tcPr>
          <w:p>
            <w:pPr>
              <w:spacing w:before="20" w:after="20" w:line="240" w:lineRule="auto"/>
            </w:pPr>
            <w:r>
              <w:rPr>
                <w:rFonts w:ascii="Calibri" w:hAnsi="Calibri" w:eastAsia="Calibri"/>
                <w:b/>
                <w:color w:val="C58A1B"/>
                <w:sz w:val="17"/>
              </w:rPr>
              <w:t>P1</w:t>
            </w:r>
          </w:p>
        </w:tc>
        <w:tc>
          <w:tcPr>
            <w:tcW w:type="dxa" w:w="3400"/>
            <w:shd w:fill="FAFBFC"/>
            <w:vAlign w:val="center"/>
          </w:tcPr>
          <w:p>
            <w:pPr>
              <w:spacing w:before="20" w:after="20" w:line="240" w:lineRule="auto"/>
            </w:pPr>
            <w:r>
              <w:rPr>
                <w:rFonts w:ascii="Calibri" w:hAnsi="Calibri" w:eastAsia="Calibri"/>
                <w:b w:val="0"/>
                <w:color w:val="172033"/>
                <w:sz w:val="17"/>
              </w:rPr>
              <w:t>The vertical slice passes the style and responsiveness review checklist.</w:t>
            </w:r>
          </w:p>
        </w:tc>
      </w:tr>
      <w:tr>
        <w:trPr>
          <w:cantSplit w:val="true"/>
        </w:trPr>
        <w:tc>
          <w:tcPr>
            <w:tcW w:type="dxa" w:w="900"/>
            <w:vAlign w:val="center"/>
          </w:tcPr>
          <w:p>
            <w:pPr>
              <w:spacing w:before="20" w:after="20" w:line="240" w:lineRule="auto"/>
            </w:pPr>
            <w:r>
              <w:rPr>
                <w:rFonts w:ascii="Calibri" w:hAnsi="Calibri" w:eastAsia="Calibri"/>
                <w:b/>
                <w:color w:val="172033"/>
                <w:sz w:val="17"/>
              </w:rPr>
              <w:t>STY-005</w:t>
            </w:r>
          </w:p>
        </w:tc>
        <w:tc>
          <w:tcPr>
            <w:tcW w:type="dxa" w:w="4260"/>
            <w:vAlign w:val="center"/>
          </w:tcPr>
          <w:p>
            <w:pPr>
              <w:spacing w:before="20" w:after="20" w:line="240" w:lineRule="auto"/>
            </w:pPr>
            <w:r>
              <w:rPr>
                <w:rFonts w:ascii="Calibri" w:hAnsi="Calibri" w:eastAsia="Calibri"/>
                <w:b w:val="0"/>
                <w:color w:val="172033"/>
                <w:sz w:val="17"/>
              </w:rPr>
              <w:t>Define ambient layers, spatial audio zones, music direction, and event-sound guidance even when audio generation is external.</w:t>
            </w:r>
          </w:p>
        </w:tc>
        <w:tc>
          <w:tcPr>
            <w:tcW w:type="dxa" w:w="800"/>
            <w:vAlign w:val="center"/>
          </w:tcPr>
          <w:p>
            <w:pPr>
              <w:spacing w:before="20" w:after="20" w:line="240" w:lineRule="auto"/>
            </w:pPr>
            <w:r>
              <w:rPr>
                <w:rFonts w:ascii="Calibri" w:hAnsi="Calibri" w:eastAsia="Calibri"/>
                <w:b/>
                <w:color w:val="C58A1B"/>
                <w:sz w:val="17"/>
              </w:rPr>
              <w:t>P1</w:t>
            </w:r>
          </w:p>
        </w:tc>
        <w:tc>
          <w:tcPr>
            <w:tcW w:type="dxa" w:w="3400"/>
            <w:vAlign w:val="center"/>
          </w:tcPr>
          <w:p>
            <w:pPr>
              <w:spacing w:before="20" w:after="20" w:line="240" w:lineRule="auto"/>
            </w:pPr>
            <w:r>
              <w:rPr>
                <w:rFonts w:ascii="Calibri" w:hAnsi="Calibri" w:eastAsia="Calibri"/>
                <w:b w:val="0"/>
                <w:color w:val="172033"/>
                <w:sz w:val="17"/>
              </w:rPr>
              <w:t>A playtest proves correct zone and event triggering with no missing critical feedback.</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STY-006</w:t>
            </w:r>
          </w:p>
        </w:tc>
        <w:tc>
          <w:tcPr>
            <w:tcW w:type="dxa" w:w="4260"/>
            <w:shd w:fill="FAFBFC"/>
            <w:vAlign w:val="center"/>
          </w:tcPr>
          <w:p>
            <w:pPr>
              <w:spacing w:before="20" w:after="20" w:line="240" w:lineRule="auto"/>
            </w:pPr>
            <w:r>
              <w:rPr>
                <w:rFonts w:ascii="Calibri" w:hAnsi="Calibri" w:eastAsia="Calibri"/>
                <w:b w:val="0"/>
                <w:color w:val="172033"/>
                <w:sz w:val="17"/>
              </w:rPr>
              <w:t>Support explicit object and scene overrides without silently changing the base Style Pack.</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Overrides are visible, reviewable, and survive Style Pack reapplication.</w:t>
            </w:r>
          </w:p>
        </w:tc>
      </w:tr>
      <w:tr>
        <w:trPr>
          <w:cantSplit w:val="true"/>
        </w:trPr>
        <w:tc>
          <w:tcPr>
            <w:tcW w:type="dxa" w:w="900"/>
            <w:vAlign w:val="center"/>
          </w:tcPr>
          <w:p>
            <w:pPr>
              <w:spacing w:before="20" w:after="20" w:line="240" w:lineRule="auto"/>
            </w:pPr>
            <w:r>
              <w:rPr>
                <w:rFonts w:ascii="Calibri" w:hAnsi="Calibri" w:eastAsia="Calibri"/>
                <w:b/>
                <w:color w:val="172033"/>
                <w:sz w:val="17"/>
              </w:rPr>
              <w:t>STY-007</w:t>
            </w:r>
          </w:p>
        </w:tc>
        <w:tc>
          <w:tcPr>
            <w:tcW w:type="dxa" w:w="4260"/>
            <w:vAlign w:val="center"/>
          </w:tcPr>
          <w:p>
            <w:pPr>
              <w:spacing w:before="20" w:after="20" w:line="240" w:lineRule="auto"/>
            </w:pPr>
            <w:r>
              <w:rPr>
                <w:rFonts w:ascii="Calibri" w:hAnsi="Calibri" w:eastAsia="Calibri"/>
                <w:b w:val="0"/>
                <w:color w:val="172033"/>
                <w:sz w:val="17"/>
              </w:rPr>
              <w:t>Capture reference screenshots and compare material visual changes against approved checkpoints.</w:t>
            </w:r>
          </w:p>
        </w:tc>
        <w:tc>
          <w:tcPr>
            <w:tcW w:type="dxa" w:w="800"/>
            <w:vAlign w:val="center"/>
          </w:tcPr>
          <w:p>
            <w:pPr>
              <w:spacing w:before="20" w:after="20" w:line="240" w:lineRule="auto"/>
            </w:pPr>
            <w:r>
              <w:rPr>
                <w:rFonts w:ascii="Calibri" w:hAnsi="Calibri" w:eastAsia="Calibri"/>
                <w:b/>
                <w:color w:val="C58A1B"/>
                <w:sz w:val="17"/>
              </w:rPr>
              <w:t>P1</w:t>
            </w:r>
          </w:p>
        </w:tc>
        <w:tc>
          <w:tcPr>
            <w:tcW w:type="dxa" w:w="3400"/>
            <w:vAlign w:val="center"/>
          </w:tcPr>
          <w:p>
            <w:pPr>
              <w:spacing w:before="20" w:after="20" w:line="240" w:lineRule="auto"/>
            </w:pPr>
            <w:r>
              <w:rPr>
                <w:rFonts w:ascii="Calibri" w:hAnsi="Calibri" w:eastAsia="Calibri"/>
                <w:b w:val="0"/>
                <w:color w:val="172033"/>
                <w:sz w:val="17"/>
              </w:rPr>
              <w:t>A material or post-process regression produces review evidence before release.</w:t>
            </w:r>
          </w:p>
        </w:tc>
      </w:tr>
    </w:tbl>
    <w:p>
      <w:pPr>
        <w:pStyle w:val="Heading2"/>
        <w:keepNext/>
        <w:pageBreakBefore w:val="0"/>
      </w:pPr>
      <w:r>
        <w:t>7.6 Playtesting, performance, and publishing</w:t>
      </w:r>
    </w:p>
    <w:p>
      <w:pPr>
        <w:keepNext/>
      </w:pPr>
      <w:r>
        <w:rPr>
          <w:rFonts w:ascii="Calibri" w:hAnsi="Calibri" w:eastAsia="Calibri"/>
          <w:color w:val="172033"/>
        </w:rPr>
        <w:t>Caliber must close the loop from change to evidence. A feature is not complete merely because code or a scene file changed.</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00"/>
        <w:gridCol w:w="4260"/>
        <w:gridCol w:w="800"/>
        <w:gridCol w:w="3400"/>
      </w:tblGrid>
      <w:tr>
        <w:trPr>
          <w:tblHeader w:val="true"/>
          <w:cantSplit w:val="true"/>
        </w:trPr>
        <w:tc>
          <w:tcPr>
            <w:tcW w:type="dxa" w:w="9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ID</w:t>
            </w:r>
          </w:p>
        </w:tc>
        <w:tc>
          <w:tcPr>
            <w:tcW w:type="dxa" w:w="426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Requirement</w:t>
            </w:r>
          </w:p>
        </w:tc>
        <w:tc>
          <w:tcPr>
            <w:tcW w:type="dxa" w:w="8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Priority</w:t>
            </w:r>
          </w:p>
        </w:tc>
        <w:tc>
          <w:tcPr>
            <w:tcW w:type="dxa" w:w="34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Acceptance signal</w:t>
            </w:r>
          </w:p>
        </w:tc>
      </w:tr>
      <w:tr>
        <w:trPr>
          <w:cantSplit w:val="true"/>
        </w:trPr>
        <w:tc>
          <w:tcPr>
            <w:tcW w:type="dxa" w:w="900"/>
            <w:vAlign w:val="center"/>
          </w:tcPr>
          <w:p>
            <w:pPr>
              <w:spacing w:before="20" w:after="20" w:line="240" w:lineRule="auto"/>
            </w:pPr>
            <w:r>
              <w:rPr>
                <w:rFonts w:ascii="Calibri" w:hAnsi="Calibri" w:eastAsia="Calibri"/>
                <w:b/>
                <w:color w:val="172033"/>
                <w:sz w:val="17"/>
              </w:rPr>
              <w:t>TST-001</w:t>
            </w:r>
          </w:p>
        </w:tc>
        <w:tc>
          <w:tcPr>
            <w:tcW w:type="dxa" w:w="4260"/>
            <w:vAlign w:val="center"/>
          </w:tcPr>
          <w:p>
            <w:pPr>
              <w:spacing w:before="20" w:after="20" w:line="240" w:lineRule="auto"/>
            </w:pPr>
            <w:r>
              <w:rPr>
                <w:rFonts w:ascii="Calibri" w:hAnsi="Calibri" w:eastAsia="Calibri"/>
                <w:b w:val="0"/>
                <w:color w:val="172033"/>
                <w:sz w:val="17"/>
              </w:rPr>
              <w:t>Launch and stop an instrumented playtest without leaving the studio.</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The selected build reaches an interactive state and reports a clean or failed launch.</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TST-002</w:t>
            </w:r>
          </w:p>
        </w:tc>
        <w:tc>
          <w:tcPr>
            <w:tcW w:type="dxa" w:w="4260"/>
            <w:shd w:fill="FAFBFC"/>
            <w:vAlign w:val="center"/>
          </w:tcPr>
          <w:p>
            <w:pPr>
              <w:spacing w:before="20" w:after="20" w:line="240" w:lineRule="auto"/>
            </w:pPr>
            <w:r>
              <w:rPr>
                <w:rFonts w:ascii="Calibri" w:hAnsi="Calibri" w:eastAsia="Calibri"/>
                <w:b w:val="0"/>
                <w:color w:val="172033"/>
                <w:sz w:val="17"/>
              </w:rPr>
              <w:t>Record or replay supported input sequences and read declared game-state checkpoints.</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A reference scenario replays deterministically enough to localize and verify a known regression.</w:t>
            </w:r>
          </w:p>
        </w:tc>
      </w:tr>
      <w:tr>
        <w:trPr>
          <w:cantSplit w:val="true"/>
        </w:trPr>
        <w:tc>
          <w:tcPr>
            <w:tcW w:type="dxa" w:w="900"/>
            <w:vAlign w:val="center"/>
          </w:tcPr>
          <w:p>
            <w:pPr>
              <w:spacing w:before="20" w:after="20" w:line="240" w:lineRule="auto"/>
            </w:pPr>
            <w:r>
              <w:rPr>
                <w:rFonts w:ascii="Calibri" w:hAnsi="Calibri" w:eastAsia="Calibri"/>
                <w:b/>
                <w:color w:val="172033"/>
                <w:sz w:val="17"/>
              </w:rPr>
              <w:t>TST-003</w:t>
            </w:r>
          </w:p>
        </w:tc>
        <w:tc>
          <w:tcPr>
            <w:tcW w:type="dxa" w:w="4260"/>
            <w:vAlign w:val="center"/>
          </w:tcPr>
          <w:p>
            <w:pPr>
              <w:spacing w:before="20" w:after="20" w:line="240" w:lineRule="auto"/>
            </w:pPr>
            <w:r>
              <w:rPr>
                <w:rFonts w:ascii="Calibri" w:hAnsi="Calibri" w:eastAsia="Calibri"/>
                <w:b w:val="0"/>
                <w:color w:val="172033"/>
                <w:sz w:val="17"/>
              </w:rPr>
              <w:t>Capture synchronized frames, logs, runtime errors, game state, frame timing, and build identity as test evidence.</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Every failed reference test creates a reproducible evidence package with a navigable timeline.</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TST-004</w:t>
            </w:r>
          </w:p>
        </w:tc>
        <w:tc>
          <w:tcPr>
            <w:tcW w:type="dxa" w:w="4260"/>
            <w:shd w:fill="FAFBFC"/>
            <w:vAlign w:val="center"/>
          </w:tcPr>
          <w:p>
            <w:pPr>
              <w:spacing w:before="20" w:after="20" w:line="240" w:lineRule="auto"/>
            </w:pPr>
            <w:r>
              <w:rPr>
                <w:rFonts w:ascii="Calibri" w:hAnsi="Calibri" w:eastAsia="Calibri"/>
                <w:b w:val="0"/>
                <w:color w:val="172033"/>
                <w:sz w:val="17"/>
              </w:rPr>
              <w:t>Create a scoped Repair task directly from failed evidence.</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The repair task contains the failing build, scenario, relevant logs, and acceptance condition.</w:t>
            </w:r>
          </w:p>
        </w:tc>
      </w:tr>
      <w:tr>
        <w:trPr>
          <w:cantSplit w:val="true"/>
        </w:trPr>
        <w:tc>
          <w:tcPr>
            <w:tcW w:type="dxa" w:w="900"/>
            <w:vAlign w:val="center"/>
          </w:tcPr>
          <w:p>
            <w:pPr>
              <w:spacing w:before="20" w:after="20" w:line="240" w:lineRule="auto"/>
            </w:pPr>
            <w:r>
              <w:rPr>
                <w:rFonts w:ascii="Calibri" w:hAnsi="Calibri" w:eastAsia="Calibri"/>
                <w:b/>
                <w:color w:val="172033"/>
                <w:sz w:val="17"/>
              </w:rPr>
              <w:t>PERF-001</w:t>
            </w:r>
          </w:p>
        </w:tc>
        <w:tc>
          <w:tcPr>
            <w:tcW w:type="dxa" w:w="4260"/>
            <w:vAlign w:val="center"/>
          </w:tcPr>
          <w:p>
            <w:pPr>
              <w:spacing w:before="20" w:after="20" w:line="240" w:lineRule="auto"/>
            </w:pPr>
            <w:r>
              <w:rPr>
                <w:rFonts w:ascii="Calibri" w:hAnsi="Calibri" w:eastAsia="Calibri"/>
                <w:b w:val="0"/>
                <w:color w:val="172033"/>
                <w:sz w:val="17"/>
              </w:rPr>
              <w:t>Define a target profile with browser, viewport, reference hardware, renderer path, and content budgets.</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Every performance report identifies the profile used rather than claiming a universal score.</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PERF-002</w:t>
            </w:r>
          </w:p>
        </w:tc>
        <w:tc>
          <w:tcPr>
            <w:tcW w:type="dxa" w:w="4260"/>
            <w:shd w:fill="FAFBFC"/>
            <w:vAlign w:val="center"/>
          </w:tcPr>
          <w:p>
            <w:pPr>
              <w:spacing w:before="20" w:after="20" w:line="240" w:lineRule="auto"/>
            </w:pPr>
            <w:r>
              <w:rPr>
                <w:rFonts w:ascii="Calibri" w:hAnsi="Calibri" w:eastAsia="Calibri"/>
                <w:b w:val="0"/>
                <w:color w:val="172033"/>
                <w:sz w:val="17"/>
              </w:rPr>
              <w:t>Display frame time, frame pacing, load timing, visible objects, draw calls, triangles, textures, and selected memory indicators.</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The reference scene exposes budget status in the studio and build report.</w:t>
            </w:r>
          </w:p>
        </w:tc>
      </w:tr>
      <w:tr>
        <w:trPr>
          <w:cantSplit w:val="true"/>
        </w:trPr>
        <w:tc>
          <w:tcPr>
            <w:tcW w:type="dxa" w:w="900"/>
            <w:vAlign w:val="center"/>
          </w:tcPr>
          <w:p>
            <w:pPr>
              <w:spacing w:before="20" w:after="20" w:line="240" w:lineRule="auto"/>
            </w:pPr>
            <w:r>
              <w:rPr>
                <w:rFonts w:ascii="Calibri" w:hAnsi="Calibri" w:eastAsia="Calibri"/>
                <w:b/>
                <w:color w:val="172033"/>
                <w:sz w:val="17"/>
              </w:rPr>
              <w:t>PERF-003</w:t>
            </w:r>
          </w:p>
        </w:tc>
        <w:tc>
          <w:tcPr>
            <w:tcW w:type="dxa" w:w="4260"/>
            <w:vAlign w:val="center"/>
          </w:tcPr>
          <w:p>
            <w:pPr>
              <w:spacing w:before="20" w:after="20" w:line="240" w:lineRule="auto"/>
            </w:pPr>
            <w:r>
              <w:rPr>
                <w:rFonts w:ascii="Calibri" w:hAnsi="Calibri" w:eastAsia="Calibri"/>
                <w:b w:val="0"/>
                <w:color w:val="172033"/>
                <w:sz w:val="17"/>
              </w:rPr>
              <w:t>Track performance deltas by accepted changeset and flag budget regressions.</w:t>
            </w:r>
          </w:p>
        </w:tc>
        <w:tc>
          <w:tcPr>
            <w:tcW w:type="dxa" w:w="800"/>
            <w:vAlign w:val="center"/>
          </w:tcPr>
          <w:p>
            <w:pPr>
              <w:spacing w:before="20" w:after="20" w:line="240" w:lineRule="auto"/>
            </w:pPr>
            <w:r>
              <w:rPr>
                <w:rFonts w:ascii="Calibri" w:hAnsi="Calibri" w:eastAsia="Calibri"/>
                <w:b/>
                <w:color w:val="C58A1B"/>
                <w:sz w:val="17"/>
              </w:rPr>
              <w:t>P1</w:t>
            </w:r>
          </w:p>
        </w:tc>
        <w:tc>
          <w:tcPr>
            <w:tcW w:type="dxa" w:w="3400"/>
            <w:vAlign w:val="center"/>
          </w:tcPr>
          <w:p>
            <w:pPr>
              <w:spacing w:before="20" w:after="20" w:line="240" w:lineRule="auto"/>
            </w:pPr>
            <w:r>
              <w:rPr>
                <w:rFonts w:ascii="Calibri" w:hAnsi="Calibri" w:eastAsia="Calibri"/>
                <w:b w:val="0"/>
                <w:color w:val="172033"/>
                <w:sz w:val="17"/>
              </w:rPr>
              <w:t>A controlled regression identifies the responsible revision and affected metric.</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PERF-004</w:t>
            </w:r>
          </w:p>
        </w:tc>
        <w:tc>
          <w:tcPr>
            <w:tcW w:type="dxa" w:w="4260"/>
            <w:shd w:fill="FAFBFC"/>
            <w:vAlign w:val="center"/>
          </w:tcPr>
          <w:p>
            <w:pPr>
              <w:spacing w:before="20" w:after="20" w:line="240" w:lineRule="auto"/>
            </w:pPr>
            <w:r>
              <w:rPr>
                <w:rFonts w:ascii="Calibri" w:hAnsi="Calibri" w:eastAsia="Calibri"/>
                <w:b w:val="0"/>
                <w:color w:val="172033"/>
                <w:sz w:val="17"/>
              </w:rPr>
              <w:t>Block release when a required target profile or critical frame-time check fails.</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Release cannot be marked passing without the required evidence or an explicit waiver.</w:t>
            </w:r>
          </w:p>
        </w:tc>
      </w:tr>
      <w:tr>
        <w:trPr>
          <w:cantSplit w:val="true"/>
        </w:trPr>
        <w:tc>
          <w:tcPr>
            <w:tcW w:type="dxa" w:w="900"/>
            <w:vAlign w:val="center"/>
          </w:tcPr>
          <w:p>
            <w:pPr>
              <w:spacing w:before="20" w:after="20" w:line="240" w:lineRule="auto"/>
            </w:pPr>
            <w:r>
              <w:rPr>
                <w:rFonts w:ascii="Calibri" w:hAnsi="Calibri" w:eastAsia="Calibri"/>
                <w:b/>
                <w:color w:val="172033"/>
                <w:sz w:val="17"/>
              </w:rPr>
              <w:t>PUB-001</w:t>
            </w:r>
          </w:p>
        </w:tc>
        <w:tc>
          <w:tcPr>
            <w:tcW w:type="dxa" w:w="4260"/>
            <w:vAlign w:val="center"/>
          </w:tcPr>
          <w:p>
            <w:pPr>
              <w:spacing w:before="20" w:after="20" w:line="240" w:lineRule="auto"/>
            </w:pPr>
            <w:r>
              <w:rPr>
                <w:rFonts w:ascii="Calibri" w:hAnsi="Calibri" w:eastAsia="Calibri"/>
                <w:b w:val="0"/>
                <w:color w:val="172033"/>
                <w:sz w:val="17"/>
              </w:rPr>
              <w:t>Produce reproducible development and release builds with manifest, version, assets, Style Pack, and source revision.</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Rebuilding the same accepted state yields the same manifest and equivalent output.</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PUB-002</w:t>
            </w:r>
          </w:p>
        </w:tc>
        <w:tc>
          <w:tcPr>
            <w:tcW w:type="dxa" w:w="4260"/>
            <w:shd w:fill="FAFBFC"/>
            <w:vAlign w:val="center"/>
          </w:tcPr>
          <w:p>
            <w:pPr>
              <w:spacing w:before="20" w:after="20" w:line="240" w:lineRule="auto"/>
            </w:pPr>
            <w:r>
              <w:rPr>
                <w:rFonts w:ascii="Calibri" w:hAnsi="Calibri" w:eastAsia="Calibri"/>
                <w:b w:val="0"/>
                <w:color w:val="172033"/>
                <w:sz w:val="17"/>
              </w:rPr>
              <w:t>Publish a shareable preview URL or a local equivalent during technical alpha.</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A clean supported browser can load and play the approved vertical slice.</w:t>
            </w:r>
          </w:p>
        </w:tc>
      </w:tr>
    </w:tbl>
    <w:p>
      <w:pPr>
        <w:pStyle w:val="Heading2"/>
        <w:keepNext/>
        <w:pageBreakBefore w:val="0"/>
      </w:pPr>
      <w:r>
        <w:t>7.7 Frame evidence and animation diagnosis</w:t>
      </w:r>
    </w:p>
    <w:p>
      <w:pPr>
        <w:keepNext/>
      </w:pPr>
      <w:r>
        <w:rPr>
          <w:rFonts w:ascii="Calibri" w:hAnsi="Calibri" w:eastAsia="Calibri"/>
          <w:color w:val="172033"/>
        </w:rPr>
        <w:t>Frame review is a first-class production surface. The agent must ground every animation diagnosis in synchronized visual and runtime evidence, then prove the repair by replaying the same sequence.</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00"/>
        <w:gridCol w:w="4260"/>
        <w:gridCol w:w="800"/>
        <w:gridCol w:w="3400"/>
      </w:tblGrid>
      <w:tr>
        <w:trPr>
          <w:tblHeader w:val="true"/>
          <w:cantSplit w:val="true"/>
        </w:trPr>
        <w:tc>
          <w:tcPr>
            <w:tcW w:type="dxa" w:w="9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ID</w:t>
            </w:r>
          </w:p>
        </w:tc>
        <w:tc>
          <w:tcPr>
            <w:tcW w:type="dxa" w:w="426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Requirement</w:t>
            </w:r>
          </w:p>
        </w:tc>
        <w:tc>
          <w:tcPr>
            <w:tcW w:type="dxa" w:w="8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Priority</w:t>
            </w:r>
          </w:p>
        </w:tc>
        <w:tc>
          <w:tcPr>
            <w:tcW w:type="dxa" w:w="34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Acceptance signal</w:t>
            </w:r>
          </w:p>
        </w:tc>
      </w:tr>
      <w:tr>
        <w:trPr>
          <w:cantSplit w:val="true"/>
        </w:trPr>
        <w:tc>
          <w:tcPr>
            <w:tcW w:type="dxa" w:w="900"/>
            <w:vAlign w:val="center"/>
          </w:tcPr>
          <w:p>
            <w:pPr>
              <w:spacing w:before="20" w:after="20" w:line="240" w:lineRule="auto"/>
            </w:pPr>
            <w:r>
              <w:rPr>
                <w:rFonts w:ascii="Calibri" w:hAnsi="Calibri" w:eastAsia="Calibri"/>
                <w:b/>
                <w:color w:val="172033"/>
                <w:sz w:val="17"/>
              </w:rPr>
              <w:t>ANM-001</w:t>
            </w:r>
          </w:p>
        </w:tc>
        <w:tc>
          <w:tcPr>
            <w:tcW w:type="dxa" w:w="4260"/>
            <w:vAlign w:val="center"/>
          </w:tcPr>
          <w:p>
            <w:pPr>
              <w:spacing w:before="20" w:after="20" w:line="240" w:lineRule="auto"/>
            </w:pPr>
            <w:r>
              <w:rPr>
                <w:rFonts w:ascii="Calibri" w:hAnsi="Calibri" w:eastAsia="Calibri"/>
                <w:b w:val="0"/>
                <w:color w:val="172033"/>
                <w:sz w:val="17"/>
              </w:rPr>
              <w:t>Capture a deterministic frame trace for a selected playtest window, binding every frame to timecode, input, build and revision, game state, active animation state, clip time, root transform, and available bone, socket, or contact transforms.</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Scrubbing any captured frame recovers its exact build, time, input, object, animation, and state context.</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ANM-002</w:t>
            </w:r>
          </w:p>
        </w:tc>
        <w:tc>
          <w:tcPr>
            <w:tcW w:type="dxa" w:w="4260"/>
            <w:shd w:fill="FAFBFC"/>
            <w:vAlign w:val="center"/>
          </w:tcPr>
          <w:p>
            <w:pPr>
              <w:spacing w:before="20" w:after="20" w:line="240" w:lineRule="auto"/>
            </w:pPr>
            <w:r>
              <w:rPr>
                <w:rFonts w:ascii="Calibri" w:hAnsi="Calibri" w:eastAsia="Calibri"/>
                <w:b w:val="0"/>
                <w:color w:val="172033"/>
                <w:sz w:val="17"/>
              </w:rPr>
              <w:t>Provide frame stepping, variable-speed playback, zoom, loop range, and side-by-side or onion-skin comparison with an accepted reference or prior build.</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A user isolates and compares the exact failure interval without rerunning the scenario.</w:t>
            </w:r>
          </w:p>
        </w:tc>
      </w:tr>
      <w:tr>
        <w:trPr>
          <w:cantSplit w:val="true"/>
        </w:trPr>
        <w:tc>
          <w:tcPr>
            <w:tcW w:type="dxa" w:w="900"/>
            <w:vAlign w:val="center"/>
          </w:tcPr>
          <w:p>
            <w:pPr>
              <w:spacing w:before="20" w:after="20" w:line="240" w:lineRule="auto"/>
            </w:pPr>
            <w:r>
              <w:rPr>
                <w:rFonts w:ascii="Calibri" w:hAnsi="Calibri" w:eastAsia="Calibri"/>
                <w:b/>
                <w:color w:val="172033"/>
                <w:sz w:val="17"/>
              </w:rPr>
              <w:t>ANM-003</w:t>
            </w:r>
          </w:p>
        </w:tc>
        <w:tc>
          <w:tcPr>
            <w:tcW w:type="dxa" w:w="4260"/>
            <w:vAlign w:val="center"/>
          </w:tcPr>
          <w:p>
            <w:pPr>
              <w:spacing w:before="20" w:after="20" w:line="240" w:lineRule="auto"/>
            </w:pPr>
            <w:r>
              <w:rPr>
                <w:rFonts w:ascii="Calibri" w:hAnsi="Calibri" w:eastAsia="Calibri"/>
                <w:b w:val="0"/>
                <w:color w:val="172033"/>
                <w:sz w:val="17"/>
              </w:rPr>
              <w:t>Detect supported animation failures including clipping or interpenetration, foot sliding, pose popping, jitter, incorrect timing or easing, root-motion drift, contact loss, camera discontinuity, and missing event synchronization.</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Seeded fixtures identify the correct defect category, affected object or bone, and frame range within the declared tolerance.</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ANM-004</w:t>
            </w:r>
          </w:p>
        </w:tc>
        <w:tc>
          <w:tcPr>
            <w:tcW w:type="dxa" w:w="4260"/>
            <w:shd w:fill="FAFBFC"/>
            <w:vAlign w:val="center"/>
          </w:tcPr>
          <w:p>
            <w:pPr>
              <w:spacing w:before="20" w:after="20" w:line="240" w:lineRule="auto"/>
            </w:pPr>
            <w:r>
              <w:rPr>
                <w:rFonts w:ascii="Calibri" w:hAnsi="Calibri" w:eastAsia="Calibri"/>
                <w:b w:val="0"/>
                <w:color w:val="172033"/>
                <w:sz w:val="17"/>
              </w:rPr>
              <w:t>Require agent findings to cite frame range and timecode, affected object or bone, animation state and clip, visual evidence, relevant telemetry, confidence, and a concise causal explanation.</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Every diagnosis jumps to cited evidence; an unsupported statement such as 'looks wrong' cannot authorize a mutation.</w:t>
            </w:r>
          </w:p>
        </w:tc>
      </w:tr>
      <w:tr>
        <w:trPr>
          <w:cantSplit w:val="true"/>
        </w:trPr>
        <w:tc>
          <w:tcPr>
            <w:tcW w:type="dxa" w:w="900"/>
            <w:vAlign w:val="center"/>
          </w:tcPr>
          <w:p>
            <w:pPr>
              <w:spacing w:before="20" w:after="20" w:line="240" w:lineRule="auto"/>
            </w:pPr>
            <w:r>
              <w:rPr>
                <w:rFonts w:ascii="Calibri" w:hAnsi="Calibri" w:eastAsia="Calibri"/>
                <w:b/>
                <w:color w:val="172033"/>
                <w:sz w:val="17"/>
              </w:rPr>
              <w:t>ANM-005</w:t>
            </w:r>
          </w:p>
        </w:tc>
        <w:tc>
          <w:tcPr>
            <w:tcW w:type="dxa" w:w="4260"/>
            <w:vAlign w:val="center"/>
          </w:tcPr>
          <w:p>
            <w:pPr>
              <w:spacing w:before="20" w:after="20" w:line="240" w:lineRule="auto"/>
            </w:pPr>
            <w:r>
              <w:rPr>
                <w:rFonts w:ascii="Calibri" w:hAnsi="Calibri" w:eastAsia="Calibri"/>
                <w:b w:val="0"/>
                <w:color w:val="172033"/>
                <w:sz w:val="17"/>
              </w:rPr>
              <w:t>Convert an accepted diagnosis into a bounded Repair task while retaining human approval before production mutation.</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The task contains the exact reproduction window, expected behavior, resource scope, proposed checks, and source evidence.</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ANM-006</w:t>
            </w:r>
          </w:p>
        </w:tc>
        <w:tc>
          <w:tcPr>
            <w:tcW w:type="dxa" w:w="4260"/>
            <w:shd w:fill="FAFBFC"/>
            <w:vAlign w:val="center"/>
          </w:tcPr>
          <w:p>
            <w:pPr>
              <w:spacing w:before="20" w:after="20" w:line="240" w:lineRule="auto"/>
            </w:pPr>
            <w:r>
              <w:rPr>
                <w:rFonts w:ascii="Calibri" w:hAnsi="Calibri" w:eastAsia="Calibri"/>
                <w:b w:val="0"/>
                <w:color w:val="172033"/>
                <w:sz w:val="17"/>
              </w:rPr>
              <w:t>Replay the same deterministic sequence after repair and compare it with the baseline and accepted reference.</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Acceptance is blocked until the original defect is absent from its cited interval and required visual, state, and performance regressions pass.</w:t>
            </w:r>
          </w:p>
        </w:tc>
      </w:tr>
    </w:tbl>
    <w:p>
      <w:pPr>
        <w:pStyle w:val="Heading2"/>
        <w:keepNext/>
        <w:pageBreakBefore w:val="0"/>
      </w:pPr>
      <w:r>
        <w:t>7.8 Engine adapter contract</w:t>
      </w:r>
    </w:p>
    <w:p>
      <w:pPr>
        <w:keepNext/>
      </w:pPr>
      <w:r>
        <w:rPr>
          <w:rFonts w:ascii="Calibri" w:hAnsi="Calibri" w:eastAsia="Calibri"/>
          <w:color w:val="172033"/>
        </w:rPr>
        <w:t>The adapter contract allows Caliber to expand without pretending that engines share one universal scene representation.</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00"/>
        <w:gridCol w:w="4260"/>
        <w:gridCol w:w="800"/>
        <w:gridCol w:w="3400"/>
      </w:tblGrid>
      <w:tr>
        <w:trPr>
          <w:tblHeader w:val="true"/>
          <w:cantSplit w:val="true"/>
        </w:trPr>
        <w:tc>
          <w:tcPr>
            <w:tcW w:type="dxa" w:w="9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ID</w:t>
            </w:r>
          </w:p>
        </w:tc>
        <w:tc>
          <w:tcPr>
            <w:tcW w:type="dxa" w:w="426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Requirement</w:t>
            </w:r>
          </w:p>
        </w:tc>
        <w:tc>
          <w:tcPr>
            <w:tcW w:type="dxa" w:w="8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Priority</w:t>
            </w:r>
          </w:p>
        </w:tc>
        <w:tc>
          <w:tcPr>
            <w:tcW w:type="dxa" w:w="3400"/>
            <w:tcMar>
              <w:top w:w="80" w:type="dxa"/>
              <w:start w:w="120" w:type="dxa"/>
              <w:bottom w:w="80" w:type="dxa"/>
              <w:end w:w="120" w:type="dxa"/>
            </w:tcMar>
            <w:vAlign w:val="center"/>
            <w:shd w:fill="F2F4F7"/>
          </w:tcPr>
          <w:p>
            <w:pPr>
              <w:spacing w:before="20" w:after="20" w:line="240" w:lineRule="auto"/>
            </w:pPr>
            <w:r>
              <w:rPr>
                <w:rFonts w:ascii="Calibri" w:hAnsi="Calibri" w:eastAsia="Calibri"/>
                <w:b/>
                <w:color w:val="0B1F33"/>
                <w:sz w:val="17"/>
              </w:rPr>
              <w:t>Acceptance signal</w:t>
            </w:r>
          </w:p>
        </w:tc>
      </w:tr>
      <w:tr>
        <w:trPr>
          <w:cantSplit w:val="true"/>
        </w:trPr>
        <w:tc>
          <w:tcPr>
            <w:tcW w:type="dxa" w:w="900"/>
            <w:vAlign w:val="center"/>
          </w:tcPr>
          <w:p>
            <w:pPr>
              <w:spacing w:before="20" w:after="20" w:line="240" w:lineRule="auto"/>
            </w:pPr>
            <w:r>
              <w:rPr>
                <w:rFonts w:ascii="Calibri" w:hAnsi="Calibri" w:eastAsia="Calibri"/>
                <w:b/>
                <w:color w:val="172033"/>
                <w:sz w:val="17"/>
              </w:rPr>
              <w:t>ADP-001</w:t>
            </w:r>
          </w:p>
        </w:tc>
        <w:tc>
          <w:tcPr>
            <w:tcW w:type="dxa" w:w="4260"/>
            <w:vAlign w:val="center"/>
          </w:tcPr>
          <w:p>
            <w:pPr>
              <w:spacing w:before="20" w:after="20" w:line="240" w:lineRule="auto"/>
            </w:pPr>
            <w:r>
              <w:rPr>
                <w:rFonts w:ascii="Calibri" w:hAnsi="Calibri" w:eastAsia="Calibri"/>
                <w:b w:val="0"/>
                <w:color w:val="172033"/>
                <w:sz w:val="17"/>
              </w:rPr>
              <w:t>Connect, authenticate where needed, and report project and adapter capabilities.</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The studio disables unsupported operations and explains the missing capability.</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ADP-002</w:t>
            </w:r>
          </w:p>
        </w:tc>
        <w:tc>
          <w:tcPr>
            <w:tcW w:type="dxa" w:w="4260"/>
            <w:shd w:fill="FAFBFC"/>
            <w:vAlign w:val="center"/>
          </w:tcPr>
          <w:p>
            <w:pPr>
              <w:spacing w:before="20" w:after="20" w:line="240" w:lineRule="auto"/>
            </w:pPr>
            <w:r>
              <w:rPr>
                <w:rFonts w:ascii="Calibri" w:hAnsi="Calibri" w:eastAsia="Calibri"/>
                <w:b w:val="0"/>
                <w:color w:val="172033"/>
                <w:sz w:val="17"/>
              </w:rPr>
              <w:t>Enumerate scenes and resources and inspect selection, identity, revision, dependencies, and semantic role.</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A task can scope work without parsing opaque native files through chat.</w:t>
            </w:r>
          </w:p>
        </w:tc>
      </w:tr>
      <w:tr>
        <w:trPr>
          <w:cantSplit w:val="true"/>
        </w:trPr>
        <w:tc>
          <w:tcPr>
            <w:tcW w:type="dxa" w:w="900"/>
            <w:vAlign w:val="center"/>
          </w:tcPr>
          <w:p>
            <w:pPr>
              <w:spacing w:before="20" w:after="20" w:line="240" w:lineRule="auto"/>
            </w:pPr>
            <w:r>
              <w:rPr>
                <w:rFonts w:ascii="Calibri" w:hAnsi="Calibri" w:eastAsia="Calibri"/>
                <w:b/>
                <w:color w:val="172033"/>
                <w:sz w:val="17"/>
              </w:rPr>
              <w:t>ADP-003</w:t>
            </w:r>
          </w:p>
        </w:tc>
        <w:tc>
          <w:tcPr>
            <w:tcW w:type="dxa" w:w="4260"/>
            <w:vAlign w:val="center"/>
          </w:tcPr>
          <w:p>
            <w:pPr>
              <w:spacing w:before="20" w:after="20" w:line="240" w:lineRule="auto"/>
            </w:pPr>
            <w:r>
              <w:rPr>
                <w:rFonts w:ascii="Calibri" w:hAnsi="Calibri" w:eastAsia="Calibri"/>
                <w:b w:val="0"/>
                <w:color w:val="172033"/>
                <w:sz w:val="17"/>
              </w:rPr>
              <w:t>Apply an idempotent transactional changeset against expected revisions.</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Duplicate requests do not duplicate mutations; stale revisions produce a conflict.</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ADP-004</w:t>
            </w:r>
          </w:p>
        </w:tc>
        <w:tc>
          <w:tcPr>
            <w:tcW w:type="dxa" w:w="4260"/>
            <w:shd w:fill="FAFBFC"/>
            <w:vAlign w:val="center"/>
          </w:tcPr>
          <w:p>
            <w:pPr>
              <w:spacing w:before="20" w:after="20" w:line="240" w:lineRule="auto"/>
            </w:pPr>
            <w:r>
              <w:rPr>
                <w:rFonts w:ascii="Calibri" w:hAnsi="Calibri" w:eastAsia="Calibri"/>
                <w:b w:val="0"/>
                <w:color w:val="172033"/>
                <w:sz w:val="17"/>
              </w:rPr>
              <w:t>Use native undo transactions or an explicit compensating reversal.</w:t>
            </w:r>
          </w:p>
        </w:tc>
        <w:tc>
          <w:tcPr>
            <w:tcW w:type="dxa" w:w="800"/>
            <w:shd w:fill="FAFBFC"/>
            <w:vAlign w:val="center"/>
          </w:tcPr>
          <w:p>
            <w:pPr>
              <w:spacing w:before="20" w:after="20" w:line="240" w:lineRule="auto"/>
            </w:pPr>
            <w:r>
              <w:rPr>
                <w:rFonts w:ascii="Calibri" w:hAnsi="Calibri" w:eastAsia="Calibri"/>
                <w:b/>
                <w:color w:val="9B1C1C"/>
                <w:sz w:val="17"/>
              </w:rPr>
              <w:t>P0</w:t>
            </w:r>
          </w:p>
        </w:tc>
        <w:tc>
          <w:tcPr>
            <w:tcW w:type="dxa" w:w="3400"/>
            <w:shd w:fill="FAFBFC"/>
            <w:vAlign w:val="center"/>
          </w:tcPr>
          <w:p>
            <w:pPr>
              <w:spacing w:before="20" w:after="20" w:line="240" w:lineRule="auto"/>
            </w:pPr>
            <w:r>
              <w:rPr>
                <w:rFonts w:ascii="Calibri" w:hAnsi="Calibri" w:eastAsia="Calibri"/>
                <w:b w:val="0"/>
                <w:color w:val="172033"/>
                <w:sz w:val="17"/>
              </w:rPr>
              <w:t>An accepted adapter mutation has a tested reversal path.</w:t>
            </w:r>
          </w:p>
        </w:tc>
      </w:tr>
      <w:tr>
        <w:trPr>
          <w:cantSplit w:val="true"/>
        </w:trPr>
        <w:tc>
          <w:tcPr>
            <w:tcW w:type="dxa" w:w="900"/>
            <w:vAlign w:val="center"/>
          </w:tcPr>
          <w:p>
            <w:pPr>
              <w:spacing w:before="20" w:after="20" w:line="240" w:lineRule="auto"/>
            </w:pPr>
            <w:r>
              <w:rPr>
                <w:rFonts w:ascii="Calibri" w:hAnsi="Calibri" w:eastAsia="Calibri"/>
                <w:b/>
                <w:color w:val="172033"/>
                <w:sz w:val="17"/>
              </w:rPr>
              <w:t>ADP-005</w:t>
            </w:r>
          </w:p>
        </w:tc>
        <w:tc>
          <w:tcPr>
            <w:tcW w:type="dxa" w:w="4260"/>
            <w:vAlign w:val="center"/>
          </w:tcPr>
          <w:p>
            <w:pPr>
              <w:spacing w:before="20" w:after="20" w:line="240" w:lineRule="auto"/>
            </w:pPr>
            <w:r>
              <w:rPr>
                <w:rFonts w:ascii="Calibri" w:hAnsi="Calibri" w:eastAsia="Calibri"/>
                <w:b w:val="0"/>
                <w:color w:val="172033"/>
                <w:sz w:val="17"/>
              </w:rPr>
              <w:t>Import approved assets and preserve stable Caliber identity and native references.</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Import and replacement pass the adapter contract fixture.</w:t>
            </w:r>
          </w:p>
        </w:tc>
      </w:tr>
      <w:tr>
        <w:trPr>
          <w:cantSplit w:val="true"/>
        </w:trPr>
        <w:tc>
          <w:tcPr>
            <w:tcW w:type="dxa" w:w="900"/>
            <w:shd w:fill="FAFBFC"/>
            <w:vAlign w:val="center"/>
          </w:tcPr>
          <w:p>
            <w:pPr>
              <w:spacing w:before="20" w:after="20" w:line="240" w:lineRule="auto"/>
            </w:pPr>
            <w:r>
              <w:rPr>
                <w:rFonts w:ascii="Calibri" w:hAnsi="Calibri" w:eastAsia="Calibri"/>
                <w:b/>
                <w:color w:val="172033"/>
                <w:sz w:val="17"/>
              </w:rPr>
              <w:t>ADP-006</w:t>
            </w:r>
          </w:p>
        </w:tc>
        <w:tc>
          <w:tcPr>
            <w:tcW w:type="dxa" w:w="4260"/>
            <w:shd w:fill="FAFBFC"/>
            <w:vAlign w:val="center"/>
          </w:tcPr>
          <w:p>
            <w:pPr>
              <w:spacing w:before="20" w:after="20" w:line="240" w:lineRule="auto"/>
            </w:pPr>
            <w:r>
              <w:rPr>
                <w:rFonts w:ascii="Calibri" w:hAnsi="Calibri" w:eastAsia="Calibri"/>
                <w:b w:val="0"/>
                <w:color w:val="172033"/>
                <w:sz w:val="17"/>
              </w:rPr>
              <w:t>Launch playtests, capture evidence, validate, and build through native engine behavior.</w:t>
            </w:r>
          </w:p>
        </w:tc>
        <w:tc>
          <w:tcPr>
            <w:tcW w:type="dxa" w:w="800"/>
            <w:shd w:fill="FAFBFC"/>
            <w:vAlign w:val="center"/>
          </w:tcPr>
          <w:p>
            <w:pPr>
              <w:spacing w:before="20" w:after="20" w:line="240" w:lineRule="auto"/>
            </w:pPr>
            <w:r>
              <w:rPr>
                <w:rFonts w:ascii="Calibri" w:hAnsi="Calibri" w:eastAsia="Calibri"/>
                <w:b/>
                <w:color w:val="2E74B5"/>
                <w:sz w:val="17"/>
              </w:rPr>
              <w:t>P2</w:t>
            </w:r>
          </w:p>
        </w:tc>
        <w:tc>
          <w:tcPr>
            <w:tcW w:type="dxa" w:w="3400"/>
            <w:shd w:fill="FAFBFC"/>
            <w:vAlign w:val="center"/>
          </w:tcPr>
          <w:p>
            <w:pPr>
              <w:spacing w:before="20" w:after="20" w:line="240" w:lineRule="auto"/>
            </w:pPr>
            <w:r>
              <w:rPr>
                <w:rFonts w:ascii="Calibri" w:hAnsi="Calibri" w:eastAsia="Calibri"/>
                <w:b w:val="0"/>
                <w:color w:val="172033"/>
                <w:sz w:val="17"/>
              </w:rPr>
              <w:t>The Godot adapter passes the shared evidence and build contract.</w:t>
            </w:r>
          </w:p>
        </w:tc>
      </w:tr>
      <w:tr>
        <w:trPr>
          <w:cantSplit w:val="true"/>
        </w:trPr>
        <w:tc>
          <w:tcPr>
            <w:tcW w:type="dxa" w:w="900"/>
            <w:vAlign w:val="center"/>
          </w:tcPr>
          <w:p>
            <w:pPr>
              <w:spacing w:before="20" w:after="20" w:line="240" w:lineRule="auto"/>
            </w:pPr>
            <w:r>
              <w:rPr>
                <w:rFonts w:ascii="Calibri" w:hAnsi="Calibri" w:eastAsia="Calibri"/>
                <w:b/>
                <w:color w:val="172033"/>
                <w:sz w:val="17"/>
              </w:rPr>
              <w:t>ADP-007</w:t>
            </w:r>
          </w:p>
        </w:tc>
        <w:tc>
          <w:tcPr>
            <w:tcW w:type="dxa" w:w="4260"/>
            <w:vAlign w:val="center"/>
          </w:tcPr>
          <w:p>
            <w:pPr>
              <w:spacing w:before="20" w:after="20" w:line="240" w:lineRule="auto"/>
            </w:pPr>
            <w:r>
              <w:rPr>
                <w:rFonts w:ascii="Calibri" w:hAnsi="Calibri" w:eastAsia="Calibri"/>
                <w:b w:val="0"/>
                <w:color w:val="172033"/>
                <w:sz w:val="17"/>
              </w:rPr>
              <w:t>Keep engine-native scenes and resources authoritative for advanced engine features.</w:t>
            </w:r>
          </w:p>
        </w:tc>
        <w:tc>
          <w:tcPr>
            <w:tcW w:type="dxa" w:w="800"/>
            <w:vAlign w:val="center"/>
          </w:tcPr>
          <w:p>
            <w:pPr>
              <w:spacing w:before="20" w:after="20" w:line="240" w:lineRule="auto"/>
            </w:pPr>
            <w:r>
              <w:rPr>
                <w:rFonts w:ascii="Calibri" w:hAnsi="Calibri" w:eastAsia="Calibri"/>
                <w:b/>
                <w:color w:val="9B1C1C"/>
                <w:sz w:val="17"/>
              </w:rPr>
              <w:t>P0</w:t>
            </w:r>
          </w:p>
        </w:tc>
        <w:tc>
          <w:tcPr>
            <w:tcW w:type="dxa" w:w="3400"/>
            <w:vAlign w:val="center"/>
          </w:tcPr>
          <w:p>
            <w:pPr>
              <w:spacing w:before="20" w:after="20" w:line="240" w:lineRule="auto"/>
            </w:pPr>
            <w:r>
              <w:rPr>
                <w:rFonts w:ascii="Calibri" w:hAnsi="Calibri" w:eastAsia="Calibri"/>
                <w:b w:val="0"/>
                <w:color w:val="172033"/>
                <w:sz w:val="17"/>
              </w:rPr>
              <w:t>The shared model stores intent and identity, not a lossy lowest-common-denominator scene.</w:t>
            </w:r>
          </w:p>
        </w:tc>
      </w:tr>
    </w:tbl>
    <w:p>
      <w:pPr>
        <w:pStyle w:val="Heading1"/>
        <w:keepNext/>
        <w:pageBreakBefore w:val="0"/>
      </w:pPr>
      <w:r>
        <w:t>8. Critical user journeys</w:t>
      </w:r>
    </w:p>
    <w:p>
      <w:pPr>
        <w:pStyle w:val="Heading2"/>
        <w:keepNext/>
        <w:pageBreakBefore w:val="0"/>
      </w:pPr>
      <w:r>
        <w:t>8.1 Concept to playable slice</w:t>
      </w:r>
    </w:p>
    <w:p>
      <w:pPr>
        <w:pStyle w:val="CaliberNumber"/>
        <w:numPr>
          <w:ilvl w:val="0"/>
          <w:numId w:val="12"/>
        </w:numPr>
      </w:pPr>
      <w:r>
        <w:rPr>
          <w:rFonts w:ascii="Calibri" w:hAnsi="Calibri" w:eastAsia="Calibri"/>
          <w:color w:val="172033"/>
        </w:rPr>
        <w:t>The user creates a project, selects a starter and Style Pack, and enters the desired experience.</w:t>
      </w:r>
    </w:p>
    <w:p>
      <w:pPr>
        <w:pStyle w:val="CaliberNumber"/>
        <w:numPr>
          <w:ilvl w:val="0"/>
          <w:numId w:val="12"/>
        </w:numPr>
      </w:pPr>
      <w:r>
        <w:rPr>
          <w:rFonts w:ascii="Calibri" w:hAnsi="Calibri" w:eastAsia="Calibri"/>
          <w:color w:val="172033"/>
        </w:rPr>
        <w:t>Caliber proposes a bounded milestone plan and identifies parallel code, scene, and asset work.</w:t>
      </w:r>
    </w:p>
    <w:p>
      <w:pPr>
        <w:pStyle w:val="CaliberNumber"/>
        <w:numPr>
          <w:ilvl w:val="0"/>
          <w:numId w:val="12"/>
        </w:numPr>
      </w:pPr>
      <w:r>
        <w:rPr>
          <w:rFonts w:ascii="Calibri" w:hAnsi="Calibri" w:eastAsia="Calibri"/>
          <w:color w:val="172033"/>
        </w:rPr>
        <w:t>The user approves the initial scopes; the game remains playable while tasks progress.</w:t>
      </w:r>
    </w:p>
    <w:p>
      <w:pPr>
        <w:pStyle w:val="CaliberNumber"/>
        <w:numPr>
          <w:ilvl w:val="0"/>
          <w:numId w:val="12"/>
        </w:numPr>
      </w:pPr>
      <w:r>
        <w:rPr>
          <w:rFonts w:ascii="Calibri" w:hAnsi="Calibri" w:eastAsia="Calibri"/>
          <w:color w:val="172033"/>
        </w:rPr>
        <w:t>Caliber integrates verified changes, presents the result, and preserves a reversible revision.</w:t>
      </w:r>
    </w:p>
    <w:p>
      <w:pPr>
        <w:pStyle w:val="CaliberNumber"/>
        <w:numPr>
          <w:ilvl w:val="0"/>
          <w:numId w:val="12"/>
        </w:numPr>
      </w:pPr>
      <w:r>
        <w:rPr>
          <w:rFonts w:ascii="Calibri" w:hAnsi="Calibri" w:eastAsia="Calibri"/>
          <w:color w:val="172033"/>
        </w:rPr>
        <w:t>The user plays the loop and converts feedback into the next scoped task.</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F2F4F7"/>
            <w:tcBorders>
              <w:left w:val="single" w:sz="20" w:color="2E74B5"/>
            </w:tcBorders>
          </w:tcPr>
          <w:p>
            <w:pPr>
              <w:spacing w:before="60" w:after="60" w:line="259" w:lineRule="auto"/>
            </w:pPr>
            <w:r>
              <w:rPr>
                <w:rFonts w:ascii="Calibri" w:hAnsi="Calibri" w:eastAsia="Calibri"/>
                <w:b/>
                <w:color w:val="2E74B5"/>
                <w:sz w:val="19"/>
              </w:rPr>
              <w:t xml:space="preserve">SUCCESS CONDITION  </w:t>
            </w:r>
            <w:r>
              <w:rPr>
                <w:rFonts w:ascii="Calibri" w:hAnsi="Calibri" w:eastAsia="Calibri"/>
                <w:color w:val="172033"/>
                <w:sz w:val="21"/>
              </w:rPr>
              <w:t>A first coherent playable scene exists without manual infrastructure setup, and every accepted change is traceable.</w:t>
            </w:r>
          </w:p>
        </w:tc>
      </w:tr>
    </w:tbl>
    <w:p>
      <w:pPr>
        <w:spacing w:after="0"/>
      </w:pPr>
    </w:p>
    <w:p>
      <w:pPr>
        <w:pStyle w:val="Heading2"/>
        <w:keepNext/>
        <w:pageBreakBefore w:val="0"/>
      </w:pPr>
      <w:r>
        <w:t>8.2 Direct edit while agents work</w:t>
      </w:r>
    </w:p>
    <w:p>
      <w:pPr>
        <w:pStyle w:val="CaliberNumber"/>
        <w:numPr>
          <w:ilvl w:val="0"/>
          <w:numId w:val="13"/>
        </w:numPr>
      </w:pPr>
      <w:r>
        <w:rPr>
          <w:rFonts w:ascii="Calibri" w:hAnsi="Calibri" w:eastAsia="Calibri"/>
          <w:color w:val="172033"/>
        </w:rPr>
        <w:t>Two agents hold disjoint task scopes while the user selects a scene object.</w:t>
      </w:r>
    </w:p>
    <w:p>
      <w:pPr>
        <w:pStyle w:val="CaliberNumber"/>
        <w:numPr>
          <w:ilvl w:val="0"/>
          <w:numId w:val="13"/>
        </w:numPr>
      </w:pPr>
      <w:r>
        <w:rPr>
          <w:rFonts w:ascii="Calibri" w:hAnsi="Calibri" w:eastAsia="Calibri"/>
          <w:color w:val="172033"/>
        </w:rPr>
        <w:t>The user changes transform and material values through gizmos and the inspector.</w:t>
      </w:r>
    </w:p>
    <w:p>
      <w:pPr>
        <w:pStyle w:val="CaliberNumber"/>
        <w:numPr>
          <w:ilvl w:val="0"/>
          <w:numId w:val="13"/>
        </w:numPr>
      </w:pPr>
      <w:r>
        <w:rPr>
          <w:rFonts w:ascii="Calibri" w:hAnsi="Calibri" w:eastAsia="Calibri"/>
          <w:color w:val="172033"/>
        </w:rPr>
        <w:t>The direct edit acquires user-priority ownership, commits a revision, and updates the viewport immediately.</w:t>
      </w:r>
    </w:p>
    <w:p>
      <w:pPr>
        <w:pStyle w:val="CaliberNumber"/>
        <w:numPr>
          <w:ilvl w:val="0"/>
          <w:numId w:val="13"/>
        </w:numPr>
      </w:pPr>
      <w:r>
        <w:rPr>
          <w:rFonts w:ascii="Calibri" w:hAnsi="Calibri" w:eastAsia="Calibri"/>
          <w:color w:val="172033"/>
        </w:rPr>
        <w:t>An agent touching a stale or overlapping resource rebases or enters Review instead of overwriting.</w:t>
      </w:r>
    </w:p>
    <w:p>
      <w:pPr>
        <w:pStyle w:val="CaliberNumber"/>
        <w:numPr>
          <w:ilvl w:val="0"/>
          <w:numId w:val="13"/>
        </w:numPr>
      </w:pPr>
      <w:r>
        <w:rPr>
          <w:rFonts w:ascii="Calibri" w:hAnsi="Calibri" w:eastAsia="Calibri"/>
          <w:color w:val="172033"/>
        </w:rPr>
        <w:t>The final integrated state retains the direct edit and both valid agent outputs.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F2F4F7"/>
            <w:tcBorders>
              <w:left w:val="single" w:sz="20" w:color="2E74B5"/>
            </w:tcBorders>
          </w:tcPr>
          <w:p>
            <w:pPr>
              <w:spacing w:before="60" w:after="60" w:line="259" w:lineRule="auto"/>
            </w:pPr>
            <w:r>
              <w:rPr>
                <w:rFonts w:ascii="Calibri" w:hAnsi="Calibri" w:eastAsia="Calibri"/>
                <w:b/>
                <w:color w:val="2E74B5"/>
                <w:sz w:val="19"/>
              </w:rPr>
              <w:t xml:space="preserve">SUCCESS CONDITION  </w:t>
            </w:r>
            <w:r>
              <w:rPr>
                <w:rFonts w:ascii="Calibri" w:hAnsi="Calibri" w:eastAsia="Calibri"/>
                <w:color w:val="172033"/>
                <w:sz w:val="21"/>
              </w:rPr>
              <w:t>The acceptance scenario records zero lost edits, complete changesets, and an understandable conflict outcome if overlap is intentional.</w:t>
            </w:r>
          </w:p>
        </w:tc>
      </w:tr>
    </w:tbl>
    <w:p>
      <w:pPr>
        <w:spacing w:after="0"/>
      </w:pPr>
    </w:p>
    <w:p>
      <w:pPr>
        <w:pStyle w:val="Heading2"/>
        <w:keepNext/>
        <w:pageBreakBefore w:val="0"/>
      </w:pPr>
      <w:r>
        <w:t>8.3 Brief to approved game asset</w:t>
      </w:r>
    </w:p>
    <w:p>
      <w:pPr>
        <w:pStyle w:val="CaliberNumber"/>
        <w:numPr>
          <w:ilvl w:val="0"/>
          <w:numId w:val="14"/>
        </w:numPr>
      </w:pPr>
      <w:r>
        <w:rPr>
          <w:rFonts w:ascii="Calibri" w:hAnsi="Calibri" w:eastAsia="Calibri"/>
          <w:color w:val="172033"/>
        </w:rPr>
        <w:t>The user opens Asset Foundry from a placeholder and completes or approves the structured brief.</w:t>
      </w:r>
    </w:p>
    <w:p>
      <w:pPr>
        <w:pStyle w:val="CaliberNumber"/>
        <w:numPr>
          <w:ilvl w:val="0"/>
          <w:numId w:val="14"/>
        </w:numPr>
      </w:pPr>
      <w:r>
        <w:rPr>
          <w:rFonts w:ascii="Calibri" w:hAnsi="Calibri" w:eastAsia="Calibri"/>
          <w:color w:val="172033"/>
        </w:rPr>
        <w:t>Caliber submits an asynchronous provider job and returns multiple candidates with cost and provenance.</w:t>
      </w:r>
    </w:p>
    <w:p>
      <w:pPr>
        <w:pStyle w:val="CaliberNumber"/>
        <w:numPr>
          <w:ilvl w:val="0"/>
          <w:numId w:val="14"/>
        </w:numPr>
      </w:pPr>
      <w:r>
        <w:rPr>
          <w:rFonts w:ascii="Calibri" w:hAnsi="Calibri" w:eastAsia="Calibri"/>
          <w:color w:val="172033"/>
        </w:rPr>
        <w:t>The user selects a candidate; Caliber processes scale, pivot, materials, textures, collision, and budgets.</w:t>
      </w:r>
    </w:p>
    <w:p>
      <w:pPr>
        <w:pStyle w:val="CaliberNumber"/>
        <w:numPr>
          <w:ilvl w:val="0"/>
          <w:numId w:val="14"/>
        </w:numPr>
      </w:pPr>
      <w:r>
        <w:rPr>
          <w:rFonts w:ascii="Calibri" w:hAnsi="Calibri" w:eastAsia="Calibri"/>
          <w:color w:val="172033"/>
        </w:rPr>
        <w:t>Automated validation and technical-art review determine whether the candidate can be approved.</w:t>
      </w:r>
    </w:p>
    <w:p>
      <w:pPr>
        <w:pStyle w:val="CaliberNumber"/>
        <w:numPr>
          <w:ilvl w:val="0"/>
          <w:numId w:val="14"/>
        </w:numPr>
      </w:pPr>
      <w:r>
        <w:rPr>
          <w:rFonts w:ascii="Calibri" w:hAnsi="Calibri" w:eastAsia="Calibri"/>
          <w:color w:val="172033"/>
        </w:rPr>
        <w:t>The approved asset replaces the placeholder while preserving stable scene identity and overrides.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F2F4F7"/>
            <w:tcBorders>
              <w:left w:val="single" w:sz="20" w:color="2E74B5"/>
            </w:tcBorders>
          </w:tcPr>
          <w:p>
            <w:pPr>
              <w:spacing w:before="60" w:after="60" w:line="259" w:lineRule="auto"/>
            </w:pPr>
            <w:r>
              <w:rPr>
                <w:rFonts w:ascii="Calibri" w:hAnsi="Calibri" w:eastAsia="Calibri"/>
                <w:b/>
                <w:color w:val="2E74B5"/>
                <w:sz w:val="19"/>
              </w:rPr>
              <w:t xml:space="preserve">SUCCESS CONDITION  </w:t>
            </w:r>
            <w:r>
              <w:rPr>
                <w:rFonts w:ascii="Calibri" w:hAnsi="Calibri" w:eastAsia="Calibri"/>
                <w:color w:val="172033"/>
                <w:sz w:val="21"/>
              </w:rPr>
              <w:t>The production asset is editable, efficient, licensed or traceable, and reproducible from its lineage record.</w:t>
            </w:r>
          </w:p>
        </w:tc>
      </w:tr>
    </w:tbl>
    <w:p>
      <w:pPr>
        <w:spacing w:after="0"/>
      </w:pPr>
    </w:p>
    <w:p>
      <w:pPr>
        <w:pStyle w:val="Heading2"/>
        <w:keepNext/>
        <w:pageBreakBefore w:val="0"/>
      </w:pPr>
      <w:r>
        <w:t>8.4 Failure to verified repair</w:t>
      </w:r>
    </w:p>
    <w:p>
      <w:pPr>
        <w:pStyle w:val="CaliberNumber"/>
        <w:numPr>
          <w:ilvl w:val="0"/>
          <w:numId w:val="15"/>
        </w:numPr>
      </w:pPr>
      <w:r>
        <w:rPr>
          <w:rFonts w:ascii="Calibri" w:hAnsi="Calibri" w:eastAsia="Calibri"/>
          <w:color w:val="172033"/>
        </w:rPr>
        <w:t>A build, runtime, playtest, visual, or performance check fails.</w:t>
      </w:r>
    </w:p>
    <w:p>
      <w:pPr>
        <w:pStyle w:val="CaliberNumber"/>
        <w:numPr>
          <w:ilvl w:val="0"/>
          <w:numId w:val="15"/>
        </w:numPr>
      </w:pPr>
      <w:r>
        <w:rPr>
          <w:rFonts w:ascii="Calibri" w:hAnsi="Calibri" w:eastAsia="Calibri"/>
          <w:color w:val="172033"/>
        </w:rPr>
        <w:t>Caliber captures the failing revision, scenario, logs, screenshot, state, and profile.</w:t>
      </w:r>
    </w:p>
    <w:p>
      <w:pPr>
        <w:pStyle w:val="CaliberNumber"/>
        <w:numPr>
          <w:ilvl w:val="0"/>
          <w:numId w:val="15"/>
        </w:numPr>
      </w:pPr>
      <w:r>
        <w:rPr>
          <w:rFonts w:ascii="Calibri" w:hAnsi="Calibri" w:eastAsia="Calibri"/>
          <w:color w:val="172033"/>
        </w:rPr>
        <w:t>The user or Director creates a Repair task with the smallest relevant scope.</w:t>
      </w:r>
    </w:p>
    <w:p>
      <w:pPr>
        <w:pStyle w:val="CaliberNumber"/>
        <w:numPr>
          <w:ilvl w:val="0"/>
          <w:numId w:val="15"/>
        </w:numPr>
      </w:pPr>
      <w:r>
        <w:rPr>
          <w:rFonts w:ascii="Calibri" w:hAnsi="Calibri" w:eastAsia="Calibri"/>
          <w:color w:val="172033"/>
        </w:rPr>
        <w:t>The assigned worker fixes the issue and reruns the failed scenario plus regressions.</w:t>
      </w:r>
    </w:p>
    <w:p>
      <w:pPr>
        <w:pStyle w:val="CaliberNumber"/>
        <w:numPr>
          <w:ilvl w:val="0"/>
          <w:numId w:val="15"/>
        </w:numPr>
      </w:pPr>
      <w:r>
        <w:rPr>
          <w:rFonts w:ascii="Calibri" w:hAnsi="Calibri" w:eastAsia="Calibri"/>
          <w:color w:val="172033"/>
        </w:rPr>
        <w:t>The user reviews the changeset and evidence before accepting the repair.</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F2F4F7"/>
            <w:tcBorders>
              <w:left w:val="single" w:sz="20" w:color="2E74B5"/>
            </w:tcBorders>
          </w:tcPr>
          <w:p>
            <w:pPr>
              <w:spacing w:before="60" w:after="60" w:line="259" w:lineRule="auto"/>
            </w:pPr>
            <w:r>
              <w:rPr>
                <w:rFonts w:ascii="Calibri" w:hAnsi="Calibri" w:eastAsia="Calibri"/>
                <w:b/>
                <w:color w:val="2E74B5"/>
                <w:sz w:val="19"/>
              </w:rPr>
              <w:t xml:space="preserve">SUCCESS CONDITION  </w:t>
            </w:r>
            <w:r>
              <w:rPr>
                <w:rFonts w:ascii="Calibri" w:hAnsi="Calibri" w:eastAsia="Calibri"/>
                <w:color w:val="172033"/>
                <w:sz w:val="21"/>
              </w:rPr>
              <w:t>The repaired build passes the original scenario and does not hide or discard the failed evidence.</w:t>
            </w:r>
          </w:p>
        </w:tc>
      </w:tr>
    </w:tbl>
    <w:p>
      <w:pPr>
        <w:spacing w:after="0"/>
      </w:pPr>
    </w:p>
    <w:p>
      <w:pPr>
        <w:pStyle w:val="Heading2"/>
        <w:keepNext/>
        <w:pageBreakBefore w:val="0"/>
      </w:pPr>
      <w:r>
        <w:t>8.5 Animation failure to proven repair</w:t>
      </w:r>
    </w:p>
    <w:p>
      <w:pPr>
        <w:pStyle w:val="CaliberNumber"/>
        <w:numPr>
          <w:ilvl w:val="0"/>
          <w:numId w:val="16"/>
        </w:numPr>
      </w:pPr>
      <w:r>
        <w:rPr>
          <w:rFonts w:ascii="Calibri" w:hAnsi="Calibri" w:eastAsia="Calibri"/>
          <w:color w:val="172033"/>
        </w:rPr>
        <w:t>The user records or selects a deterministic playtest where an animation looks wrong.</w:t>
      </w:r>
    </w:p>
    <w:p>
      <w:pPr>
        <w:pStyle w:val="CaliberNumber"/>
        <w:numPr>
          <w:ilvl w:val="0"/>
          <w:numId w:val="16"/>
        </w:numPr>
      </w:pPr>
      <w:r>
        <w:rPr>
          <w:rFonts w:ascii="Calibri" w:hAnsi="Calibri" w:eastAsia="Calibri"/>
          <w:color w:val="172033"/>
        </w:rPr>
        <w:t>Caliber captures a synchronized frame trace with rendered frames, input, game state, animation state, clip time, root motion, and available bone or contact telemetry.</w:t>
      </w:r>
    </w:p>
    <w:p>
      <w:pPr>
        <w:pStyle w:val="CaliberNumber"/>
        <w:numPr>
          <w:ilvl w:val="0"/>
          <w:numId w:val="16"/>
        </w:numPr>
      </w:pPr>
      <w:r>
        <w:rPr>
          <w:rFonts w:ascii="Calibri" w:hAnsi="Calibri" w:eastAsia="Calibri"/>
          <w:color w:val="172033"/>
        </w:rPr>
        <w:t>The agent marks the exact bad frame range, affected object or bone, defect category, evidence, confidence, and likely cause.</w:t>
      </w:r>
    </w:p>
    <w:p>
      <w:pPr>
        <w:pStyle w:val="CaliberNumber"/>
        <w:numPr>
          <w:ilvl w:val="0"/>
          <w:numId w:val="16"/>
        </w:numPr>
      </w:pPr>
      <w:r>
        <w:rPr>
          <w:rFonts w:ascii="Calibri" w:hAnsi="Calibri" w:eastAsia="Calibri"/>
          <w:color w:val="172033"/>
        </w:rPr>
        <w:t>The user inspects the cited frames and approves a bounded Repair task rather than an unconstrained rewrite.</w:t>
      </w:r>
    </w:p>
    <w:p>
      <w:pPr>
        <w:pStyle w:val="CaliberNumber"/>
        <w:numPr>
          <w:ilvl w:val="0"/>
          <w:numId w:val="16"/>
        </w:numPr>
      </w:pPr>
      <w:r>
        <w:rPr>
          <w:rFonts w:ascii="Calibri" w:hAnsi="Calibri" w:eastAsia="Calibri"/>
          <w:color w:val="172033"/>
        </w:rPr>
        <w:t>Caliber replays the identical input after repair and compares the same interval against the baseline and accepted reference.</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F2F4F7"/>
            <w:tcBorders>
              <w:left w:val="single" w:sz="20" w:color="2E74B5"/>
            </w:tcBorders>
          </w:tcPr>
          <w:p>
            <w:pPr>
              <w:spacing w:before="60" w:after="60" w:line="259" w:lineRule="auto"/>
            </w:pPr>
            <w:r>
              <w:rPr>
                <w:rFonts w:ascii="Calibri" w:hAnsi="Calibri" w:eastAsia="Calibri"/>
                <w:b/>
                <w:color w:val="2E74B5"/>
                <w:sz w:val="19"/>
              </w:rPr>
              <w:t xml:space="preserve">SUCCESS CONDITION  </w:t>
            </w:r>
            <w:r>
              <w:rPr>
                <w:rFonts w:ascii="Calibri" w:hAnsi="Calibri" w:eastAsia="Calibri"/>
                <w:color w:val="172033"/>
                <w:sz w:val="21"/>
              </w:rPr>
              <w:t>A seeded animation defect is localized to the correct interval and component, repaired, and proven absent without introducing a visual, state, or performance regression.</w:t>
            </w:r>
          </w:p>
        </w:tc>
      </w:tr>
    </w:tbl>
    <w:p>
      <w:pPr>
        <w:spacing w:after="0"/>
      </w:pPr>
    </w:p>
    <w:p>
      <w:pPr>
        <w:pStyle w:val="Heading2"/>
        <w:keepNext/>
        <w:pageBreakBefore w:val="0"/>
      </w:pPr>
      <w:r>
        <w:t>8.6 Validate and publish</w:t>
      </w:r>
    </w:p>
    <w:p>
      <w:pPr>
        <w:pStyle w:val="CaliberNumber"/>
        <w:numPr>
          <w:ilvl w:val="0"/>
          <w:numId w:val="17"/>
        </w:numPr>
      </w:pPr>
      <w:r>
        <w:rPr>
          <w:rFonts w:ascii="Calibri" w:hAnsi="Calibri" w:eastAsia="Calibri"/>
          <w:color w:val="172033"/>
        </w:rPr>
        <w:t>The user selects a release candidate and required target profile.</w:t>
      </w:r>
    </w:p>
    <w:p>
      <w:pPr>
        <w:pStyle w:val="CaliberNumber"/>
        <w:numPr>
          <w:ilvl w:val="0"/>
          <w:numId w:val="17"/>
        </w:numPr>
      </w:pPr>
      <w:r>
        <w:rPr>
          <w:rFonts w:ascii="Calibri" w:hAnsi="Calibri" w:eastAsia="Calibri"/>
          <w:color w:val="172033"/>
        </w:rPr>
        <w:t>Caliber runs build, clean-load, smoke-playtest, runtime-error, asset-state, and performance checks.</w:t>
      </w:r>
    </w:p>
    <w:p>
      <w:pPr>
        <w:pStyle w:val="CaliberNumber"/>
        <w:numPr>
          <w:ilvl w:val="0"/>
          <w:numId w:val="17"/>
        </w:numPr>
      </w:pPr>
      <w:r>
        <w:rPr>
          <w:rFonts w:ascii="Calibri" w:hAnsi="Calibri" w:eastAsia="Calibri"/>
          <w:color w:val="172033"/>
        </w:rPr>
        <w:t>Blocking failures return to scoped repair; approved waivers are explicit and recorded.</w:t>
      </w:r>
    </w:p>
    <w:p>
      <w:pPr>
        <w:pStyle w:val="CaliberNumber"/>
        <w:numPr>
          <w:ilvl w:val="0"/>
          <w:numId w:val="17"/>
        </w:numPr>
      </w:pPr>
      <w:r>
        <w:rPr>
          <w:rFonts w:ascii="Calibri" w:hAnsi="Calibri" w:eastAsia="Calibri"/>
          <w:color w:val="172033"/>
        </w:rPr>
        <w:t>The release manifest pins project revision, assets, Style Pack, renderer, profile, and build settings.</w:t>
      </w:r>
    </w:p>
    <w:p>
      <w:pPr>
        <w:pStyle w:val="CaliberNumber"/>
        <w:numPr>
          <w:ilvl w:val="0"/>
          <w:numId w:val="17"/>
        </w:numPr>
      </w:pPr>
      <w:r>
        <w:rPr>
          <w:rFonts w:ascii="Calibri" w:hAnsi="Calibri" w:eastAsia="Calibri"/>
          <w:color w:val="172033"/>
        </w:rPr>
        <w:t>Caliber publishes a preview URL and retains the report and artifact identity.</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F2F4F7"/>
            <w:tcBorders>
              <w:left w:val="single" w:sz="20" w:color="2E74B5"/>
            </w:tcBorders>
          </w:tcPr>
          <w:p>
            <w:pPr>
              <w:spacing w:before="60" w:after="60" w:line="259" w:lineRule="auto"/>
            </w:pPr>
            <w:r>
              <w:rPr>
                <w:rFonts w:ascii="Calibri" w:hAnsi="Calibri" w:eastAsia="Calibri"/>
                <w:b/>
                <w:color w:val="2E74B5"/>
                <w:sz w:val="19"/>
              </w:rPr>
              <w:t xml:space="preserve">SUCCESS CONDITION  </w:t>
            </w:r>
            <w:r>
              <w:rPr>
                <w:rFonts w:ascii="Calibri" w:hAnsi="Calibri" w:eastAsia="Calibri"/>
                <w:color w:val="172033"/>
                <w:sz w:val="21"/>
              </w:rPr>
              <w:t>A clean supported browser loads a reproducible playable build whose required release gates pass.</w:t>
            </w:r>
          </w:p>
        </w:tc>
      </w:tr>
    </w:tbl>
    <w:p>
      <w:pPr>
        <w:spacing w:after="0"/>
      </w:pPr>
    </w:p>
    <w:p>
      <w:pPr>
        <w:pStyle w:val="Heading1"/>
        <w:keepNext/>
        <w:pageBreakBefore/>
      </w:pPr>
      <w:r>
        <w:t>9. Product rules and domain model</w:t>
      </w:r>
    </w:p>
    <w:p>
      <w:pPr>
        <w:pStyle w:val="Heading2"/>
        <w:keepNext/>
        <w:pageBreakBefore w:val="0"/>
      </w:pPr>
      <w:r>
        <w:t>Authoritative records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1700"/>
        <w:gridCol w:w="7660"/>
      </w:tblGrid>
      <w:tr>
        <w:trPr>
          <w:tblHeader w:val="true"/>
          <w:cantSplit w:val="true"/>
        </w:trPr>
        <w:tc>
          <w:tcPr>
            <w:tcW w:type="dxa" w:w="17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Record</w:t>
            </w:r>
          </w:p>
        </w:tc>
        <w:tc>
          <w:tcPr>
            <w:tcW w:type="dxa" w:w="76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Required meaning</w:t>
            </w:r>
          </w:p>
        </w:tc>
      </w:tr>
      <w:tr>
        <w:trPr>
          <w:cantSplit w:val="true"/>
        </w:trPr>
        <w:tc>
          <w:tcPr>
            <w:tcW w:type="dxa" w:w="1700"/>
          </w:tcPr>
          <w:p>
            <w:pPr>
              <w:spacing w:before="20" w:after="20" w:line="240" w:lineRule="auto"/>
            </w:pPr>
            <w:r>
              <w:rPr>
                <w:rFonts w:ascii="Calibri" w:hAnsi="Calibri" w:eastAsia="Calibri"/>
                <w:color w:val="172033"/>
                <w:sz w:val="18"/>
              </w:rPr>
              <w:t>Project</w:t>
            </w:r>
          </w:p>
        </w:tc>
        <w:tc>
          <w:tcPr>
            <w:tcW w:type="dxa" w:w="7660"/>
          </w:tcPr>
          <w:p>
            <w:pPr>
              <w:spacing w:before="20" w:after="20" w:line="240" w:lineRule="auto"/>
            </w:pPr>
            <w:r>
              <w:rPr>
                <w:rFonts w:ascii="Calibri" w:hAnsi="Calibri" w:eastAsia="Calibri"/>
                <w:color w:val="172033"/>
                <w:sz w:val="18"/>
              </w:rPr>
              <w:t>Product intent, target profiles, engine bindings, active Style Pack, permissions, cost limits, and release history.</w:t>
            </w:r>
          </w:p>
        </w:tc>
      </w:tr>
      <w:tr>
        <w:trPr>
          <w:cantSplit w:val="true"/>
        </w:trPr>
        <w:tc>
          <w:tcPr>
            <w:tcW w:type="dxa" w:w="1700"/>
            <w:shd w:fill="FAFBFC"/>
          </w:tcPr>
          <w:p>
            <w:pPr>
              <w:spacing w:before="20" w:after="20" w:line="240" w:lineRule="auto"/>
            </w:pPr>
            <w:r>
              <w:rPr>
                <w:rFonts w:ascii="Calibri" w:hAnsi="Calibri" w:eastAsia="Calibri"/>
                <w:color w:val="172033"/>
                <w:sz w:val="18"/>
              </w:rPr>
              <w:t>Resource</w:t>
            </w:r>
          </w:p>
        </w:tc>
        <w:tc>
          <w:tcPr>
            <w:tcW w:type="dxa" w:w="7660"/>
            <w:shd w:fill="FAFBFC"/>
          </w:tcPr>
          <w:p>
            <w:pPr>
              <w:spacing w:before="20" w:after="20" w:line="240" w:lineRule="auto"/>
            </w:pPr>
            <w:r>
              <w:rPr>
                <w:rFonts w:ascii="Calibri" w:hAnsi="Calibri" w:eastAsia="Calibri"/>
                <w:color w:val="172033"/>
                <w:sz w:val="18"/>
              </w:rPr>
              <w:t>Stable Caliber ID, native locator, type, semantic role, revision, dependencies, active lease, and validation status.</w:t>
            </w:r>
          </w:p>
        </w:tc>
      </w:tr>
      <w:tr>
        <w:trPr>
          <w:cantSplit w:val="true"/>
        </w:trPr>
        <w:tc>
          <w:tcPr>
            <w:tcW w:type="dxa" w:w="1700"/>
          </w:tcPr>
          <w:p>
            <w:pPr>
              <w:spacing w:before="20" w:after="20" w:line="240" w:lineRule="auto"/>
            </w:pPr>
            <w:r>
              <w:rPr>
                <w:rFonts w:ascii="Calibri" w:hAnsi="Calibri" w:eastAsia="Calibri"/>
                <w:color w:val="172033"/>
                <w:sz w:val="18"/>
              </w:rPr>
              <w:t>Task</w:t>
            </w:r>
          </w:p>
        </w:tc>
        <w:tc>
          <w:tcPr>
            <w:tcW w:type="dxa" w:w="7660"/>
          </w:tcPr>
          <w:p>
            <w:pPr>
              <w:spacing w:before="20" w:after="20" w:line="240" w:lineRule="auto"/>
            </w:pPr>
            <w:r>
              <w:rPr>
                <w:rFonts w:ascii="Calibri" w:hAnsi="Calibri" w:eastAsia="Calibri"/>
                <w:color w:val="172033"/>
                <w:sz w:val="18"/>
              </w:rPr>
              <w:t>Objective, owner, scope, dependencies, state, decisions, constraints, cost, output, and evidence.</w:t>
            </w:r>
          </w:p>
        </w:tc>
      </w:tr>
      <w:tr>
        <w:trPr>
          <w:cantSplit w:val="true"/>
        </w:trPr>
        <w:tc>
          <w:tcPr>
            <w:tcW w:type="dxa" w:w="1700"/>
            <w:shd w:fill="FAFBFC"/>
          </w:tcPr>
          <w:p>
            <w:pPr>
              <w:spacing w:before="20" w:after="20" w:line="240" w:lineRule="auto"/>
            </w:pPr>
            <w:r>
              <w:rPr>
                <w:rFonts w:ascii="Calibri" w:hAnsi="Calibri" w:eastAsia="Calibri"/>
                <w:color w:val="172033"/>
                <w:sz w:val="18"/>
              </w:rPr>
              <w:t>Changeset</w:t>
            </w:r>
          </w:p>
        </w:tc>
        <w:tc>
          <w:tcPr>
            <w:tcW w:type="dxa" w:w="7660"/>
            <w:shd w:fill="FAFBFC"/>
          </w:tcPr>
          <w:p>
            <w:pPr>
              <w:spacing w:before="20" w:after="20" w:line="240" w:lineRule="auto"/>
            </w:pPr>
            <w:r>
              <w:rPr>
                <w:rFonts w:ascii="Calibri" w:hAnsi="Calibri" w:eastAsia="Calibri"/>
                <w:color w:val="172033"/>
                <w:sz w:val="18"/>
              </w:rPr>
              <w:t>Expected revisions, mutations, author, task, evidence, approval, integration status, and reversal path.</w:t>
            </w:r>
          </w:p>
        </w:tc>
      </w:tr>
      <w:tr>
        <w:trPr>
          <w:cantSplit w:val="true"/>
        </w:trPr>
        <w:tc>
          <w:tcPr>
            <w:tcW w:type="dxa" w:w="1700"/>
          </w:tcPr>
          <w:p>
            <w:pPr>
              <w:spacing w:before="20" w:after="20" w:line="240" w:lineRule="auto"/>
            </w:pPr>
            <w:r>
              <w:rPr>
                <w:rFonts w:ascii="Calibri" w:hAnsi="Calibri" w:eastAsia="Calibri"/>
                <w:color w:val="172033"/>
                <w:sz w:val="18"/>
              </w:rPr>
              <w:t>Asset</w:t>
            </w:r>
          </w:p>
        </w:tc>
        <w:tc>
          <w:tcPr>
            <w:tcW w:type="dxa" w:w="7660"/>
          </w:tcPr>
          <w:p>
            <w:pPr>
              <w:spacing w:before="20" w:after="20" w:line="240" w:lineRule="auto"/>
            </w:pPr>
            <w:r>
              <w:rPr>
                <w:rFonts w:ascii="Calibri" w:hAnsi="Calibri" w:eastAsia="Calibri"/>
                <w:color w:val="172033"/>
                <w:sz w:val="18"/>
              </w:rPr>
              <w:t>Brief, immutable original, candidates, processor lineage, metadata, validation, approval, versions, and references.</w:t>
            </w:r>
          </w:p>
        </w:tc>
      </w:tr>
      <w:tr>
        <w:trPr>
          <w:cantSplit w:val="true"/>
        </w:trPr>
        <w:tc>
          <w:tcPr>
            <w:tcW w:type="dxa" w:w="1700"/>
            <w:shd w:fill="FAFBFC"/>
          </w:tcPr>
          <w:p>
            <w:pPr>
              <w:spacing w:before="20" w:after="20" w:line="240" w:lineRule="auto"/>
            </w:pPr>
            <w:r>
              <w:rPr>
                <w:rFonts w:ascii="Calibri" w:hAnsi="Calibri" w:eastAsia="Calibri"/>
                <w:color w:val="172033"/>
                <w:sz w:val="18"/>
              </w:rPr>
              <w:t>Style Pack</w:t>
            </w:r>
          </w:p>
        </w:tc>
        <w:tc>
          <w:tcPr>
            <w:tcW w:type="dxa" w:w="7660"/>
            <w:shd w:fill="FAFBFC"/>
          </w:tcPr>
          <w:p>
            <w:pPr>
              <w:spacing w:before="20" w:after="20" w:line="240" w:lineRule="auto"/>
            </w:pPr>
            <w:r>
              <w:rPr>
                <w:rFonts w:ascii="Calibri" w:hAnsi="Calibri" w:eastAsia="Calibri"/>
                <w:color w:val="172033"/>
                <w:sz w:val="18"/>
              </w:rPr>
              <w:t>Versioned visual and immersion intent plus renderer, asset, camera, feedback, and audio bindings.</w:t>
            </w:r>
          </w:p>
        </w:tc>
      </w:tr>
      <w:tr>
        <w:trPr>
          <w:cantSplit w:val="true"/>
        </w:trPr>
        <w:tc>
          <w:tcPr>
            <w:tcW w:type="dxa" w:w="1700"/>
          </w:tcPr>
          <w:p>
            <w:pPr>
              <w:spacing w:before="20" w:after="20" w:line="240" w:lineRule="auto"/>
            </w:pPr>
            <w:r>
              <w:rPr>
                <w:rFonts w:ascii="Calibri" w:hAnsi="Calibri" w:eastAsia="Calibri"/>
                <w:color w:val="172033"/>
                <w:sz w:val="18"/>
              </w:rPr>
              <w:t>Playtest</w:t>
            </w:r>
          </w:p>
        </w:tc>
        <w:tc>
          <w:tcPr>
            <w:tcW w:type="dxa" w:w="7660"/>
          </w:tcPr>
          <w:p>
            <w:pPr>
              <w:spacing w:before="20" w:after="20" w:line="240" w:lineRule="auto"/>
            </w:pPr>
            <w:r>
              <w:rPr>
                <w:rFonts w:ascii="Calibri" w:hAnsi="Calibri" w:eastAsia="Calibri"/>
                <w:color w:val="172033"/>
                <w:sz w:val="18"/>
              </w:rPr>
              <w:t>Build, scenario, inputs, state assertions, screenshots, logs, performance profile, result, and repair link.</w:t>
            </w:r>
          </w:p>
        </w:tc>
      </w:tr>
      <w:tr>
        <w:trPr>
          <w:cantSplit w:val="true"/>
        </w:trPr>
        <w:tc>
          <w:tcPr>
            <w:tcW w:type="dxa" w:w="1700"/>
            <w:shd w:fill="FAFBFC"/>
          </w:tcPr>
          <w:p>
            <w:pPr>
              <w:spacing w:before="20" w:after="20" w:line="240" w:lineRule="auto"/>
            </w:pPr>
            <w:r>
              <w:rPr>
                <w:rFonts w:ascii="Calibri" w:hAnsi="Calibri" w:eastAsia="Calibri"/>
                <w:color w:val="172033"/>
                <w:sz w:val="18"/>
              </w:rPr>
              <w:t>Frame trace</w:t>
            </w:r>
          </w:p>
        </w:tc>
        <w:tc>
          <w:tcPr>
            <w:tcW w:type="dxa" w:w="7660"/>
            <w:shd w:fill="FAFBFC"/>
          </w:tcPr>
          <w:p>
            <w:pPr>
              <w:spacing w:before="20" w:after="20" w:line="240" w:lineRule="auto"/>
            </w:pPr>
            <w:r>
              <w:rPr>
                <w:rFonts w:ascii="Calibri" w:hAnsi="Calibri" w:eastAsia="Calibri"/>
                <w:color w:val="172033"/>
                <w:sz w:val="18"/>
              </w:rPr>
              <w:t>A deterministic, time-indexed evidence record joining rendered frames to inputs, build identity, game state, animation state, clip time, transforms, contacts, performance, annotations, and repair links.</w:t>
            </w:r>
          </w:p>
        </w:tc>
      </w:tr>
      <w:tr>
        <w:trPr>
          <w:cantSplit w:val="true"/>
        </w:trPr>
        <w:tc>
          <w:tcPr>
            <w:tcW w:type="dxa" w:w="1700"/>
          </w:tcPr>
          <w:p>
            <w:pPr>
              <w:spacing w:before="20" w:after="20" w:line="240" w:lineRule="auto"/>
            </w:pPr>
            <w:r>
              <w:rPr>
                <w:rFonts w:ascii="Calibri" w:hAnsi="Calibri" w:eastAsia="Calibri"/>
                <w:color w:val="172033"/>
                <w:sz w:val="18"/>
              </w:rPr>
              <w:t>Build</w:t>
            </w:r>
          </w:p>
        </w:tc>
        <w:tc>
          <w:tcPr>
            <w:tcW w:type="dxa" w:w="7660"/>
          </w:tcPr>
          <w:p>
            <w:pPr>
              <w:spacing w:before="20" w:after="20" w:line="240" w:lineRule="auto"/>
            </w:pPr>
            <w:r>
              <w:rPr>
                <w:rFonts w:ascii="Calibri" w:hAnsi="Calibri" w:eastAsia="Calibri"/>
                <w:color w:val="172033"/>
                <w:sz w:val="18"/>
              </w:rPr>
              <w:t>Source revision, manifest, renderer or engine, assets, Style Pack, profile, validation report, artifact, and publication.</w:t>
            </w:r>
          </w:p>
        </w:tc>
      </w:tr>
    </w:tbl>
    <w:p>
      <w:pPr>
        <w:pStyle w:val="Heading2"/>
        <w:keepNext/>
        <w:pageBreakBefore w:val="0"/>
      </w:pPr>
      <w:r>
        <w:t>State rules</w:t>
      </w:r>
    </w:p>
    <w:p>
      <w:pPr>
        <w:pStyle w:val="CaliberBullet"/>
        <w:numPr>
          <w:ilvl w:val="0"/>
          <w:numId w:val="10"/>
        </w:numPr>
      </w:pPr>
      <w:r>
        <w:rPr>
          <w:rFonts w:ascii="Calibri" w:hAnsi="Calibri" w:eastAsia="Calibri"/>
          <w:color w:val="172033"/>
        </w:rPr>
        <w:t>Accepted state changes are append-only events plus derived current state; important history is not reconstructed from chat.</w:t>
      </w:r>
    </w:p>
    <w:p>
      <w:pPr>
        <w:pStyle w:val="CaliberBullet"/>
        <w:numPr>
          <w:ilvl w:val="0"/>
          <w:numId w:val="10"/>
        </w:numPr>
      </w:pPr>
      <w:r>
        <w:rPr>
          <w:rFonts w:ascii="Calibri" w:hAnsi="Calibri" w:eastAsia="Calibri"/>
          <w:color w:val="172033"/>
        </w:rPr>
        <w:t>Every mutation carries an idempotency key and expected revision set.</w:t>
      </w:r>
    </w:p>
    <w:p>
      <w:pPr>
        <w:pStyle w:val="CaliberBullet"/>
        <w:numPr>
          <w:ilvl w:val="0"/>
          <w:numId w:val="10"/>
        </w:numPr>
      </w:pPr>
      <w:r>
        <w:rPr>
          <w:rFonts w:ascii="Calibri" w:hAnsi="Calibri" w:eastAsia="Calibri"/>
          <w:color w:val="172033"/>
        </w:rPr>
        <w:t>Optimistic concurrency is allowed for structured text and disjoint resources; fragile scenes and binary assets may require exclusive ownership.</w:t>
      </w:r>
    </w:p>
    <w:p>
      <w:pPr>
        <w:pStyle w:val="CaliberBullet"/>
        <w:numPr>
          <w:ilvl w:val="0"/>
          <w:numId w:val="10"/>
        </w:numPr>
      </w:pPr>
      <w:r>
        <w:rPr>
          <w:rFonts w:ascii="Calibri" w:hAnsi="Calibri" w:eastAsia="Calibri"/>
          <w:color w:val="172033"/>
        </w:rPr>
        <w:t>A user edit outranks an agent lease. Integration never resolves a conflict through silent last-write-wins behavior.</w:t>
      </w:r>
    </w:p>
    <w:p>
      <w:pPr>
        <w:pStyle w:val="CaliberBullet"/>
        <w:numPr>
          <w:ilvl w:val="0"/>
          <w:numId w:val="10"/>
        </w:numPr>
      </w:pPr>
      <w:r>
        <w:rPr>
          <w:rFonts w:ascii="Calibri" w:hAnsi="Calibri" w:eastAsia="Calibri"/>
          <w:color w:val="172033"/>
        </w:rPr>
        <w:t>Original provider output is immutable. Processing creates derived versions; production approval selects a version without destroying lineage.</w:t>
      </w:r>
    </w:p>
    <w:p>
      <w:pPr>
        <w:pStyle w:val="CaliberBullet"/>
        <w:numPr>
          <w:ilvl w:val="0"/>
          <w:numId w:val="10"/>
        </w:numPr>
      </w:pPr>
      <w:r>
        <w:rPr>
          <w:rFonts w:ascii="Calibri" w:hAnsi="Calibri" w:eastAsia="Calibri"/>
          <w:color w:val="172033"/>
        </w:rPr>
        <w:t>Development builds may include placeholders; release builds may not include unapproved assets unless an explicit waiver is recorded.</w:t>
      </w:r>
    </w:p>
    <w:p>
      <w:pPr>
        <w:pStyle w:val="CaliberBullet"/>
        <w:numPr>
          <w:ilvl w:val="0"/>
          <w:numId w:val="10"/>
        </w:numPr>
      </w:pPr>
      <w:r>
        <w:rPr>
          <w:rFonts w:ascii="Calibri" w:hAnsi="Calibri" w:eastAsia="Calibri"/>
          <w:color w:val="172033"/>
        </w:rPr>
        <w:t>A visual diagnosis without cited frame evidence cannot authorize a production mutation; the same deterministic replay must verify an accepted repair.</w:t>
      </w:r>
    </w:p>
    <w:p>
      <w:pPr>
        <w:pStyle w:val="CaliberBullet"/>
        <w:numPr>
          <w:ilvl w:val="0"/>
          <w:numId w:val="10"/>
        </w:numPr>
      </w:pPr>
      <w:r>
        <w:rPr>
          <w:rFonts w:ascii="Calibri" w:hAnsi="Calibri" w:eastAsia="Calibri"/>
          <w:color w:val="172033"/>
        </w:rPr>
        <w:t>Chat is context, not authority. Tasks, changesets, assets, style versions, evidence, and approvals are authoritative product records.</w:t>
      </w:r>
    </w:p>
    <w:p>
      <w:pPr>
        <w:pStyle w:val="Heading1"/>
        <w:keepNext/>
        <w:pageBreakBefore/>
      </w:pPr>
      <w:r>
        <w:t>10. Non-functional requirements</w:t>
      </w:r>
    </w:p>
    <w:p>
      <w:pPr>
        <w:pStyle w:val="Heading2"/>
        <w:keepNext/>
        <w:pageBreakBefore w:val="0"/>
      </w:pPr>
      <w:r>
        <w:t>Performance and responsiveness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1200"/>
        <w:gridCol w:w="2100"/>
        <w:gridCol w:w="6060"/>
      </w:tblGrid>
      <w:tr>
        <w:trPr>
          <w:tblHeader w:val="true"/>
          <w:cantSplit w:val="true"/>
        </w:trPr>
        <w:tc>
          <w:tcPr>
            <w:tcW w:type="dxa" w:w="12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ID</w:t>
            </w:r>
          </w:p>
        </w:tc>
        <w:tc>
          <w:tcPr>
            <w:tcW w:type="dxa" w:w="21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Area</w:t>
            </w:r>
          </w:p>
        </w:tc>
        <w:tc>
          <w:tcPr>
            <w:tcW w:type="dxa" w:w="60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Initial target</w:t>
            </w:r>
          </w:p>
        </w:tc>
      </w:tr>
      <w:tr>
        <w:trPr>
          <w:cantSplit w:val="true"/>
        </w:trPr>
        <w:tc>
          <w:tcPr>
            <w:tcW w:type="dxa" w:w="1200"/>
          </w:tcPr>
          <w:p>
            <w:pPr>
              <w:spacing w:before="20" w:after="20" w:line="240" w:lineRule="auto"/>
            </w:pPr>
            <w:r>
              <w:rPr>
                <w:rFonts w:ascii="Calibri" w:hAnsi="Calibri" w:eastAsia="Calibri"/>
                <w:color w:val="172033"/>
                <w:sz w:val="18"/>
              </w:rPr>
              <w:t>NFR-P01</w:t>
            </w:r>
          </w:p>
        </w:tc>
        <w:tc>
          <w:tcPr>
            <w:tcW w:type="dxa" w:w="2100"/>
          </w:tcPr>
          <w:p>
            <w:pPr>
              <w:spacing w:before="20" w:after="20" w:line="240" w:lineRule="auto"/>
            </w:pPr>
            <w:r>
              <w:rPr>
                <w:rFonts w:ascii="Calibri" w:hAnsi="Calibri" w:eastAsia="Calibri"/>
                <w:color w:val="172033"/>
                <w:sz w:val="18"/>
              </w:rPr>
              <w:t>Viewport target</w:t>
            </w:r>
          </w:p>
        </w:tc>
        <w:tc>
          <w:tcPr>
            <w:tcW w:type="dxa" w:w="6060"/>
          </w:tcPr>
          <w:p>
            <w:pPr>
              <w:spacing w:before="20" w:after="20" w:line="240" w:lineRule="auto"/>
            </w:pPr>
            <w:r>
              <w:rPr>
                <w:rFonts w:ascii="Calibri" w:hAnsi="Calibri" w:eastAsia="Calibri"/>
                <w:color w:val="172033"/>
                <w:sz w:val="18"/>
              </w:rPr>
              <w:t>60 FPS at 1080p on the defined reference hardware and scene; 30 FPS is the hard development floor.</w:t>
            </w:r>
          </w:p>
        </w:tc>
      </w:tr>
      <w:tr>
        <w:trPr>
          <w:cantSplit w:val="true"/>
        </w:trPr>
        <w:tc>
          <w:tcPr>
            <w:tcW w:type="dxa" w:w="1200"/>
            <w:shd w:fill="FAFBFC"/>
          </w:tcPr>
          <w:p>
            <w:pPr>
              <w:spacing w:before="20" w:after="20" w:line="240" w:lineRule="auto"/>
            </w:pPr>
            <w:r>
              <w:rPr>
                <w:rFonts w:ascii="Calibri" w:hAnsi="Calibri" w:eastAsia="Calibri"/>
                <w:color w:val="172033"/>
                <w:sz w:val="18"/>
              </w:rPr>
              <w:t>NFR-P02</w:t>
            </w:r>
          </w:p>
        </w:tc>
        <w:tc>
          <w:tcPr>
            <w:tcW w:type="dxa" w:w="2100"/>
            <w:shd w:fill="FAFBFC"/>
          </w:tcPr>
          <w:p>
            <w:pPr>
              <w:spacing w:before="20" w:after="20" w:line="240" w:lineRule="auto"/>
            </w:pPr>
            <w:r>
              <w:rPr>
                <w:rFonts w:ascii="Calibri" w:hAnsi="Calibri" w:eastAsia="Calibri"/>
                <w:color w:val="172033"/>
                <w:sz w:val="18"/>
              </w:rPr>
              <w:t>Interaction</w:t>
            </w:r>
          </w:p>
        </w:tc>
        <w:tc>
          <w:tcPr>
            <w:tcW w:type="dxa" w:w="6060"/>
            <w:shd w:fill="FAFBFC"/>
          </w:tcPr>
          <w:p>
            <w:pPr>
              <w:spacing w:before="20" w:after="20" w:line="240" w:lineRule="auto"/>
            </w:pPr>
            <w:r>
              <w:rPr>
                <w:rFonts w:ascii="Calibri" w:hAnsi="Calibri" w:eastAsia="Calibri"/>
                <w:color w:val="172033"/>
                <w:sz w:val="18"/>
              </w:rPr>
              <w:t>Selection feedback within 100 ms and local inspector acknowledgement within 250 ms on the reference project.</w:t>
            </w:r>
          </w:p>
        </w:tc>
      </w:tr>
      <w:tr>
        <w:trPr>
          <w:cantSplit w:val="true"/>
        </w:trPr>
        <w:tc>
          <w:tcPr>
            <w:tcW w:type="dxa" w:w="1200"/>
          </w:tcPr>
          <w:p>
            <w:pPr>
              <w:spacing w:before="20" w:after="20" w:line="240" w:lineRule="auto"/>
            </w:pPr>
            <w:r>
              <w:rPr>
                <w:rFonts w:ascii="Calibri" w:hAnsi="Calibri" w:eastAsia="Calibri"/>
                <w:color w:val="172033"/>
                <w:sz w:val="18"/>
              </w:rPr>
              <w:t>NFR-P03</w:t>
            </w:r>
          </w:p>
        </w:tc>
        <w:tc>
          <w:tcPr>
            <w:tcW w:type="dxa" w:w="2100"/>
          </w:tcPr>
          <w:p>
            <w:pPr>
              <w:spacing w:before="20" w:after="20" w:line="240" w:lineRule="auto"/>
            </w:pPr>
            <w:r>
              <w:rPr>
                <w:rFonts w:ascii="Calibri" w:hAnsi="Calibri" w:eastAsia="Calibri"/>
                <w:color w:val="172033"/>
                <w:sz w:val="18"/>
              </w:rPr>
              <w:t>Project readiness</w:t>
            </w:r>
          </w:p>
        </w:tc>
        <w:tc>
          <w:tcPr>
            <w:tcW w:type="dxa" w:w="6060"/>
          </w:tcPr>
          <w:p>
            <w:pPr>
              <w:spacing w:before="20" w:after="20" w:line="240" w:lineRule="auto"/>
            </w:pPr>
            <w:r>
              <w:rPr>
                <w:rFonts w:ascii="Calibri" w:hAnsi="Calibri" w:eastAsia="Calibri"/>
                <w:color w:val="172033"/>
                <w:sz w:val="18"/>
              </w:rPr>
              <w:t>Starter project reaches an interactive viewport within 10 seconds at P50 and 30 seconds at P95 after warm installation.</w:t>
            </w:r>
          </w:p>
        </w:tc>
      </w:tr>
      <w:tr>
        <w:trPr>
          <w:cantSplit w:val="true"/>
        </w:trPr>
        <w:tc>
          <w:tcPr>
            <w:tcW w:type="dxa" w:w="1200"/>
            <w:shd w:fill="FAFBFC"/>
          </w:tcPr>
          <w:p>
            <w:pPr>
              <w:spacing w:before="20" w:after="20" w:line="240" w:lineRule="auto"/>
            </w:pPr>
            <w:r>
              <w:rPr>
                <w:rFonts w:ascii="Calibri" w:hAnsi="Calibri" w:eastAsia="Calibri"/>
                <w:color w:val="172033"/>
                <w:sz w:val="18"/>
              </w:rPr>
              <w:t>NFR-P04</w:t>
            </w:r>
          </w:p>
        </w:tc>
        <w:tc>
          <w:tcPr>
            <w:tcW w:type="dxa" w:w="2100"/>
            <w:shd w:fill="FAFBFC"/>
          </w:tcPr>
          <w:p>
            <w:pPr>
              <w:spacing w:before="20" w:after="20" w:line="240" w:lineRule="auto"/>
            </w:pPr>
            <w:r>
              <w:rPr>
                <w:rFonts w:ascii="Calibri" w:hAnsi="Calibri" w:eastAsia="Calibri"/>
                <w:color w:val="172033"/>
                <w:sz w:val="18"/>
              </w:rPr>
              <w:t>Progressive loading</w:t>
            </w:r>
          </w:p>
        </w:tc>
        <w:tc>
          <w:tcPr>
            <w:tcW w:type="dxa" w:w="6060"/>
            <w:shd w:fill="FAFBFC"/>
          </w:tcPr>
          <w:p>
            <w:pPr>
              <w:spacing w:before="20" w:after="20" w:line="240" w:lineRule="auto"/>
            </w:pPr>
            <w:r>
              <w:rPr>
                <w:rFonts w:ascii="Calibri" w:hAnsi="Calibri" w:eastAsia="Calibri"/>
                <w:color w:val="172033"/>
                <w:sz w:val="18"/>
              </w:rPr>
              <w:t>Large optional content does not block the first playable frame and exposes visible loading state.</w:t>
            </w:r>
          </w:p>
        </w:tc>
      </w:tr>
      <w:tr>
        <w:trPr>
          <w:cantSplit w:val="true"/>
        </w:trPr>
        <w:tc>
          <w:tcPr>
            <w:tcW w:type="dxa" w:w="1200"/>
          </w:tcPr>
          <w:p>
            <w:pPr>
              <w:spacing w:before="20" w:after="20" w:line="240" w:lineRule="auto"/>
            </w:pPr>
            <w:r>
              <w:rPr>
                <w:rFonts w:ascii="Calibri" w:hAnsi="Calibri" w:eastAsia="Calibri"/>
                <w:color w:val="172033"/>
                <w:sz w:val="18"/>
              </w:rPr>
              <w:t>NFR-P05</w:t>
            </w:r>
          </w:p>
        </w:tc>
        <w:tc>
          <w:tcPr>
            <w:tcW w:type="dxa" w:w="2100"/>
          </w:tcPr>
          <w:p>
            <w:pPr>
              <w:spacing w:before="20" w:after="20" w:line="240" w:lineRule="auto"/>
            </w:pPr>
            <w:r>
              <w:rPr>
                <w:rFonts w:ascii="Calibri" w:hAnsi="Calibri" w:eastAsia="Calibri"/>
                <w:color w:val="172033"/>
                <w:sz w:val="18"/>
              </w:rPr>
              <w:t>Evidence</w:t>
            </w:r>
          </w:p>
        </w:tc>
        <w:tc>
          <w:tcPr>
            <w:tcW w:type="dxa" w:w="6060"/>
          </w:tcPr>
          <w:p>
            <w:pPr>
              <w:spacing w:before="20" w:after="20" w:line="240" w:lineRule="auto"/>
            </w:pPr>
            <w:r>
              <w:rPr>
                <w:rFonts w:ascii="Calibri" w:hAnsi="Calibri" w:eastAsia="Calibri"/>
                <w:color w:val="172033"/>
                <w:sz w:val="18"/>
              </w:rPr>
              <w:t>Every performance result records browser, viewport, reference hardware, build, renderer path, and content profile.</w:t>
            </w:r>
          </w:p>
        </w:tc>
      </w:tr>
      <w:tr>
        <w:trPr>
          <w:cantSplit w:val="true"/>
        </w:trPr>
        <w:tc>
          <w:tcPr>
            <w:tcW w:type="dxa" w:w="1200"/>
            <w:shd w:fill="FAFBFC"/>
          </w:tcPr>
          <w:p>
            <w:pPr>
              <w:spacing w:before="20" w:after="20" w:line="240" w:lineRule="auto"/>
            </w:pPr>
            <w:r>
              <w:rPr>
                <w:rFonts w:ascii="Calibri" w:hAnsi="Calibri" w:eastAsia="Calibri"/>
                <w:color w:val="172033"/>
                <w:sz w:val="18"/>
              </w:rPr>
              <w:t>NFR-P06</w:t>
            </w:r>
          </w:p>
        </w:tc>
        <w:tc>
          <w:tcPr>
            <w:tcW w:type="dxa" w:w="2100"/>
            <w:shd w:fill="FAFBFC"/>
          </w:tcPr>
          <w:p>
            <w:pPr>
              <w:spacing w:before="20" w:after="20" w:line="240" w:lineRule="auto"/>
            </w:pPr>
            <w:r>
              <w:rPr>
                <w:rFonts w:ascii="Calibri" w:hAnsi="Calibri" w:eastAsia="Calibri"/>
                <w:color w:val="172033"/>
                <w:sz w:val="18"/>
              </w:rPr>
              <w:t>Frame capture</w:t>
            </w:r>
          </w:p>
        </w:tc>
        <w:tc>
          <w:tcPr>
            <w:tcW w:type="dxa" w:w="6060"/>
            <w:shd w:fill="FAFBFC"/>
          </w:tcPr>
          <w:p>
            <w:pPr>
              <w:spacing w:before="20" w:after="20" w:line="240" w:lineRule="auto"/>
            </w:pPr>
            <w:r>
              <w:rPr>
                <w:rFonts w:ascii="Calibri" w:hAnsi="Calibri" w:eastAsia="Calibri"/>
                <w:color w:val="172033"/>
                <w:sz w:val="18"/>
              </w:rPr>
              <w:t>Frame-trace capture declares its timing overhead, preserves source frame numbers and timecodes, and loads long traces progressively without blocking the live viewport.</w:t>
            </w:r>
          </w:p>
        </w:tc>
      </w:tr>
    </w:tbl>
    <w:p>
      <w:pPr>
        <w:pStyle w:val="Heading2"/>
        <w:keepNext/>
        <w:pageBreakBefore w:val="0"/>
      </w:pPr>
      <w:r>
        <w:t>Reliability and recovery</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1500"/>
        <w:gridCol w:w="7860"/>
      </w:tblGrid>
      <w:tr>
        <w:trPr>
          <w:tblHeader w:val="true"/>
          <w:cantSplit w:val="true"/>
        </w:trPr>
        <w:tc>
          <w:tcPr>
            <w:tcW w:type="dxa" w:w="15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ID</w:t>
            </w:r>
          </w:p>
        </w:tc>
        <w:tc>
          <w:tcPr>
            <w:tcW w:type="dxa" w:w="78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Requirement</w:t>
            </w:r>
          </w:p>
        </w:tc>
      </w:tr>
      <w:tr>
        <w:trPr>
          <w:cantSplit w:val="true"/>
        </w:trPr>
        <w:tc>
          <w:tcPr>
            <w:tcW w:type="dxa" w:w="1500"/>
          </w:tcPr>
          <w:p>
            <w:pPr>
              <w:spacing w:before="20" w:after="20" w:line="240" w:lineRule="auto"/>
            </w:pPr>
            <w:r>
              <w:rPr>
                <w:rFonts w:ascii="Calibri" w:hAnsi="Calibri" w:eastAsia="Calibri"/>
                <w:color w:val="172033"/>
                <w:sz w:val="18"/>
              </w:rPr>
              <w:t>NFR-R01</w:t>
            </w:r>
          </w:p>
        </w:tc>
        <w:tc>
          <w:tcPr>
            <w:tcW w:type="dxa" w:w="7860"/>
          </w:tcPr>
          <w:p>
            <w:pPr>
              <w:spacing w:before="20" w:after="20" w:line="240" w:lineRule="auto"/>
            </w:pPr>
            <w:r>
              <w:rPr>
                <w:rFonts w:ascii="Calibri" w:hAnsi="Calibri" w:eastAsia="Calibri"/>
                <w:color w:val="172033"/>
                <w:sz w:val="18"/>
              </w:rPr>
              <w:t>No accepted edit is lost after process restart or worker crash.</w:t>
            </w:r>
          </w:p>
        </w:tc>
      </w:tr>
      <w:tr>
        <w:trPr>
          <w:cantSplit w:val="true"/>
        </w:trPr>
        <w:tc>
          <w:tcPr>
            <w:tcW w:type="dxa" w:w="1500"/>
            <w:shd w:fill="FAFBFC"/>
          </w:tcPr>
          <w:p>
            <w:pPr>
              <w:spacing w:before="20" w:after="20" w:line="240" w:lineRule="auto"/>
            </w:pPr>
            <w:r>
              <w:rPr>
                <w:rFonts w:ascii="Calibri" w:hAnsi="Calibri" w:eastAsia="Calibri"/>
                <w:color w:val="172033"/>
                <w:sz w:val="18"/>
              </w:rPr>
              <w:t>NFR-R02</w:t>
            </w:r>
          </w:p>
        </w:tc>
        <w:tc>
          <w:tcPr>
            <w:tcW w:type="dxa" w:w="7860"/>
            <w:shd w:fill="FAFBFC"/>
          </w:tcPr>
          <w:p>
            <w:pPr>
              <w:spacing w:before="20" w:after="20" w:line="240" w:lineRule="auto"/>
            </w:pPr>
            <w:r>
              <w:rPr>
                <w:rFonts w:ascii="Calibri" w:hAnsi="Calibri" w:eastAsia="Calibri"/>
                <w:color w:val="172033"/>
                <w:sz w:val="18"/>
              </w:rPr>
              <w:t>Duplicate task, changeset, build, or provider-job requests are idempotent.</w:t>
            </w:r>
          </w:p>
        </w:tc>
      </w:tr>
      <w:tr>
        <w:trPr>
          <w:cantSplit w:val="true"/>
        </w:trPr>
        <w:tc>
          <w:tcPr>
            <w:tcW w:type="dxa" w:w="1500"/>
          </w:tcPr>
          <w:p>
            <w:pPr>
              <w:spacing w:before="20" w:after="20" w:line="240" w:lineRule="auto"/>
            </w:pPr>
            <w:r>
              <w:rPr>
                <w:rFonts w:ascii="Calibri" w:hAnsi="Calibri" w:eastAsia="Calibri"/>
                <w:color w:val="172033"/>
                <w:sz w:val="18"/>
              </w:rPr>
              <w:t>NFR-R03</w:t>
            </w:r>
          </w:p>
        </w:tc>
        <w:tc>
          <w:tcPr>
            <w:tcW w:type="dxa" w:w="7860"/>
          </w:tcPr>
          <w:p>
            <w:pPr>
              <w:spacing w:before="20" w:after="20" w:line="240" w:lineRule="auto"/>
            </w:pPr>
            <w:r>
              <w:rPr>
                <w:rFonts w:ascii="Calibri" w:hAnsi="Calibri" w:eastAsia="Calibri"/>
                <w:color w:val="172033"/>
                <w:sz w:val="18"/>
              </w:rPr>
              <w:t>A corrupted or unavailable subsystem degrades explicitly and does not corrupt the last valid project state.</w:t>
            </w:r>
          </w:p>
        </w:tc>
      </w:tr>
      <w:tr>
        <w:trPr>
          <w:cantSplit w:val="true"/>
        </w:trPr>
        <w:tc>
          <w:tcPr>
            <w:tcW w:type="dxa" w:w="1500"/>
            <w:shd w:fill="FAFBFC"/>
          </w:tcPr>
          <w:p>
            <w:pPr>
              <w:spacing w:before="20" w:after="20" w:line="240" w:lineRule="auto"/>
            </w:pPr>
            <w:r>
              <w:rPr>
                <w:rFonts w:ascii="Calibri" w:hAnsi="Calibri" w:eastAsia="Calibri"/>
                <w:color w:val="172033"/>
                <w:sz w:val="18"/>
              </w:rPr>
              <w:t>NFR-R04</w:t>
            </w:r>
          </w:p>
        </w:tc>
        <w:tc>
          <w:tcPr>
            <w:tcW w:type="dxa" w:w="7860"/>
            <w:shd w:fill="FAFBFC"/>
          </w:tcPr>
          <w:p>
            <w:pPr>
              <w:spacing w:before="20" w:after="20" w:line="240" w:lineRule="auto"/>
            </w:pPr>
            <w:r>
              <w:rPr>
                <w:rFonts w:ascii="Calibri" w:hAnsi="Calibri" w:eastAsia="Calibri"/>
                <w:color w:val="172033"/>
                <w:sz w:val="18"/>
              </w:rPr>
              <w:t>Core event replay reconstructs accepted current state in automated recovery tests.</w:t>
            </w:r>
          </w:p>
        </w:tc>
      </w:tr>
      <w:tr>
        <w:trPr>
          <w:cantSplit w:val="true"/>
        </w:trPr>
        <w:tc>
          <w:tcPr>
            <w:tcW w:type="dxa" w:w="1500"/>
          </w:tcPr>
          <w:p>
            <w:pPr>
              <w:spacing w:before="20" w:after="20" w:line="240" w:lineRule="auto"/>
            </w:pPr>
            <w:r>
              <w:rPr>
                <w:rFonts w:ascii="Calibri" w:hAnsi="Calibri" w:eastAsia="Calibri"/>
                <w:color w:val="172033"/>
                <w:sz w:val="18"/>
              </w:rPr>
              <w:t>NFR-R05</w:t>
            </w:r>
          </w:p>
        </w:tc>
        <w:tc>
          <w:tcPr>
            <w:tcW w:type="dxa" w:w="7860"/>
          </w:tcPr>
          <w:p>
            <w:pPr>
              <w:spacing w:before="20" w:after="20" w:line="240" w:lineRule="auto"/>
            </w:pPr>
            <w:r>
              <w:rPr>
                <w:rFonts w:ascii="Calibri" w:hAnsi="Calibri" w:eastAsia="Calibri"/>
                <w:color w:val="172033"/>
                <w:sz w:val="18"/>
              </w:rPr>
              <w:t>The private-alpha target is at least 99% crash-free studio sessions after the stabilization milestone.</w:t>
            </w:r>
          </w:p>
        </w:tc>
      </w:tr>
    </w:tbl>
    <w:p>
      <w:pPr>
        <w:pStyle w:val="Heading2"/>
        <w:keepNext/>
        <w:pageBreakBefore w:val="0"/>
      </w:pPr>
      <w:r>
        <w:t>Compatibility and portability</w:t>
      </w:r>
    </w:p>
    <w:p>
      <w:pPr>
        <w:pStyle w:val="CaliberBullet"/>
        <w:numPr>
          <w:ilvl w:val="0"/>
          <w:numId w:val="10"/>
        </w:numPr>
      </w:pPr>
      <w:r>
        <w:rPr>
          <w:rFonts w:ascii="Calibri" w:hAnsi="Calibri" w:eastAsia="Calibri"/>
          <w:color w:val="172033"/>
        </w:rPr>
        <w:t>Support a declared desktop-browser baseline; prefer WebGPU with a tested WebGL 2 fallback where the selected renderer and project profile allow it.</w:t>
      </w:r>
    </w:p>
    <w:p>
      <w:pPr>
        <w:pStyle w:val="CaliberBullet"/>
        <w:numPr>
          <w:ilvl w:val="0"/>
          <w:numId w:val="10"/>
        </w:numPr>
      </w:pPr>
      <w:r>
        <w:rPr>
          <w:rFonts w:ascii="Calibri" w:hAnsi="Calibri" w:eastAsia="Calibri"/>
          <w:color w:val="172033"/>
        </w:rPr>
        <w:t>Keep renderer-specific details behind a Web renderer adapter and choose one production renderer before alpha.</w:t>
      </w:r>
    </w:p>
    <w:p>
      <w:pPr>
        <w:pStyle w:val="CaliberBullet"/>
        <w:numPr>
          <w:ilvl w:val="0"/>
          <w:numId w:val="10"/>
        </w:numPr>
      </w:pPr>
      <w:r>
        <w:rPr>
          <w:rFonts w:ascii="Calibri" w:hAnsi="Calibri" w:eastAsia="Calibri"/>
          <w:color w:val="172033"/>
        </w:rPr>
        <w:t>Use glTF or GLB as the initial runtime interchange format for supported 3D assets, with processing and validation before import.</w:t>
      </w:r>
    </w:p>
    <w:p>
      <w:pPr>
        <w:pStyle w:val="CaliberBullet"/>
        <w:numPr>
          <w:ilvl w:val="0"/>
          <w:numId w:val="10"/>
        </w:numPr>
      </w:pPr>
      <w:r>
        <w:rPr>
          <w:rFonts w:ascii="Calibri" w:hAnsi="Calibri" w:eastAsia="Calibri"/>
          <w:color w:val="172033"/>
        </w:rPr>
        <w:t>Keep Core protocols versioned so browser Studio and future native-engine plugins can negotiate capabilities.</w:t>
      </w:r>
    </w:p>
    <w:p>
      <w:pPr>
        <w:pStyle w:val="CaliberBullet"/>
        <w:numPr>
          <w:ilvl w:val="0"/>
          <w:numId w:val="10"/>
        </w:numPr>
      </w:pPr>
      <w:r>
        <w:rPr>
          <w:rFonts w:ascii="Calibri" w:hAnsi="Calibri" w:eastAsia="Calibri"/>
          <w:color w:val="172033"/>
        </w:rPr>
        <w:t>Do not require a desktop wrapper for the Web technical alpha; add a native hub only for proven product needs.</w:t>
      </w:r>
    </w:p>
    <w:p>
      <w:pPr>
        <w:pStyle w:val="Heading2"/>
        <w:keepNext/>
        <w:pageBreakBefore w:val="0"/>
      </w:pPr>
      <w:r>
        <w:t>Accessibility and usability</w:t>
      </w:r>
    </w:p>
    <w:p>
      <w:pPr>
        <w:pStyle w:val="CaliberBullet"/>
        <w:numPr>
          <w:ilvl w:val="0"/>
          <w:numId w:val="10"/>
        </w:numPr>
      </w:pPr>
      <w:r>
        <w:rPr>
          <w:rFonts w:ascii="Calibri" w:hAnsi="Calibri" w:eastAsia="Calibri"/>
          <w:color w:val="172033"/>
        </w:rPr>
        <w:t>Keyboard-reachable primary navigation, prompts, tasks, approvals, inspector fields, play controls, and build actions.</w:t>
      </w:r>
    </w:p>
    <w:p>
      <w:pPr>
        <w:pStyle w:val="CaliberBullet"/>
        <w:numPr>
          <w:ilvl w:val="0"/>
          <w:numId w:val="10"/>
        </w:numPr>
      </w:pPr>
      <w:r>
        <w:rPr>
          <w:rFonts w:ascii="Calibri" w:hAnsi="Calibri" w:eastAsia="Calibri"/>
          <w:color w:val="172033"/>
        </w:rPr>
        <w:t>Visible focus, readable contrast, non-color-only states, text zoom support, and meaningful error messages.</w:t>
      </w:r>
    </w:p>
    <w:p>
      <w:pPr>
        <w:pStyle w:val="CaliberBullet"/>
        <w:numPr>
          <w:ilvl w:val="0"/>
          <w:numId w:val="10"/>
        </w:numPr>
      </w:pPr>
      <w:r>
        <w:rPr>
          <w:rFonts w:ascii="Calibri" w:hAnsi="Calibri" w:eastAsia="Calibri"/>
          <w:color w:val="172033"/>
        </w:rPr>
        <w:t>A hierarchy and inspector alternative for essential viewport actions that otherwise depend on precise pointer input.</w:t>
      </w:r>
    </w:p>
    <w:p>
      <w:pPr>
        <w:pStyle w:val="CaliberBullet"/>
        <w:numPr>
          <w:ilvl w:val="0"/>
          <w:numId w:val="10"/>
        </w:numPr>
      </w:pPr>
      <w:r>
        <w:rPr>
          <w:rFonts w:ascii="Calibri" w:hAnsi="Calibri" w:eastAsia="Calibri"/>
          <w:color w:val="172033"/>
        </w:rPr>
        <w:t>Status language understandable without reading raw model or tool traces.</w:t>
      </w:r>
    </w:p>
    <w:p>
      <w:pPr>
        <w:pStyle w:val="Heading1"/>
        <w:keepNext/>
        <w:pageBreakBefore w:val="0"/>
      </w:pPr>
      <w:r>
        <w:t>11. Trust, security, and privacy</w:t>
      </w:r>
    </w:p>
    <w:p>
      <w:pPr>
        <w:pStyle w:val="Heading2"/>
        <w:keepNext/>
        <w:pageBreakBefore w:val="0"/>
      </w:pPr>
      <w:r>
        <w:t>Trust model</w:t>
      </w:r>
    </w:p>
    <w:p>
      <w:pPr/>
      <w:r>
        <w:rPr>
          <w:rFonts w:ascii="Calibri" w:hAnsi="Calibri" w:eastAsia="Calibri"/>
          <w:color w:val="172033"/>
        </w:rPr>
        <w:t>Caliber earns trust by making authority, scope, cost, mutation, evidence, and recovery visible. The user should never need to guess whether a model can access secrets, mutate an unrelated file, pay a provider, or overwrite a scene.</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1500"/>
        <w:gridCol w:w="7860"/>
      </w:tblGrid>
      <w:tr>
        <w:trPr>
          <w:tblHeader w:val="true"/>
          <w:cantSplit w:val="true"/>
        </w:trPr>
        <w:tc>
          <w:tcPr>
            <w:tcW w:type="dxa" w:w="15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ID</w:t>
            </w:r>
          </w:p>
        </w:tc>
        <w:tc>
          <w:tcPr>
            <w:tcW w:type="dxa" w:w="78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Requirement</w:t>
            </w:r>
          </w:p>
        </w:tc>
      </w:tr>
      <w:tr>
        <w:trPr>
          <w:cantSplit w:val="true"/>
        </w:trPr>
        <w:tc>
          <w:tcPr>
            <w:tcW w:type="dxa" w:w="1500"/>
          </w:tcPr>
          <w:p>
            <w:pPr>
              <w:spacing w:before="20" w:after="20" w:line="240" w:lineRule="auto"/>
            </w:pPr>
            <w:r>
              <w:rPr>
                <w:rFonts w:ascii="Calibri" w:hAnsi="Calibri" w:eastAsia="Calibri"/>
                <w:color w:val="172033"/>
                <w:sz w:val="18"/>
              </w:rPr>
              <w:t>SEC-001</w:t>
            </w:r>
          </w:p>
        </w:tc>
        <w:tc>
          <w:tcPr>
            <w:tcW w:type="dxa" w:w="7860"/>
          </w:tcPr>
          <w:p>
            <w:pPr>
              <w:spacing w:before="20" w:after="20" w:line="240" w:lineRule="auto"/>
            </w:pPr>
            <w:r>
              <w:rPr>
                <w:rFonts w:ascii="Calibri" w:hAnsi="Calibri" w:eastAsia="Calibri"/>
                <w:color w:val="172033"/>
                <w:sz w:val="18"/>
              </w:rPr>
              <w:t>Local Core binds to loopback by default and clients use short-lived authentication.</w:t>
            </w:r>
          </w:p>
        </w:tc>
      </w:tr>
      <w:tr>
        <w:trPr>
          <w:cantSplit w:val="true"/>
        </w:trPr>
        <w:tc>
          <w:tcPr>
            <w:tcW w:type="dxa" w:w="1500"/>
            <w:shd w:fill="FAFBFC"/>
          </w:tcPr>
          <w:p>
            <w:pPr>
              <w:spacing w:before="20" w:after="20" w:line="240" w:lineRule="auto"/>
            </w:pPr>
            <w:r>
              <w:rPr>
                <w:rFonts w:ascii="Calibri" w:hAnsi="Calibri" w:eastAsia="Calibri"/>
                <w:color w:val="172033"/>
                <w:sz w:val="18"/>
              </w:rPr>
              <w:t>SEC-002</w:t>
            </w:r>
          </w:p>
        </w:tc>
        <w:tc>
          <w:tcPr>
            <w:tcW w:type="dxa" w:w="7860"/>
            <w:shd w:fill="FAFBFC"/>
          </w:tcPr>
          <w:p>
            <w:pPr>
              <w:spacing w:before="20" w:after="20" w:line="240" w:lineRule="auto"/>
            </w:pPr>
            <w:r>
              <w:rPr>
                <w:rFonts w:ascii="Calibri" w:hAnsi="Calibri" w:eastAsia="Calibri"/>
                <w:color w:val="172033"/>
                <w:sz w:val="18"/>
              </w:rPr>
              <w:t>Provider and model credentials remain in Core or the operating-system keychain and never enter the game preview.</w:t>
            </w:r>
          </w:p>
        </w:tc>
      </w:tr>
      <w:tr>
        <w:trPr>
          <w:cantSplit w:val="true"/>
        </w:trPr>
        <w:tc>
          <w:tcPr>
            <w:tcW w:type="dxa" w:w="1500"/>
          </w:tcPr>
          <w:p>
            <w:pPr>
              <w:spacing w:before="20" w:after="20" w:line="240" w:lineRule="auto"/>
            </w:pPr>
            <w:r>
              <w:rPr>
                <w:rFonts w:ascii="Calibri" w:hAnsi="Calibri" w:eastAsia="Calibri"/>
                <w:color w:val="172033"/>
                <w:sz w:val="18"/>
              </w:rPr>
              <w:t>SEC-003</w:t>
            </w:r>
          </w:p>
        </w:tc>
        <w:tc>
          <w:tcPr>
            <w:tcW w:type="dxa" w:w="7860"/>
          </w:tcPr>
          <w:p>
            <w:pPr>
              <w:spacing w:before="20" w:after="20" w:line="240" w:lineRule="auto"/>
            </w:pPr>
            <w:r>
              <w:rPr>
                <w:rFonts w:ascii="Calibri" w:hAnsi="Calibri" w:eastAsia="Calibri"/>
                <w:color w:val="172033"/>
                <w:sz w:val="18"/>
              </w:rPr>
              <w:t>Game previews run in a sandbox without unrestricted host filesystem, shell, or credential access.</w:t>
            </w:r>
          </w:p>
        </w:tc>
      </w:tr>
      <w:tr>
        <w:trPr>
          <w:cantSplit w:val="true"/>
        </w:trPr>
        <w:tc>
          <w:tcPr>
            <w:tcW w:type="dxa" w:w="1500"/>
            <w:shd w:fill="FAFBFC"/>
          </w:tcPr>
          <w:p>
            <w:pPr>
              <w:spacing w:before="20" w:after="20" w:line="240" w:lineRule="auto"/>
            </w:pPr>
            <w:r>
              <w:rPr>
                <w:rFonts w:ascii="Calibri" w:hAnsi="Calibri" w:eastAsia="Calibri"/>
                <w:color w:val="172033"/>
                <w:sz w:val="18"/>
              </w:rPr>
              <w:t>SEC-004</w:t>
            </w:r>
          </w:p>
        </w:tc>
        <w:tc>
          <w:tcPr>
            <w:tcW w:type="dxa" w:w="7860"/>
            <w:shd w:fill="FAFBFC"/>
          </w:tcPr>
          <w:p>
            <w:pPr>
              <w:spacing w:before="20" w:after="20" w:line="240" w:lineRule="auto"/>
            </w:pPr>
            <w:r>
              <w:rPr>
                <w:rFonts w:ascii="Calibri" w:hAnsi="Calibri" w:eastAsia="Calibri"/>
                <w:color w:val="172033"/>
                <w:sz w:val="18"/>
              </w:rPr>
              <w:t>Agent tools are allowlisted and scoped by project, task, resource, network, time, and cost.</w:t>
            </w:r>
          </w:p>
        </w:tc>
      </w:tr>
      <w:tr>
        <w:trPr>
          <w:cantSplit w:val="true"/>
        </w:trPr>
        <w:tc>
          <w:tcPr>
            <w:tcW w:type="dxa" w:w="1500"/>
          </w:tcPr>
          <w:p>
            <w:pPr>
              <w:spacing w:before="20" w:after="20" w:line="240" w:lineRule="auto"/>
            </w:pPr>
            <w:r>
              <w:rPr>
                <w:rFonts w:ascii="Calibri" w:hAnsi="Calibri" w:eastAsia="Calibri"/>
                <w:color w:val="172033"/>
                <w:sz w:val="18"/>
              </w:rPr>
              <w:t>SEC-005</w:t>
            </w:r>
          </w:p>
        </w:tc>
        <w:tc>
          <w:tcPr>
            <w:tcW w:type="dxa" w:w="7860"/>
          </w:tcPr>
          <w:p>
            <w:pPr>
              <w:spacing w:before="20" w:after="20" w:line="240" w:lineRule="auto"/>
            </w:pPr>
            <w:r>
              <w:rPr>
                <w:rFonts w:ascii="Calibri" w:hAnsi="Calibri" w:eastAsia="Calibri"/>
                <w:color w:val="172033"/>
                <w:sz w:val="18"/>
              </w:rPr>
              <w:t>High-risk actions such as broad deletion, external publishing, dependency replacement, or cost increases require approval.</w:t>
            </w:r>
          </w:p>
        </w:tc>
      </w:tr>
      <w:tr>
        <w:trPr>
          <w:cantSplit w:val="true"/>
        </w:trPr>
        <w:tc>
          <w:tcPr>
            <w:tcW w:type="dxa" w:w="1500"/>
            <w:shd w:fill="FAFBFC"/>
          </w:tcPr>
          <w:p>
            <w:pPr>
              <w:spacing w:before="20" w:after="20" w:line="240" w:lineRule="auto"/>
            </w:pPr>
            <w:r>
              <w:rPr>
                <w:rFonts w:ascii="Calibri" w:hAnsi="Calibri" w:eastAsia="Calibri"/>
                <w:color w:val="172033"/>
                <w:sz w:val="18"/>
              </w:rPr>
              <w:t>SEC-006</w:t>
            </w:r>
          </w:p>
        </w:tc>
        <w:tc>
          <w:tcPr>
            <w:tcW w:type="dxa" w:w="7860"/>
            <w:shd w:fill="FAFBFC"/>
          </w:tcPr>
          <w:p>
            <w:pPr>
              <w:spacing w:before="20" w:after="20" w:line="240" w:lineRule="auto"/>
            </w:pPr>
            <w:r>
              <w:rPr>
                <w:rFonts w:ascii="Calibri" w:hAnsi="Calibri" w:eastAsia="Calibri"/>
                <w:color w:val="172033"/>
                <w:sz w:val="18"/>
              </w:rPr>
              <w:t>Imported assets receive signature, type, size, path, archive, and parser-safety checks.</w:t>
            </w:r>
          </w:p>
        </w:tc>
      </w:tr>
      <w:tr>
        <w:trPr>
          <w:cantSplit w:val="true"/>
        </w:trPr>
        <w:tc>
          <w:tcPr>
            <w:tcW w:type="dxa" w:w="1500"/>
          </w:tcPr>
          <w:p>
            <w:pPr>
              <w:spacing w:before="20" w:after="20" w:line="240" w:lineRule="auto"/>
            </w:pPr>
            <w:r>
              <w:rPr>
                <w:rFonts w:ascii="Calibri" w:hAnsi="Calibri" w:eastAsia="Calibri"/>
                <w:color w:val="172033"/>
                <w:sz w:val="18"/>
              </w:rPr>
              <w:t>SEC-007</w:t>
            </w:r>
          </w:p>
        </w:tc>
        <w:tc>
          <w:tcPr>
            <w:tcW w:type="dxa" w:w="7860"/>
          </w:tcPr>
          <w:p>
            <w:pPr>
              <w:spacing w:before="20" w:after="20" w:line="240" w:lineRule="auto"/>
            </w:pPr>
            <w:r>
              <w:rPr>
                <w:rFonts w:ascii="Calibri" w:hAnsi="Calibri" w:eastAsia="Calibri"/>
                <w:color w:val="172033"/>
                <w:sz w:val="18"/>
              </w:rPr>
              <w:t>Projects declare whether external providers, specific vendors, telemetry, or cloud storage are permitted.</w:t>
            </w:r>
          </w:p>
        </w:tc>
      </w:tr>
      <w:tr>
        <w:trPr>
          <w:cantSplit w:val="true"/>
        </w:trPr>
        <w:tc>
          <w:tcPr>
            <w:tcW w:type="dxa" w:w="1500"/>
            <w:shd w:fill="FAFBFC"/>
          </w:tcPr>
          <w:p>
            <w:pPr>
              <w:spacing w:before="20" w:after="20" w:line="240" w:lineRule="auto"/>
            </w:pPr>
            <w:r>
              <w:rPr>
                <w:rFonts w:ascii="Calibri" w:hAnsi="Calibri" w:eastAsia="Calibri"/>
                <w:color w:val="172033"/>
                <w:sz w:val="18"/>
              </w:rPr>
              <w:t>SEC-008</w:t>
            </w:r>
          </w:p>
        </w:tc>
        <w:tc>
          <w:tcPr>
            <w:tcW w:type="dxa" w:w="7860"/>
            <w:shd w:fill="FAFBFC"/>
          </w:tcPr>
          <w:p>
            <w:pPr>
              <w:spacing w:before="20" w:after="20" w:line="240" w:lineRule="auto"/>
            </w:pPr>
            <w:r>
              <w:rPr>
                <w:rFonts w:ascii="Calibri" w:hAnsi="Calibri" w:eastAsia="Calibri"/>
                <w:color w:val="172033"/>
                <w:sz w:val="18"/>
              </w:rPr>
              <w:t>Logs and analytics exclude source, prompts, credentials, and private assets by default unless the user explicitly opts in.</w:t>
            </w:r>
          </w:p>
        </w:tc>
      </w:tr>
      <w:tr>
        <w:trPr>
          <w:cantSplit w:val="true"/>
        </w:trPr>
        <w:tc>
          <w:tcPr>
            <w:tcW w:type="dxa" w:w="1500"/>
          </w:tcPr>
          <w:p>
            <w:pPr>
              <w:spacing w:before="20" w:after="20" w:line="240" w:lineRule="auto"/>
            </w:pPr>
            <w:r>
              <w:rPr>
                <w:rFonts w:ascii="Calibri" w:hAnsi="Calibri" w:eastAsia="Calibri"/>
                <w:color w:val="172033"/>
                <w:sz w:val="18"/>
              </w:rPr>
              <w:t>SEC-009</w:t>
            </w:r>
          </w:p>
        </w:tc>
        <w:tc>
          <w:tcPr>
            <w:tcW w:type="dxa" w:w="7860"/>
          </w:tcPr>
          <w:p>
            <w:pPr>
              <w:spacing w:before="20" w:after="20" w:line="240" w:lineRule="auto"/>
            </w:pPr>
            <w:r>
              <w:rPr>
                <w:rFonts w:ascii="Calibri" w:hAnsi="Calibri" w:eastAsia="Calibri"/>
                <w:color w:val="172033"/>
                <w:sz w:val="18"/>
              </w:rPr>
              <w:t>Every mutation, approval, provider job, build, and publication action has an auditable actor and timestamp.</w:t>
            </w:r>
          </w:p>
        </w:tc>
      </w:tr>
    </w:tbl>
    <w:p>
      <w:pPr>
        <w:pStyle w:val="Heading1"/>
        <w:keepNext/>
        <w:pageBreakBefore w:val="0"/>
      </w:pPr>
      <w:r>
        <w:t>12. Analytics and success metrics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E8F8F5"/>
            <w:tcBorders>
              <w:left w:val="single" w:sz="20" w:color="14B8A6"/>
            </w:tcBorders>
          </w:tcPr>
          <w:p>
            <w:pPr>
              <w:spacing w:before="60" w:after="60" w:line="259" w:lineRule="auto"/>
            </w:pPr>
            <w:r>
              <w:rPr>
                <w:rFonts w:ascii="Calibri" w:hAnsi="Calibri" w:eastAsia="Calibri"/>
                <w:b/>
                <w:color w:val="14B8A6"/>
                <w:sz w:val="19"/>
              </w:rPr>
              <w:t xml:space="preserve">NORTH-STAR METRIC  </w:t>
            </w:r>
            <w:r>
              <w:rPr>
                <w:rFonts w:ascii="Calibri" w:hAnsi="Calibri" w:eastAsia="Calibri"/>
                <w:color w:val="172033"/>
                <w:sz w:val="21"/>
              </w:rPr>
              <w:t>Weekly number of user-approved, playtested, performance-passing game improvements.</w:t>
            </w:r>
          </w:p>
        </w:tc>
      </w:tr>
    </w:tbl>
    <w:p>
      <w:pPr>
        <w:spacing w:after="0"/>
      </w:pPr>
    </w:p>
    <w:p>
      <w:pPr>
        <w:pStyle w:val="Heading2"/>
        <w:keepNext/>
        <w:pageBreakBefore w:val="0"/>
      </w:pPr>
      <w:r>
        <w:t>Activation and value</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200"/>
        <w:gridCol w:w="4300"/>
        <w:gridCol w:w="2860"/>
      </w:tblGrid>
      <w:tr>
        <w:trPr>
          <w:tblHeader w:val="true"/>
          <w:cantSplit w:val="true"/>
        </w:trPr>
        <w:tc>
          <w:tcPr>
            <w:tcW w:type="dxa" w:w="22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Metric</w:t>
            </w:r>
          </w:p>
        </w:tc>
        <w:tc>
          <w:tcPr>
            <w:tcW w:type="dxa" w:w="43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Definition</w:t>
            </w:r>
          </w:p>
        </w:tc>
        <w:tc>
          <w:tcPr>
            <w:tcW w:type="dxa" w:w="28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Initial alpha target</w:t>
            </w:r>
          </w:p>
        </w:tc>
      </w:tr>
      <w:tr>
        <w:trPr>
          <w:cantSplit w:val="true"/>
        </w:trPr>
        <w:tc>
          <w:tcPr>
            <w:tcW w:type="dxa" w:w="2200"/>
          </w:tcPr>
          <w:p>
            <w:pPr>
              <w:spacing w:before="20" w:after="20" w:line="240" w:lineRule="auto"/>
            </w:pPr>
            <w:r>
              <w:rPr>
                <w:rFonts w:ascii="Calibri" w:hAnsi="Calibri" w:eastAsia="Calibri"/>
                <w:color w:val="172033"/>
                <w:sz w:val="18"/>
              </w:rPr>
              <w:t>Time to first playable</w:t>
            </w:r>
          </w:p>
        </w:tc>
        <w:tc>
          <w:tcPr>
            <w:tcW w:type="dxa" w:w="4300"/>
          </w:tcPr>
          <w:p>
            <w:pPr>
              <w:spacing w:before="20" w:after="20" w:line="240" w:lineRule="auto"/>
            </w:pPr>
            <w:r>
              <w:rPr>
                <w:rFonts w:ascii="Calibri" w:hAnsi="Calibri" w:eastAsia="Calibri"/>
                <w:color w:val="172033"/>
                <w:sz w:val="18"/>
              </w:rPr>
              <w:t>Median time from new project to interactive starter and from first prompt to visible accepted change.</w:t>
            </w:r>
          </w:p>
        </w:tc>
        <w:tc>
          <w:tcPr>
            <w:tcW w:type="dxa" w:w="2860"/>
          </w:tcPr>
          <w:p>
            <w:pPr>
              <w:spacing w:before="20" w:after="20" w:line="240" w:lineRule="auto"/>
            </w:pPr>
            <w:r>
              <w:rPr>
                <w:rFonts w:ascii="Calibri" w:hAnsi="Calibri" w:eastAsia="Calibri"/>
                <w:color w:val="172033"/>
                <w:sz w:val="18"/>
              </w:rPr>
              <w:t>Starter &lt;= 10 minutes; first accepted prompt change &lt;= 5 minutes.</w:t>
            </w:r>
          </w:p>
        </w:tc>
      </w:tr>
      <w:tr>
        <w:trPr>
          <w:cantSplit w:val="true"/>
        </w:trPr>
        <w:tc>
          <w:tcPr>
            <w:tcW w:type="dxa" w:w="2200"/>
            <w:shd w:fill="FAFBFC"/>
          </w:tcPr>
          <w:p>
            <w:pPr>
              <w:spacing w:before="20" w:after="20" w:line="240" w:lineRule="auto"/>
            </w:pPr>
            <w:r>
              <w:rPr>
                <w:rFonts w:ascii="Calibri" w:hAnsi="Calibri" w:eastAsia="Calibri"/>
                <w:color w:val="172033"/>
                <w:sz w:val="18"/>
              </w:rPr>
              <w:t>Core-loop completion</w:t>
            </w:r>
          </w:p>
        </w:tc>
        <w:tc>
          <w:tcPr>
            <w:tcW w:type="dxa" w:w="4300"/>
            <w:shd w:fill="FAFBFC"/>
          </w:tcPr>
          <w:p>
            <w:pPr>
              <w:spacing w:before="20" w:after="20" w:line="240" w:lineRule="auto"/>
            </w:pPr>
            <w:r>
              <w:rPr>
                <w:rFonts w:ascii="Calibri" w:hAnsi="Calibri" w:eastAsia="Calibri"/>
                <w:color w:val="172033"/>
                <w:sz w:val="18"/>
              </w:rPr>
              <w:t>Users who prompt or edit, play, review evidence, and accept a change in the first session.</w:t>
            </w:r>
          </w:p>
        </w:tc>
        <w:tc>
          <w:tcPr>
            <w:tcW w:type="dxa" w:w="2860"/>
            <w:shd w:fill="FAFBFC"/>
          </w:tcPr>
          <w:p>
            <w:pPr>
              <w:spacing w:before="20" w:after="20" w:line="240" w:lineRule="auto"/>
            </w:pPr>
            <w:r>
              <w:rPr>
                <w:rFonts w:ascii="Calibri" w:hAnsi="Calibri" w:eastAsia="Calibri"/>
                <w:color w:val="172033"/>
                <w:sz w:val="18"/>
              </w:rPr>
              <w:t>At least 70% of supported private-alpha sessions.</w:t>
            </w:r>
          </w:p>
        </w:tc>
      </w:tr>
      <w:tr>
        <w:trPr>
          <w:cantSplit w:val="true"/>
        </w:trPr>
        <w:tc>
          <w:tcPr>
            <w:tcW w:type="dxa" w:w="2200"/>
          </w:tcPr>
          <w:p>
            <w:pPr>
              <w:spacing w:before="20" w:after="20" w:line="240" w:lineRule="auto"/>
            </w:pPr>
            <w:r>
              <w:rPr>
                <w:rFonts w:ascii="Calibri" w:hAnsi="Calibri" w:eastAsia="Calibri"/>
                <w:color w:val="172033"/>
                <w:sz w:val="18"/>
              </w:rPr>
              <w:t>Direct-edit durability</w:t>
            </w:r>
          </w:p>
        </w:tc>
        <w:tc>
          <w:tcPr>
            <w:tcW w:type="dxa" w:w="4300"/>
          </w:tcPr>
          <w:p>
            <w:pPr>
              <w:spacing w:before="20" w:after="20" w:line="240" w:lineRule="auto"/>
            </w:pPr>
            <w:r>
              <w:rPr>
                <w:rFonts w:ascii="Calibri" w:hAnsi="Calibri" w:eastAsia="Calibri"/>
                <w:color w:val="172033"/>
                <w:sz w:val="18"/>
              </w:rPr>
              <w:t>Accepted direct edits that survive save, reload, play transitions, agent integration, and restart.</w:t>
            </w:r>
          </w:p>
        </w:tc>
        <w:tc>
          <w:tcPr>
            <w:tcW w:type="dxa" w:w="2860"/>
          </w:tcPr>
          <w:p>
            <w:pPr>
              <w:spacing w:before="20" w:after="20" w:line="240" w:lineRule="auto"/>
            </w:pPr>
            <w:r>
              <w:rPr>
                <w:rFonts w:ascii="Calibri" w:hAnsi="Calibri" w:eastAsia="Calibri"/>
                <w:color w:val="172033"/>
                <w:sz w:val="18"/>
              </w:rPr>
              <w:t>100% in acceptance fixtures; zero known silent-loss defects.</w:t>
            </w:r>
          </w:p>
        </w:tc>
      </w:tr>
      <w:tr>
        <w:trPr>
          <w:cantSplit w:val="true"/>
        </w:trPr>
        <w:tc>
          <w:tcPr>
            <w:tcW w:type="dxa" w:w="2200"/>
            <w:shd w:fill="FAFBFC"/>
          </w:tcPr>
          <w:p>
            <w:pPr>
              <w:spacing w:before="20" w:after="20" w:line="240" w:lineRule="auto"/>
            </w:pPr>
            <w:r>
              <w:rPr>
                <w:rFonts w:ascii="Calibri" w:hAnsi="Calibri" w:eastAsia="Calibri"/>
                <w:color w:val="172033"/>
                <w:sz w:val="18"/>
              </w:rPr>
              <w:t>Task success</w:t>
            </w:r>
          </w:p>
        </w:tc>
        <w:tc>
          <w:tcPr>
            <w:tcW w:type="dxa" w:w="4300"/>
            <w:shd w:fill="FAFBFC"/>
          </w:tcPr>
          <w:p>
            <w:pPr>
              <w:spacing w:before="20" w:after="20" w:line="240" w:lineRule="auto"/>
            </w:pPr>
            <w:r>
              <w:rPr>
                <w:rFonts w:ascii="Calibri" w:hAnsi="Calibri" w:eastAsia="Calibri"/>
                <w:color w:val="172033"/>
                <w:sz w:val="18"/>
              </w:rPr>
              <w:t>Scoped tasks accepted without manual code repair after required verification.</w:t>
            </w:r>
          </w:p>
        </w:tc>
        <w:tc>
          <w:tcPr>
            <w:tcW w:type="dxa" w:w="2860"/>
            <w:shd w:fill="FAFBFC"/>
          </w:tcPr>
          <w:p>
            <w:pPr>
              <w:spacing w:before="20" w:after="20" w:line="240" w:lineRule="auto"/>
            </w:pPr>
            <w:r>
              <w:rPr>
                <w:rFonts w:ascii="Calibri" w:hAnsi="Calibri" w:eastAsia="Calibri"/>
                <w:color w:val="172033"/>
                <w:sz w:val="18"/>
              </w:rPr>
              <w:t>At least 80% for curated alpha workflows.</w:t>
            </w:r>
          </w:p>
        </w:tc>
      </w:tr>
      <w:tr>
        <w:trPr>
          <w:cantSplit w:val="true"/>
        </w:trPr>
        <w:tc>
          <w:tcPr>
            <w:tcW w:type="dxa" w:w="2200"/>
          </w:tcPr>
          <w:p>
            <w:pPr>
              <w:spacing w:before="20" w:after="20" w:line="240" w:lineRule="auto"/>
            </w:pPr>
            <w:r>
              <w:rPr>
                <w:rFonts w:ascii="Calibri" w:hAnsi="Calibri" w:eastAsia="Calibri"/>
                <w:color w:val="172033"/>
                <w:sz w:val="18"/>
              </w:rPr>
              <w:t>Asset approval</w:t>
            </w:r>
          </w:p>
        </w:tc>
        <w:tc>
          <w:tcPr>
            <w:tcW w:type="dxa" w:w="4300"/>
          </w:tcPr>
          <w:p>
            <w:pPr>
              <w:spacing w:before="20" w:after="20" w:line="240" w:lineRule="auto"/>
            </w:pPr>
            <w:r>
              <w:rPr>
                <w:rFonts w:ascii="Calibri" w:hAnsi="Calibri" w:eastAsia="Calibri"/>
                <w:color w:val="172033"/>
                <w:sz w:val="18"/>
              </w:rPr>
              <w:t>Briefs producing an approved import within three candidate or repair rounds.</w:t>
            </w:r>
          </w:p>
        </w:tc>
        <w:tc>
          <w:tcPr>
            <w:tcW w:type="dxa" w:w="2860"/>
          </w:tcPr>
          <w:p>
            <w:pPr>
              <w:spacing w:before="20" w:after="20" w:line="240" w:lineRule="auto"/>
            </w:pPr>
            <w:r>
              <w:rPr>
                <w:rFonts w:ascii="Calibri" w:hAnsi="Calibri" w:eastAsia="Calibri"/>
                <w:color w:val="172033"/>
                <w:sz w:val="18"/>
              </w:rPr>
              <w:t>At least 60% for supported asset classes.</w:t>
            </w:r>
          </w:p>
        </w:tc>
      </w:tr>
      <w:tr>
        <w:trPr>
          <w:cantSplit w:val="true"/>
        </w:trPr>
        <w:tc>
          <w:tcPr>
            <w:tcW w:type="dxa" w:w="2200"/>
            <w:shd w:fill="FAFBFC"/>
          </w:tcPr>
          <w:p>
            <w:pPr>
              <w:spacing w:before="20" w:after="20" w:line="240" w:lineRule="auto"/>
            </w:pPr>
            <w:r>
              <w:rPr>
                <w:rFonts w:ascii="Calibri" w:hAnsi="Calibri" w:eastAsia="Calibri"/>
                <w:color w:val="172033"/>
                <w:sz w:val="18"/>
              </w:rPr>
              <w:t>Animation diagnosis</w:t>
            </w:r>
          </w:p>
        </w:tc>
        <w:tc>
          <w:tcPr>
            <w:tcW w:type="dxa" w:w="4300"/>
            <w:shd w:fill="FAFBFC"/>
          </w:tcPr>
          <w:p>
            <w:pPr>
              <w:spacing w:before="20" w:after="20" w:line="240" w:lineRule="auto"/>
            </w:pPr>
            <w:r>
              <w:rPr>
                <w:rFonts w:ascii="Calibri" w:hAnsi="Calibri" w:eastAsia="Calibri"/>
                <w:color w:val="172033"/>
                <w:sz w:val="18"/>
              </w:rPr>
              <w:t>Seeded defects localized to the correct frame interval, affected component, and supported defect category, then cleared by the same replay.</w:t>
            </w:r>
          </w:p>
        </w:tc>
        <w:tc>
          <w:tcPr>
            <w:tcW w:type="dxa" w:w="2860"/>
            <w:shd w:fill="FAFBFC"/>
          </w:tcPr>
          <w:p>
            <w:pPr>
              <w:spacing w:before="20" w:after="20" w:line="240" w:lineRule="auto"/>
            </w:pPr>
            <w:r>
              <w:rPr>
                <w:rFonts w:ascii="Calibri" w:hAnsi="Calibri" w:eastAsia="Calibri"/>
                <w:color w:val="172033"/>
                <w:sz w:val="18"/>
              </w:rPr>
              <w:t>At least 80% of curated fixtures; zero accepted diagnoses without cited frames.</w:t>
            </w:r>
          </w:p>
        </w:tc>
      </w:tr>
      <w:tr>
        <w:trPr>
          <w:cantSplit w:val="true"/>
        </w:trPr>
        <w:tc>
          <w:tcPr>
            <w:tcW w:type="dxa" w:w="2200"/>
          </w:tcPr>
          <w:p>
            <w:pPr>
              <w:spacing w:before="20" w:after="20" w:line="240" w:lineRule="auto"/>
            </w:pPr>
            <w:r>
              <w:rPr>
                <w:rFonts w:ascii="Calibri" w:hAnsi="Calibri" w:eastAsia="Calibri"/>
                <w:color w:val="172033"/>
                <w:sz w:val="18"/>
              </w:rPr>
              <w:t>Release success</w:t>
            </w:r>
          </w:p>
        </w:tc>
        <w:tc>
          <w:tcPr>
            <w:tcW w:type="dxa" w:w="4300"/>
          </w:tcPr>
          <w:p>
            <w:pPr>
              <w:spacing w:before="20" w:after="20" w:line="240" w:lineRule="auto"/>
            </w:pPr>
            <w:r>
              <w:rPr>
                <w:rFonts w:ascii="Calibri" w:hAnsi="Calibri" w:eastAsia="Calibri"/>
                <w:color w:val="172033"/>
                <w:sz w:val="18"/>
              </w:rPr>
              <w:t>Approved release candidates that pass clean-load, smoke-play, runtime, asset, and performance gates.</w:t>
            </w:r>
          </w:p>
        </w:tc>
        <w:tc>
          <w:tcPr>
            <w:tcW w:type="dxa" w:w="2860"/>
          </w:tcPr>
          <w:p>
            <w:pPr>
              <w:spacing w:before="20" w:after="20" w:line="240" w:lineRule="auto"/>
            </w:pPr>
            <w:r>
              <w:rPr>
                <w:rFonts w:ascii="Calibri" w:hAnsi="Calibri" w:eastAsia="Calibri"/>
                <w:color w:val="172033"/>
                <w:sz w:val="18"/>
              </w:rPr>
              <w:t>At least 90% after one scoped repair cycle.</w:t>
            </w:r>
          </w:p>
        </w:tc>
      </w:tr>
    </w:tbl>
    <w:p>
      <w:pPr>
        <w:pStyle w:val="Heading2"/>
        <w:keepNext/>
        <w:pageBreakBefore w:val="0"/>
      </w:pPr>
      <w:r>
        <w:t>Guardrail metrics</w:t>
      </w:r>
    </w:p>
    <w:p>
      <w:pPr>
        <w:pStyle w:val="CaliberBullet"/>
        <w:numPr>
          <w:ilvl w:val="0"/>
          <w:numId w:val="10"/>
        </w:numPr>
      </w:pPr>
      <w:r>
        <w:rPr>
          <w:rFonts w:ascii="Calibri" w:hAnsi="Calibri" w:eastAsia="Calibri"/>
          <w:color w:val="172033"/>
        </w:rPr>
        <w:t>Lost-edit count, conflict rate, rebase rate, duplicate-operation rate, recovery success, and blocked time.</w:t>
      </w:r>
    </w:p>
    <w:p>
      <w:pPr>
        <w:pStyle w:val="CaliberBullet"/>
        <w:numPr>
          <w:ilvl w:val="0"/>
          <w:numId w:val="10"/>
        </w:numPr>
      </w:pPr>
      <w:r>
        <w:rPr>
          <w:rFonts w:ascii="Calibri" w:hAnsi="Calibri" w:eastAsia="Calibri"/>
          <w:color w:val="172033"/>
        </w:rPr>
        <w:t>Agent correction rate, approval rejection rate, unverified change count, and repair recurrence.</w:t>
      </w:r>
    </w:p>
    <w:p>
      <w:pPr>
        <w:pStyle w:val="CaliberBullet"/>
        <w:numPr>
          <w:ilvl w:val="0"/>
          <w:numId w:val="10"/>
        </w:numPr>
      </w:pPr>
      <w:r>
        <w:rPr>
          <w:rFonts w:ascii="Calibri" w:hAnsi="Calibri" w:eastAsia="Calibri"/>
          <w:color w:val="172033"/>
        </w:rPr>
        <w:t>Animation localization error in frames, false-positive rate, time to grounded diagnosis, repair recurrence, and frame-capture overhead.</w:t>
      </w:r>
    </w:p>
    <w:p>
      <w:pPr>
        <w:pStyle w:val="CaliberBullet"/>
        <w:numPr>
          <w:ilvl w:val="0"/>
          <w:numId w:val="10"/>
        </w:numPr>
      </w:pPr>
      <w:r>
        <w:rPr>
          <w:rFonts w:ascii="Calibri" w:hAnsi="Calibri" w:eastAsia="Calibri"/>
          <w:color w:val="172033"/>
        </w:rPr>
        <w:t>Asset cost per approved import, provider failure rate, license-metadata completeness, and technical-art repair rate.</w:t>
      </w:r>
    </w:p>
    <w:p>
      <w:pPr>
        <w:pStyle w:val="CaliberBullet"/>
        <w:numPr>
          <w:ilvl w:val="0"/>
          <w:numId w:val="10"/>
        </w:numPr>
      </w:pPr>
      <w:r>
        <w:rPr>
          <w:rFonts w:ascii="Calibri" w:hAnsi="Calibri" w:eastAsia="Calibri"/>
          <w:color w:val="172033"/>
        </w:rPr>
        <w:t>Frame-time pass rate, clean-load pass rate, runtime errors, budget violations, and visual regression rate.</w:t>
      </w:r>
    </w:p>
    <w:p>
      <w:pPr>
        <w:pStyle w:val="CaliberBullet"/>
        <w:numPr>
          <w:ilvl w:val="0"/>
          <w:numId w:val="10"/>
        </w:numPr>
      </w:pPr>
      <w:r>
        <w:rPr>
          <w:rFonts w:ascii="Calibri" w:hAnsi="Calibri" w:eastAsia="Calibri"/>
          <w:color w:val="172033"/>
        </w:rPr>
        <w:t>Permission denials, out-of-scope attempts, credential exposure incidents, and unintended publication events.</w:t>
      </w:r>
    </w:p>
    <w:p>
      <w:pPr>
        <w:pStyle w:val="Heading2"/>
        <w:keepNext/>
        <w:pageBreakBefore w:val="0"/>
      </w:pPr>
      <w:r>
        <w:t>Telemetry principles</w:t>
      </w:r>
    </w:p>
    <w:p>
      <w:pPr/>
      <w:r>
        <w:rPr>
          <w:rFonts w:ascii="Calibri" w:hAnsi="Calibri" w:eastAsia="Calibri"/>
          <w:color w:val="172033"/>
        </w:rPr>
        <w:t>Private alpha begins local-first. Product analytics use explicit opt-in and event schemas that avoid prompts, code, private assets, and credentials. The product remains usable when analytics are disabled.</w:t>
      </w:r>
    </w:p>
    <w:p>
      <w:pPr>
        <w:pStyle w:val="Heading1"/>
        <w:keepNext/>
        <w:pageBreakBefore/>
      </w:pPr>
      <w:r>
        <w:t>13. Delivery and rollout plan</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300"/>
        <w:gridCol w:w="1200"/>
        <w:gridCol w:w="3460"/>
        <w:gridCol w:w="2400"/>
      </w:tblGrid>
      <w:tr>
        <w:trPr>
          <w:tblHeader w:val="true"/>
          <w:cantSplit w:val="true"/>
        </w:trPr>
        <w:tc>
          <w:tcPr>
            <w:tcW w:type="dxa" w:w="23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Phase</w:t>
            </w:r>
          </w:p>
        </w:tc>
        <w:tc>
          <w:tcPr>
            <w:tcW w:type="dxa" w:w="12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Duration</w:t>
            </w:r>
          </w:p>
        </w:tc>
        <w:tc>
          <w:tcPr>
            <w:tcW w:type="dxa" w:w="34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Primary deliverable</w:t>
            </w:r>
          </w:p>
        </w:tc>
        <w:tc>
          <w:tcPr>
            <w:tcW w:type="dxa" w:w="24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Exit gate</w:t>
            </w:r>
          </w:p>
        </w:tc>
      </w:tr>
      <w:tr>
        <w:trPr>
          <w:cantSplit w:val="true"/>
        </w:trPr>
        <w:tc>
          <w:tcPr>
            <w:tcW w:type="dxa" w:w="2300"/>
          </w:tcPr>
          <w:p>
            <w:pPr>
              <w:spacing w:before="20" w:after="20" w:line="240" w:lineRule="auto"/>
            </w:pPr>
            <w:r>
              <w:rPr>
                <w:rFonts w:ascii="Calibri" w:hAnsi="Calibri" w:eastAsia="Calibri"/>
                <w:color w:val="172033"/>
                <w:sz w:val="18"/>
              </w:rPr>
              <w:t>0. Architecture and quality spike</w:t>
            </w:r>
          </w:p>
        </w:tc>
        <w:tc>
          <w:tcPr>
            <w:tcW w:type="dxa" w:w="1200"/>
          </w:tcPr>
          <w:p>
            <w:pPr>
              <w:spacing w:before="20" w:after="20" w:line="240" w:lineRule="auto"/>
            </w:pPr>
            <w:r>
              <w:rPr>
                <w:rFonts w:ascii="Calibri" w:hAnsi="Calibri" w:eastAsia="Calibri"/>
                <w:color w:val="172033"/>
                <w:sz w:val="18"/>
              </w:rPr>
              <w:t>2 weeks</w:t>
            </w:r>
          </w:p>
        </w:tc>
        <w:tc>
          <w:tcPr>
            <w:tcW w:type="dxa" w:w="3460"/>
          </w:tcPr>
          <w:p>
            <w:pPr>
              <w:spacing w:before="20" w:after="20" w:line="240" w:lineRule="auto"/>
            </w:pPr>
            <w:r>
              <w:rPr>
                <w:rFonts w:ascii="Calibri" w:hAnsi="Calibri" w:eastAsia="Calibri"/>
                <w:color w:val="172033"/>
                <w:sz w:val="18"/>
              </w:rPr>
              <w:t>Renderer bakeoff, Core event spike, direct transform, frame-trace feasibility, Style Pack v0, provider sample</w:t>
            </w:r>
          </w:p>
        </w:tc>
        <w:tc>
          <w:tcPr>
            <w:tcW w:type="dxa" w:w="2400"/>
          </w:tcPr>
          <w:p>
            <w:pPr>
              <w:spacing w:before="20" w:after="20" w:line="240" w:lineRule="auto"/>
            </w:pPr>
            <w:r>
              <w:rPr>
                <w:rFonts w:ascii="Calibri" w:hAnsi="Calibri" w:eastAsia="Calibri"/>
                <w:color w:val="172033"/>
                <w:sz w:val="18"/>
              </w:rPr>
              <w:t>Renderer, frame evidence, and provider decision evidence</w:t>
            </w:r>
          </w:p>
        </w:tc>
      </w:tr>
      <w:tr>
        <w:trPr>
          <w:cantSplit w:val="true"/>
        </w:trPr>
        <w:tc>
          <w:tcPr>
            <w:tcW w:type="dxa" w:w="2300"/>
            <w:shd w:fill="FAFBFC"/>
          </w:tcPr>
          <w:p>
            <w:pPr>
              <w:spacing w:before="20" w:after="20" w:line="240" w:lineRule="auto"/>
            </w:pPr>
            <w:r>
              <w:rPr>
                <w:rFonts w:ascii="Calibri" w:hAnsi="Calibri" w:eastAsia="Calibri"/>
                <w:color w:val="172033"/>
                <w:sz w:val="18"/>
              </w:rPr>
              <w:t>1. Web editor foundation</w:t>
            </w:r>
          </w:p>
        </w:tc>
        <w:tc>
          <w:tcPr>
            <w:tcW w:type="dxa" w:w="1200"/>
            <w:shd w:fill="FAFBFC"/>
          </w:tcPr>
          <w:p>
            <w:pPr>
              <w:spacing w:before="20" w:after="20" w:line="240" w:lineRule="auto"/>
            </w:pPr>
            <w:r>
              <w:rPr>
                <w:rFonts w:ascii="Calibri" w:hAnsi="Calibri" w:eastAsia="Calibri"/>
                <w:color w:val="172033"/>
                <w:sz w:val="18"/>
              </w:rPr>
              <w:t>4 weeks</w:t>
            </w:r>
          </w:p>
        </w:tc>
        <w:tc>
          <w:tcPr>
            <w:tcW w:type="dxa" w:w="3460"/>
            <w:shd w:fill="FAFBFC"/>
          </w:tcPr>
          <w:p>
            <w:pPr>
              <w:spacing w:before="20" w:after="20" w:line="240" w:lineRule="auto"/>
            </w:pPr>
            <w:r>
              <w:rPr>
                <w:rFonts w:ascii="Calibri" w:hAnsi="Calibri" w:eastAsia="Calibri"/>
                <w:color w:val="172033"/>
                <w:sz w:val="18"/>
              </w:rPr>
              <w:t>Projects, shell, viewport, hierarchy, selection, gizmos, inspector, modes, undo, persistence</w:t>
            </w:r>
          </w:p>
        </w:tc>
        <w:tc>
          <w:tcPr>
            <w:tcW w:type="dxa" w:w="2400"/>
            <w:shd w:fill="FAFBFC"/>
          </w:tcPr>
          <w:p>
            <w:pPr>
              <w:spacing w:before="20" w:after="20" w:line="240" w:lineRule="auto"/>
            </w:pPr>
            <w:r>
              <w:rPr>
                <w:rFonts w:ascii="Calibri" w:hAnsi="Calibri" w:eastAsia="Calibri"/>
                <w:color w:val="172033"/>
                <w:sz w:val="18"/>
              </w:rPr>
              <w:t>Small scene built without code</w:t>
            </w:r>
          </w:p>
        </w:tc>
      </w:tr>
      <w:tr>
        <w:trPr>
          <w:cantSplit w:val="true"/>
        </w:trPr>
        <w:tc>
          <w:tcPr>
            <w:tcW w:type="dxa" w:w="2300"/>
          </w:tcPr>
          <w:p>
            <w:pPr>
              <w:spacing w:before="20" w:after="20" w:line="240" w:lineRule="auto"/>
            </w:pPr>
            <w:r>
              <w:rPr>
                <w:rFonts w:ascii="Calibri" w:hAnsi="Calibri" w:eastAsia="Calibri"/>
                <w:color w:val="172033"/>
                <w:sz w:val="18"/>
              </w:rPr>
              <w:t>2. Safe AI loop</w:t>
            </w:r>
          </w:p>
        </w:tc>
        <w:tc>
          <w:tcPr>
            <w:tcW w:type="dxa" w:w="1200"/>
          </w:tcPr>
          <w:p>
            <w:pPr>
              <w:spacing w:before="20" w:after="20" w:line="240" w:lineRule="auto"/>
            </w:pPr>
            <w:r>
              <w:rPr>
                <w:rFonts w:ascii="Calibri" w:hAnsi="Calibri" w:eastAsia="Calibri"/>
                <w:color w:val="172033"/>
                <w:sz w:val="18"/>
              </w:rPr>
              <w:t>4 weeks</w:t>
            </w:r>
          </w:p>
        </w:tc>
        <w:tc>
          <w:tcPr>
            <w:tcW w:type="dxa" w:w="3460"/>
          </w:tcPr>
          <w:p>
            <w:pPr>
              <w:spacing w:before="20" w:after="20" w:line="240" w:lineRule="auto"/>
            </w:pPr>
            <w:r>
              <w:rPr>
                <w:rFonts w:ascii="Calibri" w:hAnsi="Calibri" w:eastAsia="Calibri"/>
                <w:color w:val="172033"/>
                <w:sz w:val="18"/>
              </w:rPr>
              <w:t>OpenCode worker, tasks, scopes, leases, revisions, changesets, review, recovery</w:t>
            </w:r>
          </w:p>
        </w:tc>
        <w:tc>
          <w:tcPr>
            <w:tcW w:type="dxa" w:w="2400"/>
          </w:tcPr>
          <w:p>
            <w:pPr>
              <w:spacing w:before="20" w:after="20" w:line="240" w:lineRule="auto"/>
            </w:pPr>
            <w:r>
              <w:rPr>
                <w:rFonts w:ascii="Calibri" w:hAnsi="Calibri" w:eastAsia="Calibri"/>
                <w:color w:val="172033"/>
                <w:sz w:val="18"/>
              </w:rPr>
              <w:t>Human and agent edit safely</w:t>
            </w:r>
          </w:p>
        </w:tc>
      </w:tr>
      <w:tr>
        <w:trPr>
          <w:cantSplit w:val="true"/>
        </w:trPr>
        <w:tc>
          <w:tcPr>
            <w:tcW w:type="dxa" w:w="2300"/>
            <w:shd w:fill="FAFBFC"/>
          </w:tcPr>
          <w:p>
            <w:pPr>
              <w:spacing w:before="20" w:after="20" w:line="240" w:lineRule="auto"/>
            </w:pPr>
            <w:r>
              <w:rPr>
                <w:rFonts w:ascii="Calibri" w:hAnsi="Calibri" w:eastAsia="Calibri"/>
                <w:color w:val="172033"/>
                <w:sz w:val="18"/>
              </w:rPr>
              <w:t>3. Asset Foundry alpha</w:t>
            </w:r>
          </w:p>
        </w:tc>
        <w:tc>
          <w:tcPr>
            <w:tcW w:type="dxa" w:w="1200"/>
            <w:shd w:fill="FAFBFC"/>
          </w:tcPr>
          <w:p>
            <w:pPr>
              <w:spacing w:before="20" w:after="20" w:line="240" w:lineRule="auto"/>
            </w:pPr>
            <w:r>
              <w:rPr>
                <w:rFonts w:ascii="Calibri" w:hAnsi="Calibri" w:eastAsia="Calibri"/>
                <w:color w:val="172033"/>
                <w:sz w:val="18"/>
              </w:rPr>
              <w:t>5 weeks</w:t>
            </w:r>
          </w:p>
        </w:tc>
        <w:tc>
          <w:tcPr>
            <w:tcW w:type="dxa" w:w="3460"/>
            <w:shd w:fill="FAFBFC"/>
          </w:tcPr>
          <w:p>
            <w:pPr>
              <w:spacing w:before="20" w:after="20" w:line="240" w:lineRule="auto"/>
            </w:pPr>
            <w:r>
              <w:rPr>
                <w:rFonts w:ascii="Calibri" w:hAnsi="Calibri" w:eastAsia="Calibri"/>
                <w:color w:val="172033"/>
                <w:sz w:val="18"/>
              </w:rPr>
              <w:t>Briefs, provider jobs, candidates, lineage, processing, validation, approval, replacement</w:t>
            </w:r>
          </w:p>
        </w:tc>
        <w:tc>
          <w:tcPr>
            <w:tcW w:type="dxa" w:w="2400"/>
            <w:shd w:fill="FAFBFC"/>
          </w:tcPr>
          <w:p>
            <w:pPr>
              <w:spacing w:before="20" w:after="20" w:line="240" w:lineRule="auto"/>
            </w:pPr>
            <w:r>
              <w:rPr>
                <w:rFonts w:ascii="Calibri" w:hAnsi="Calibri" w:eastAsia="Calibri"/>
                <w:color w:val="172033"/>
                <w:sz w:val="18"/>
              </w:rPr>
              <w:t>Approved asset replaces placeholder</w:t>
            </w:r>
          </w:p>
        </w:tc>
      </w:tr>
      <w:tr>
        <w:trPr>
          <w:cantSplit w:val="true"/>
        </w:trPr>
        <w:tc>
          <w:tcPr>
            <w:tcW w:type="dxa" w:w="2300"/>
          </w:tcPr>
          <w:p>
            <w:pPr>
              <w:spacing w:before="20" w:after="20" w:line="240" w:lineRule="auto"/>
            </w:pPr>
            <w:r>
              <w:rPr>
                <w:rFonts w:ascii="Calibri" w:hAnsi="Calibri" w:eastAsia="Calibri"/>
                <w:color w:val="172033"/>
                <w:sz w:val="18"/>
              </w:rPr>
              <w:t>4. Immersion and release</w:t>
            </w:r>
          </w:p>
        </w:tc>
        <w:tc>
          <w:tcPr>
            <w:tcW w:type="dxa" w:w="1200"/>
          </w:tcPr>
          <w:p>
            <w:pPr>
              <w:spacing w:before="20" w:after="20" w:line="240" w:lineRule="auto"/>
            </w:pPr>
            <w:r>
              <w:rPr>
                <w:rFonts w:ascii="Calibri" w:hAnsi="Calibri" w:eastAsia="Calibri"/>
                <w:color w:val="172033"/>
                <w:sz w:val="18"/>
              </w:rPr>
              <w:t>5 weeks</w:t>
            </w:r>
          </w:p>
        </w:tc>
        <w:tc>
          <w:tcPr>
            <w:tcW w:type="dxa" w:w="3460"/>
          </w:tcPr>
          <w:p>
            <w:pPr>
              <w:spacing w:before="20" w:after="20" w:line="240" w:lineRule="auto"/>
            </w:pPr>
            <w:r>
              <w:rPr>
                <w:rFonts w:ascii="Calibri" w:hAnsi="Calibri" w:eastAsia="Calibri"/>
                <w:color w:val="172033"/>
                <w:sz w:val="18"/>
              </w:rPr>
              <w:t>Style binding, camera, feedback, audio zones, frame timeline, animation diagnosis, repair replay, performance, build, publish</w:t>
            </w:r>
          </w:p>
        </w:tc>
        <w:tc>
          <w:tcPr>
            <w:tcW w:type="dxa" w:w="2400"/>
          </w:tcPr>
          <w:p>
            <w:pPr>
              <w:spacing w:before="20" w:after="20" w:line="240" w:lineRule="auto"/>
            </w:pPr>
            <w:r>
              <w:rPr>
                <w:rFonts w:ascii="Calibri" w:hAnsi="Calibri" w:eastAsia="Calibri"/>
                <w:color w:val="172033"/>
                <w:sz w:val="18"/>
              </w:rPr>
              <w:t>New user completes reference flow</w:t>
            </w:r>
          </w:p>
        </w:tc>
      </w:tr>
      <w:tr>
        <w:trPr>
          <w:cantSplit w:val="true"/>
        </w:trPr>
        <w:tc>
          <w:tcPr>
            <w:tcW w:type="dxa" w:w="2300"/>
            <w:shd w:fill="FAFBFC"/>
          </w:tcPr>
          <w:p>
            <w:pPr>
              <w:spacing w:before="20" w:after="20" w:line="240" w:lineRule="auto"/>
            </w:pPr>
            <w:r>
              <w:rPr>
                <w:rFonts w:ascii="Calibri" w:hAnsi="Calibri" w:eastAsia="Calibri"/>
                <w:color w:val="172033"/>
                <w:sz w:val="18"/>
              </w:rPr>
              <w:t>5. Private-alpha stabilization</w:t>
            </w:r>
          </w:p>
        </w:tc>
        <w:tc>
          <w:tcPr>
            <w:tcW w:type="dxa" w:w="1200"/>
            <w:shd w:fill="FAFBFC"/>
          </w:tcPr>
          <w:p>
            <w:pPr>
              <w:spacing w:before="20" w:after="20" w:line="240" w:lineRule="auto"/>
            </w:pPr>
            <w:r>
              <w:rPr>
                <w:rFonts w:ascii="Calibri" w:hAnsi="Calibri" w:eastAsia="Calibri"/>
                <w:color w:val="172033"/>
                <w:sz w:val="18"/>
              </w:rPr>
              <w:t>2-4 weeks</w:t>
            </w:r>
          </w:p>
        </w:tc>
        <w:tc>
          <w:tcPr>
            <w:tcW w:type="dxa" w:w="3460"/>
            <w:shd w:fill="FAFBFC"/>
          </w:tcPr>
          <w:p>
            <w:pPr>
              <w:spacing w:before="20" w:after="20" w:line="240" w:lineRule="auto"/>
            </w:pPr>
            <w:r>
              <w:rPr>
                <w:rFonts w:ascii="Calibri" w:hAnsi="Calibri" w:eastAsia="Calibri"/>
                <w:color w:val="172033"/>
                <w:sz w:val="18"/>
              </w:rPr>
              <w:t>Onboarding, recovery UI, two-agent fixture, accessibility, crash and performance fixes</w:t>
            </w:r>
          </w:p>
        </w:tc>
        <w:tc>
          <w:tcPr>
            <w:tcW w:type="dxa" w:w="2400"/>
            <w:shd w:fill="FAFBFC"/>
          </w:tcPr>
          <w:p>
            <w:pPr>
              <w:spacing w:before="20" w:after="20" w:line="240" w:lineRule="auto"/>
            </w:pPr>
            <w:r>
              <w:rPr>
                <w:rFonts w:ascii="Calibri" w:hAnsi="Calibri" w:eastAsia="Calibri"/>
                <w:color w:val="172033"/>
                <w:sz w:val="18"/>
              </w:rPr>
              <w:t>External cohort launch gate passes</w:t>
            </w:r>
          </w:p>
        </w:tc>
      </w:tr>
      <w:tr>
        <w:trPr>
          <w:cantSplit w:val="true"/>
        </w:trPr>
        <w:tc>
          <w:tcPr>
            <w:tcW w:type="dxa" w:w="2300"/>
          </w:tcPr>
          <w:p>
            <w:pPr>
              <w:spacing w:before="20" w:after="20" w:line="240" w:lineRule="auto"/>
            </w:pPr>
            <w:r>
              <w:rPr>
                <w:rFonts w:ascii="Calibri" w:hAnsi="Calibri" w:eastAsia="Calibri"/>
                <w:color w:val="172033"/>
                <w:sz w:val="18"/>
              </w:rPr>
              <w:t>6. Godot adapter</w:t>
            </w:r>
          </w:p>
        </w:tc>
        <w:tc>
          <w:tcPr>
            <w:tcW w:type="dxa" w:w="1200"/>
          </w:tcPr>
          <w:p>
            <w:pPr>
              <w:spacing w:before="20" w:after="20" w:line="240" w:lineRule="auto"/>
            </w:pPr>
            <w:r>
              <w:rPr>
                <w:rFonts w:ascii="Calibri" w:hAnsi="Calibri" w:eastAsia="Calibri"/>
                <w:color w:val="172033"/>
                <w:sz w:val="18"/>
              </w:rPr>
              <w:t>6-8 weeks</w:t>
            </w:r>
          </w:p>
        </w:tc>
        <w:tc>
          <w:tcPr>
            <w:tcW w:type="dxa" w:w="3460"/>
          </w:tcPr>
          <w:p>
            <w:pPr>
              <w:spacing w:before="20" w:after="20" w:line="240" w:lineRule="auto"/>
            </w:pPr>
            <w:r>
              <w:rPr>
                <w:rFonts w:ascii="Calibri" w:hAnsi="Calibri" w:eastAsia="Calibri"/>
                <w:color w:val="172033"/>
                <w:sz w:val="18"/>
              </w:rPr>
              <w:t>Native plugin, selection, undo, GLB import, playtest, validation, build</w:t>
            </w:r>
          </w:p>
        </w:tc>
        <w:tc>
          <w:tcPr>
            <w:tcW w:type="dxa" w:w="2400"/>
          </w:tcPr>
          <w:p>
            <w:pPr>
              <w:spacing w:before="20" w:after="20" w:line="240" w:lineRule="auto"/>
            </w:pPr>
            <w:r>
              <w:rPr>
                <w:rFonts w:ascii="Calibri" w:hAnsi="Calibri" w:eastAsia="Calibri"/>
                <w:color w:val="172033"/>
                <w:sz w:val="18"/>
              </w:rPr>
              <w:t>Shared adapter contract passes natively</w:t>
            </w:r>
          </w:p>
        </w:tc>
      </w:tr>
    </w:tbl>
    <w:p>
      <w:pPr>
        <w:pStyle w:val="Heading2"/>
        <w:keepNext/>
        <w:pageBreakBefore w:val="0"/>
      </w:pPr>
      <w:r>
        <w:t>Team assumption</w:t>
      </w:r>
    </w:p>
    <w:p>
      <w:pPr>
        <w:pStyle w:val="CaliberBullet"/>
        <w:numPr>
          <w:ilvl w:val="0"/>
          <w:numId w:val="10"/>
        </w:numPr>
      </w:pPr>
      <w:r>
        <w:rPr>
          <w:rFonts w:ascii="Calibri" w:hAnsi="Calibri" w:eastAsia="Calibri"/>
          <w:color w:val="172033"/>
        </w:rPr>
        <w:t>Product and AI systems lead, plus a senior Web3D and graphics engineer.</w:t>
      </w:r>
    </w:p>
    <w:p>
      <w:pPr>
        <w:pStyle w:val="CaliberBullet"/>
        <w:numPr>
          <w:ilvl w:val="0"/>
          <w:numId w:val="10"/>
        </w:numPr>
      </w:pPr>
      <w:r>
        <w:rPr>
          <w:rFonts w:ascii="Calibri" w:hAnsi="Calibri" w:eastAsia="Calibri"/>
          <w:color w:val="172033"/>
        </w:rPr>
        <w:t>Rust and infrastructure engineer.</w:t>
      </w:r>
    </w:p>
    <w:p>
      <w:pPr>
        <w:pStyle w:val="CaliberBullet"/>
        <w:numPr>
          <w:ilvl w:val="0"/>
          <w:numId w:val="10"/>
        </w:numPr>
      </w:pPr>
      <w:r>
        <w:rPr>
          <w:rFonts w:ascii="Calibri" w:hAnsi="Calibri" w:eastAsia="Calibri"/>
          <w:color w:val="172033"/>
        </w:rPr>
        <w:t>Technical artist or tools artist, at least part time from the first asset milestone.</w:t>
      </w:r>
    </w:p>
    <w:p>
      <w:pPr>
        <w:pStyle w:val="CaliberBullet"/>
        <w:numPr>
          <w:ilvl w:val="0"/>
          <w:numId w:val="10"/>
        </w:numPr>
      </w:pPr>
      <w:r>
        <w:rPr>
          <w:rFonts w:ascii="Calibri" w:hAnsi="Calibri" w:eastAsia="Calibri"/>
          <w:color w:val="172033"/>
        </w:rPr>
        <w:t>Product designer with strong editor, workflow, and accessibility experience, full time or embedded by phase 1.</w:t>
      </w:r>
    </w:p>
    <w:p>
      <w:pPr/>
      <w:r>
        <w:rPr>
          <w:rFonts w:ascii="Calibri" w:hAnsi="Calibri" w:eastAsia="Calibri"/>
          <w:color w:val="172033"/>
        </w:rPr>
        <w:t>A focused team can target the private-alpha gate in approximately 22-24 calendar weeks including stabilization. A solo implementation should plan for substantially longer and reduce parallel scope rather than skipping safety or asset-quality gates.</w:t>
      </w:r>
    </w:p>
    <w:p>
      <w:pPr>
        <w:pStyle w:val="Heading2"/>
        <w:keepNext/>
        <w:pageBreakBefore w:val="0"/>
      </w:pPr>
      <w:r>
        <w:t>Rollout sequence</w:t>
      </w:r>
    </w:p>
    <w:p>
      <w:pPr>
        <w:pStyle w:val="CaliberNumber"/>
        <w:numPr>
          <w:ilvl w:val="0"/>
          <w:numId w:val="18"/>
        </w:numPr>
      </w:pPr>
      <w:r>
        <w:rPr>
          <w:rFonts w:ascii="Calibri" w:hAnsi="Calibri" w:eastAsia="Calibri"/>
          <w:color w:val="172033"/>
        </w:rPr>
        <w:t>Internal dogfood on one golden vertical slice and one asset benchmark set.</w:t>
      </w:r>
    </w:p>
    <w:p>
      <w:pPr>
        <w:pStyle w:val="CaliberNumber"/>
        <w:numPr>
          <w:ilvl w:val="0"/>
          <w:numId w:val="18"/>
        </w:numPr>
      </w:pPr>
      <w:r>
        <w:rPr>
          <w:rFonts w:ascii="Calibri" w:hAnsi="Calibri" w:eastAsia="Calibri"/>
          <w:color w:val="172033"/>
        </w:rPr>
        <w:t>Design partners: three to five technical creators working from the supported starter and target profile.</w:t>
      </w:r>
    </w:p>
    <w:p>
      <w:pPr>
        <w:pStyle w:val="CaliberNumber"/>
        <w:numPr>
          <w:ilvl w:val="0"/>
          <w:numId w:val="18"/>
        </w:numPr>
      </w:pPr>
      <w:r>
        <w:rPr>
          <w:rFonts w:ascii="Calibri" w:hAnsi="Calibri" w:eastAsia="Calibri"/>
          <w:color w:val="172033"/>
        </w:rPr>
        <w:t>Private alpha: ten to twenty users after P0 data-loss, security, recovery, and performance gates pass.</w:t>
      </w:r>
    </w:p>
    <w:p>
      <w:pPr>
        <w:pStyle w:val="CaliberNumber"/>
        <w:numPr>
          <w:ilvl w:val="0"/>
          <w:numId w:val="18"/>
        </w:numPr>
      </w:pPr>
      <w:r>
        <w:rPr>
          <w:rFonts w:ascii="Calibri" w:hAnsi="Calibri" w:eastAsia="Calibri"/>
          <w:color w:val="172033"/>
        </w:rPr>
        <w:t>Godot design partners only after the Web adapter contract is stable and the native plugin passes contract fixtures.</w:t>
      </w:r>
    </w:p>
    <w:p>
      <w:pPr>
        <w:pStyle w:val="Heading1"/>
        <w:keepNext/>
        <w:pageBreakBefore/>
      </w:pPr>
      <w:r>
        <w:t>14. Release acceptance criteria</w:t>
      </w:r>
    </w:p>
    <w:p>
      <w:pPr>
        <w:pStyle w:val="Heading2"/>
        <w:keepNext/>
        <w:pageBreakBefore w:val="0"/>
      </w:pPr>
      <w:r>
        <w:t>Web technical alpha</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100"/>
        <w:gridCol w:w="7260"/>
      </w:tblGrid>
      <w:tr>
        <w:trPr>
          <w:tblHeader w:val="true"/>
          <w:cantSplit w:val="true"/>
        </w:trPr>
        <w:tc>
          <w:tcPr>
            <w:tcW w:type="dxa" w:w="21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Gate</w:t>
            </w:r>
          </w:p>
        </w:tc>
        <w:tc>
          <w:tcPr>
            <w:tcW w:type="dxa" w:w="72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Acceptance criterion</w:t>
            </w:r>
          </w:p>
        </w:tc>
      </w:tr>
      <w:tr>
        <w:trPr>
          <w:cantSplit w:val="true"/>
        </w:trPr>
        <w:tc>
          <w:tcPr>
            <w:tcW w:type="dxa" w:w="2100"/>
          </w:tcPr>
          <w:p>
            <w:pPr>
              <w:spacing w:before="20" w:after="20" w:line="240" w:lineRule="auto"/>
            </w:pPr>
            <w:r>
              <w:rPr>
                <w:rFonts w:ascii="Calibri" w:hAnsi="Calibri" w:eastAsia="Calibri"/>
                <w:color w:val="172033"/>
                <w:sz w:val="18"/>
              </w:rPr>
              <w:t>Core experience</w:t>
            </w:r>
          </w:p>
        </w:tc>
        <w:tc>
          <w:tcPr>
            <w:tcW w:type="dxa" w:w="7260"/>
          </w:tcPr>
          <w:p>
            <w:pPr>
              <w:spacing w:before="20" w:after="20" w:line="240" w:lineRule="auto"/>
            </w:pPr>
            <w:r>
              <w:rPr>
                <w:rFonts w:ascii="Calibri" w:hAnsi="Calibri" w:eastAsia="Calibri"/>
                <w:color w:val="172033"/>
                <w:sz w:val="18"/>
              </w:rPr>
              <w:t>User creates or opens a project, prompts a change, directly edits the scene, plays, reviews, and restores after restart.</w:t>
            </w:r>
          </w:p>
        </w:tc>
      </w:tr>
      <w:tr>
        <w:trPr>
          <w:cantSplit w:val="true"/>
        </w:trPr>
        <w:tc>
          <w:tcPr>
            <w:tcW w:type="dxa" w:w="2100"/>
            <w:shd w:fill="FAFBFC"/>
          </w:tcPr>
          <w:p>
            <w:pPr>
              <w:spacing w:before="20" w:after="20" w:line="240" w:lineRule="auto"/>
            </w:pPr>
            <w:r>
              <w:rPr>
                <w:rFonts w:ascii="Calibri" w:hAnsi="Calibri" w:eastAsia="Calibri"/>
                <w:color w:val="172033"/>
                <w:sz w:val="18"/>
              </w:rPr>
              <w:t>Direct editing</w:t>
            </w:r>
          </w:p>
        </w:tc>
        <w:tc>
          <w:tcPr>
            <w:tcW w:type="dxa" w:w="7260"/>
            <w:shd w:fill="FAFBFC"/>
          </w:tcPr>
          <w:p>
            <w:pPr>
              <w:spacing w:before="20" w:after="20" w:line="240" w:lineRule="auto"/>
            </w:pPr>
            <w:r>
              <w:rPr>
                <w:rFonts w:ascii="Calibri" w:hAnsi="Calibri" w:eastAsia="Calibri"/>
                <w:color w:val="172033"/>
                <w:sz w:val="18"/>
              </w:rPr>
              <w:t>Selection, transforms, supported inspector edits, undo, save, reload, and identity persistence pass the golden project fixture.</w:t>
            </w:r>
          </w:p>
        </w:tc>
      </w:tr>
      <w:tr>
        <w:trPr>
          <w:cantSplit w:val="true"/>
        </w:trPr>
        <w:tc>
          <w:tcPr>
            <w:tcW w:type="dxa" w:w="2100"/>
          </w:tcPr>
          <w:p>
            <w:pPr>
              <w:spacing w:before="20" w:after="20" w:line="240" w:lineRule="auto"/>
            </w:pPr>
            <w:r>
              <w:rPr>
                <w:rFonts w:ascii="Calibri" w:hAnsi="Calibri" w:eastAsia="Calibri"/>
                <w:color w:val="172033"/>
                <w:sz w:val="18"/>
              </w:rPr>
              <w:t>Agent safety</w:t>
            </w:r>
          </w:p>
        </w:tc>
        <w:tc>
          <w:tcPr>
            <w:tcW w:type="dxa" w:w="7260"/>
          </w:tcPr>
          <w:p>
            <w:pPr>
              <w:spacing w:before="20" w:after="20" w:line="240" w:lineRule="auto"/>
            </w:pPr>
            <w:r>
              <w:rPr>
                <w:rFonts w:ascii="Calibri" w:hAnsi="Calibri" w:eastAsia="Calibri"/>
                <w:color w:val="172033"/>
                <w:sz w:val="18"/>
              </w:rPr>
              <w:t>A user and at least one writing agent edit safely; stale revision, duplicate request, cancel, crash, and recovery fixtures pass.</w:t>
            </w:r>
          </w:p>
        </w:tc>
      </w:tr>
      <w:tr>
        <w:trPr>
          <w:cantSplit w:val="true"/>
        </w:trPr>
        <w:tc>
          <w:tcPr>
            <w:tcW w:type="dxa" w:w="2100"/>
            <w:shd w:fill="FAFBFC"/>
          </w:tcPr>
          <w:p>
            <w:pPr>
              <w:spacing w:before="20" w:after="20" w:line="240" w:lineRule="auto"/>
            </w:pPr>
            <w:r>
              <w:rPr>
                <w:rFonts w:ascii="Calibri" w:hAnsi="Calibri" w:eastAsia="Calibri"/>
                <w:color w:val="172033"/>
                <w:sz w:val="18"/>
              </w:rPr>
              <w:t>Asset Foundry</w:t>
            </w:r>
          </w:p>
        </w:tc>
        <w:tc>
          <w:tcPr>
            <w:tcW w:type="dxa" w:w="7260"/>
            <w:shd w:fill="FAFBFC"/>
          </w:tcPr>
          <w:p>
            <w:pPr>
              <w:spacing w:before="20" w:after="20" w:line="240" w:lineRule="auto"/>
            </w:pPr>
            <w:r>
              <w:rPr>
                <w:rFonts w:ascii="Calibri" w:hAnsi="Calibri" w:eastAsia="Calibri"/>
                <w:color w:val="172033"/>
                <w:sz w:val="18"/>
              </w:rPr>
              <w:t>One supported 3D asset goes from brief to candidates, processing, validation, approval, import, and reference replacement with lineage.</w:t>
            </w:r>
          </w:p>
        </w:tc>
      </w:tr>
      <w:tr>
        <w:trPr>
          <w:cantSplit w:val="true"/>
        </w:trPr>
        <w:tc>
          <w:tcPr>
            <w:tcW w:type="dxa" w:w="2100"/>
          </w:tcPr>
          <w:p>
            <w:pPr>
              <w:spacing w:before="20" w:after="20" w:line="240" w:lineRule="auto"/>
            </w:pPr>
            <w:r>
              <w:rPr>
                <w:rFonts w:ascii="Calibri" w:hAnsi="Calibri" w:eastAsia="Calibri"/>
                <w:color w:val="172033"/>
                <w:sz w:val="18"/>
              </w:rPr>
              <w:t>Style and immersion</w:t>
            </w:r>
          </w:p>
        </w:tc>
        <w:tc>
          <w:tcPr>
            <w:tcW w:type="dxa" w:w="7260"/>
          </w:tcPr>
          <w:p>
            <w:pPr>
              <w:spacing w:before="20" w:after="20" w:line="240" w:lineRule="auto"/>
            </w:pPr>
            <w:r>
              <w:rPr>
                <w:rFonts w:ascii="Calibri" w:hAnsi="Calibri" w:eastAsia="Calibri"/>
                <w:color w:val="172033"/>
                <w:sz w:val="18"/>
              </w:rPr>
              <w:t>One versioned Style Pack controls the approved reference scene and required visual, camera, feedback, and audio-zone checks pass.</w:t>
            </w:r>
          </w:p>
        </w:tc>
      </w:tr>
      <w:tr>
        <w:trPr>
          <w:cantSplit w:val="true"/>
        </w:trPr>
        <w:tc>
          <w:tcPr>
            <w:tcW w:type="dxa" w:w="2100"/>
            <w:shd w:fill="FAFBFC"/>
          </w:tcPr>
          <w:p>
            <w:pPr>
              <w:spacing w:before="20" w:after="20" w:line="240" w:lineRule="auto"/>
            </w:pPr>
            <w:r>
              <w:rPr>
                <w:rFonts w:ascii="Calibri" w:hAnsi="Calibri" w:eastAsia="Calibri"/>
                <w:color w:val="172033"/>
                <w:sz w:val="18"/>
              </w:rPr>
              <w:t>Playtest</w:t>
            </w:r>
          </w:p>
        </w:tc>
        <w:tc>
          <w:tcPr>
            <w:tcW w:type="dxa" w:w="7260"/>
            <w:shd w:fill="FAFBFC"/>
          </w:tcPr>
          <w:p>
            <w:pPr>
              <w:spacing w:before="20" w:after="20" w:line="240" w:lineRule="auto"/>
            </w:pPr>
            <w:r>
              <w:rPr>
                <w:rFonts w:ascii="Calibri" w:hAnsi="Calibri" w:eastAsia="Calibri"/>
                <w:color w:val="172033"/>
                <w:sz w:val="18"/>
              </w:rPr>
              <w:t>A reference scenario captures inputs, screenshots, logs, state, and frame evidence; a known failure creates a reproducible repair task.</w:t>
            </w:r>
          </w:p>
        </w:tc>
      </w:tr>
      <w:tr>
        <w:trPr>
          <w:cantSplit w:val="true"/>
        </w:trPr>
        <w:tc>
          <w:tcPr>
            <w:tcW w:type="dxa" w:w="2100"/>
          </w:tcPr>
          <w:p>
            <w:pPr>
              <w:spacing w:before="20" w:after="20" w:line="240" w:lineRule="auto"/>
            </w:pPr>
            <w:r>
              <w:rPr>
                <w:rFonts w:ascii="Calibri" w:hAnsi="Calibri" w:eastAsia="Calibri"/>
                <w:color w:val="172033"/>
                <w:sz w:val="18"/>
              </w:rPr>
              <w:t>Frame diagnosis</w:t>
            </w:r>
          </w:p>
        </w:tc>
        <w:tc>
          <w:tcPr>
            <w:tcW w:type="dxa" w:w="7260"/>
          </w:tcPr>
          <w:p>
            <w:pPr>
              <w:spacing w:before="20" w:after="20" w:line="240" w:lineRule="auto"/>
            </w:pPr>
            <w:r>
              <w:rPr>
                <w:rFonts w:ascii="Calibri" w:hAnsi="Calibri" w:eastAsia="Calibri"/>
                <w:color w:val="172033"/>
                <w:sz w:val="18"/>
              </w:rPr>
              <w:t>A deterministic scenario captures synchronized frames and animation telemetry; a seeded defect is localized to the exact interval and component; the same replay proves the approved repair.</w:t>
            </w:r>
          </w:p>
        </w:tc>
      </w:tr>
      <w:tr>
        <w:trPr>
          <w:cantSplit w:val="true"/>
        </w:trPr>
        <w:tc>
          <w:tcPr>
            <w:tcW w:type="dxa" w:w="2100"/>
            <w:shd w:fill="FAFBFC"/>
          </w:tcPr>
          <w:p>
            <w:pPr>
              <w:spacing w:before="20" w:after="20" w:line="240" w:lineRule="auto"/>
            </w:pPr>
            <w:r>
              <w:rPr>
                <w:rFonts w:ascii="Calibri" w:hAnsi="Calibri" w:eastAsia="Calibri"/>
                <w:color w:val="172033"/>
                <w:sz w:val="18"/>
              </w:rPr>
              <w:t>Performance</w:t>
            </w:r>
          </w:p>
        </w:tc>
        <w:tc>
          <w:tcPr>
            <w:tcW w:type="dxa" w:w="7260"/>
            <w:shd w:fill="FAFBFC"/>
          </w:tcPr>
          <w:p>
            <w:pPr>
              <w:spacing w:before="20" w:after="20" w:line="240" w:lineRule="auto"/>
            </w:pPr>
            <w:r>
              <w:rPr>
                <w:rFonts w:ascii="Calibri" w:hAnsi="Calibri" w:eastAsia="Calibri"/>
                <w:color w:val="172033"/>
                <w:sz w:val="18"/>
              </w:rPr>
              <w:t>The vertical slice passes the declared 1080p target profile and exposes useful budget evidence.</w:t>
            </w:r>
          </w:p>
        </w:tc>
      </w:tr>
      <w:tr>
        <w:trPr>
          <w:cantSplit w:val="true"/>
        </w:trPr>
        <w:tc>
          <w:tcPr>
            <w:tcW w:type="dxa" w:w="2100"/>
          </w:tcPr>
          <w:p>
            <w:pPr>
              <w:spacing w:before="20" w:after="20" w:line="240" w:lineRule="auto"/>
            </w:pPr>
            <w:r>
              <w:rPr>
                <w:rFonts w:ascii="Calibri" w:hAnsi="Calibri" w:eastAsia="Calibri"/>
                <w:color w:val="172033"/>
                <w:sz w:val="18"/>
              </w:rPr>
              <w:t>Publishing</w:t>
            </w:r>
          </w:p>
        </w:tc>
        <w:tc>
          <w:tcPr>
            <w:tcW w:type="dxa" w:w="7260"/>
          </w:tcPr>
          <w:p>
            <w:pPr>
              <w:spacing w:before="20" w:after="20" w:line="240" w:lineRule="auto"/>
            </w:pPr>
            <w:r>
              <w:rPr>
                <w:rFonts w:ascii="Calibri" w:hAnsi="Calibri" w:eastAsia="Calibri"/>
                <w:color w:val="172033"/>
                <w:sz w:val="18"/>
              </w:rPr>
              <w:t>A reproducible release build loads and plays in a clean supported browser from a preview URL or technical-alpha equivalent.</w:t>
            </w:r>
          </w:p>
        </w:tc>
      </w:tr>
      <w:tr>
        <w:trPr>
          <w:cantSplit w:val="true"/>
        </w:trPr>
        <w:tc>
          <w:tcPr>
            <w:tcW w:type="dxa" w:w="2100"/>
            <w:shd w:fill="FAFBFC"/>
          </w:tcPr>
          <w:p>
            <w:pPr>
              <w:spacing w:before="20" w:after="20" w:line="240" w:lineRule="auto"/>
            </w:pPr>
            <w:r>
              <w:rPr>
                <w:rFonts w:ascii="Calibri" w:hAnsi="Calibri" w:eastAsia="Calibri"/>
                <w:color w:val="172033"/>
                <w:sz w:val="18"/>
              </w:rPr>
              <w:t>Trust</w:t>
            </w:r>
          </w:p>
        </w:tc>
        <w:tc>
          <w:tcPr>
            <w:tcW w:type="dxa" w:w="7260"/>
            <w:shd w:fill="FAFBFC"/>
          </w:tcPr>
          <w:p>
            <w:pPr>
              <w:spacing w:before="20" w:after="20" w:line="240" w:lineRule="auto"/>
            </w:pPr>
            <w:r>
              <w:rPr>
                <w:rFonts w:ascii="Calibri" w:hAnsi="Calibri" w:eastAsia="Calibri"/>
                <w:color w:val="172033"/>
                <w:sz w:val="18"/>
              </w:rPr>
              <w:t>No open P0 data-loss, credential-exposure, silent-overwrite, scope-escape, or unintended-publication defect remains.</w:t>
            </w:r>
          </w:p>
        </w:tc>
      </w:tr>
    </w:tbl>
    <w:p>
      <w:pPr>
        <w:pStyle w:val="Heading2"/>
        <w:keepNext/>
        <w:pageBreakBefore w:val="0"/>
      </w:pPr>
      <w:r>
        <w:t>Private alpha</w:t>
      </w:r>
    </w:p>
    <w:p>
      <w:pPr>
        <w:pStyle w:val="CaliberBullet"/>
        <w:numPr>
          <w:ilvl w:val="0"/>
          <w:numId w:val="10"/>
        </w:numPr>
      </w:pPr>
      <w:r>
        <w:rPr>
          <w:rFonts w:ascii="Calibri" w:hAnsi="Calibri" w:eastAsia="Calibri"/>
          <w:color w:val="172033"/>
        </w:rPr>
        <w:t>Two disjoint writing agents pass the concurrency fixture while direct user edits retain priority.</w:t>
      </w:r>
    </w:p>
    <w:p>
      <w:pPr>
        <w:pStyle w:val="CaliberBullet"/>
        <w:numPr>
          <w:ilvl w:val="0"/>
          <w:numId w:val="10"/>
        </w:numPr>
      </w:pPr>
      <w:r>
        <w:rPr>
          <w:rFonts w:ascii="Calibri" w:hAnsi="Calibri" w:eastAsia="Calibri"/>
          <w:color w:val="172033"/>
        </w:rPr>
        <w:t>Supported asset classes meet the approval, import, provenance, cost, and technical-art quality thresholds.</w:t>
      </w:r>
    </w:p>
    <w:p>
      <w:pPr>
        <w:pStyle w:val="CaliberBullet"/>
        <w:numPr>
          <w:ilvl w:val="0"/>
          <w:numId w:val="10"/>
        </w:numPr>
      </w:pPr>
      <w:r>
        <w:rPr>
          <w:rFonts w:ascii="Calibri" w:hAnsi="Calibri" w:eastAsia="Calibri"/>
          <w:color w:val="172033"/>
        </w:rPr>
        <w:t>Supported animation defect classes meet the localization, false-positive, capture-overhead, and replay-verified repair targets.</w:t>
      </w:r>
    </w:p>
    <w:p>
      <w:pPr>
        <w:pStyle w:val="CaliberBullet"/>
        <w:numPr>
          <w:ilvl w:val="0"/>
          <w:numId w:val="10"/>
        </w:numPr>
      </w:pPr>
      <w:r>
        <w:rPr>
          <w:rFonts w:ascii="Calibri" w:hAnsi="Calibri" w:eastAsia="Calibri"/>
          <w:color w:val="172033"/>
        </w:rPr>
        <w:t>Critical onboarding, recovery, approval, and release flows pass usability and accessibility review.</w:t>
      </w:r>
    </w:p>
    <w:p>
      <w:pPr>
        <w:pStyle w:val="CaliberBullet"/>
        <w:numPr>
          <w:ilvl w:val="0"/>
          <w:numId w:val="10"/>
        </w:numPr>
      </w:pPr>
      <w:r>
        <w:rPr>
          <w:rFonts w:ascii="Calibri" w:hAnsi="Calibri" w:eastAsia="Calibri"/>
          <w:color w:val="172033"/>
        </w:rPr>
        <w:t>Crash-free session, build success, task success, and performance pass rates meet the initial targets for two consecutive dogfood weeks.</w:t>
      </w:r>
    </w:p>
    <w:p>
      <w:pPr>
        <w:pStyle w:val="CaliberBullet"/>
        <w:numPr>
          <w:ilvl w:val="0"/>
          <w:numId w:val="10"/>
        </w:numPr>
      </w:pPr>
      <w:r>
        <w:rPr>
          <w:rFonts w:ascii="Calibri" w:hAnsi="Calibri" w:eastAsia="Calibri"/>
          <w:color w:val="172033"/>
        </w:rPr>
        <w:t>Known limitations, supported browser and hardware profile, privacy behavior, provider costs, and project backup guidance are documented in-product.</w:t>
      </w:r>
    </w:p>
    <w:p>
      <w:pPr>
        <w:pStyle w:val="Heading1"/>
        <w:keepNext/>
        <w:pageBreakBefore/>
      </w:pPr>
      <w:r>
        <w:t>15. Dependencies, risks, and mitigations</w:t>
      </w:r>
    </w:p>
    <w:p>
      <w:pPr>
        <w:pStyle w:val="Heading2"/>
        <w:keepNext/>
        <w:pageBreakBefore w:val="0"/>
      </w:pPr>
      <w:r>
        <w:t>Critical dependencies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Dependency</w:t>
            </w:r>
          </w:p>
        </w:tc>
        <w:tc>
          <w:tcPr>
            <w:tcW w:type="dxa" w:w="71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Required capability</w:t>
            </w:r>
          </w:p>
        </w:tc>
      </w:tr>
      <w:tr>
        <w:trPr>
          <w:cantSplit w:val="true"/>
        </w:trPr>
        <w:tc>
          <w:tcPr>
            <w:tcW w:type="dxa" w:w="2200"/>
          </w:tcPr>
          <w:p>
            <w:pPr>
              <w:spacing w:before="20" w:after="20" w:line="240" w:lineRule="auto"/>
            </w:pPr>
            <w:r>
              <w:rPr>
                <w:rFonts w:ascii="Calibri" w:hAnsi="Calibri" w:eastAsia="Calibri"/>
                <w:color w:val="172033"/>
                <w:sz w:val="18"/>
              </w:rPr>
              <w:t>Web renderer</w:t>
            </w:r>
          </w:p>
        </w:tc>
        <w:tc>
          <w:tcPr>
            <w:tcW w:type="dxa" w:w="7160"/>
          </w:tcPr>
          <w:p>
            <w:pPr>
              <w:spacing w:before="20" w:after="20" w:line="240" w:lineRule="auto"/>
            </w:pPr>
            <w:r>
              <w:rPr>
                <w:rFonts w:ascii="Calibri" w:hAnsi="Calibri" w:eastAsia="Calibri"/>
                <w:color w:val="172033"/>
                <w:sz w:val="18"/>
              </w:rPr>
              <w:t>Three.js or Babylon.js selected by benchmark; supported browser APIs and WebGPU/WebGL behavior.</w:t>
            </w:r>
          </w:p>
        </w:tc>
      </w:tr>
      <w:tr>
        <w:trPr>
          <w:cantSplit w:val="true"/>
        </w:trPr>
        <w:tc>
          <w:tcPr>
            <w:tcW w:type="dxa" w:w="2200"/>
            <w:shd w:fill="FAFBFC"/>
          </w:tcPr>
          <w:p>
            <w:pPr>
              <w:spacing w:before="20" w:after="20" w:line="240" w:lineRule="auto"/>
            </w:pPr>
            <w:r>
              <w:rPr>
                <w:rFonts w:ascii="Calibri" w:hAnsi="Calibri" w:eastAsia="Calibri"/>
                <w:color w:val="172033"/>
                <w:sz w:val="18"/>
              </w:rPr>
              <w:t>Agent runtime</w:t>
            </w:r>
          </w:p>
        </w:tc>
        <w:tc>
          <w:tcPr>
            <w:tcW w:type="dxa" w:w="7160"/>
            <w:shd w:fill="FAFBFC"/>
          </w:tcPr>
          <w:p>
            <w:pPr>
              <w:spacing w:before="20" w:after="20" w:line="240" w:lineRule="auto"/>
            </w:pPr>
            <w:r>
              <w:rPr>
                <w:rFonts w:ascii="Calibri" w:hAnsi="Calibri" w:eastAsia="Calibri"/>
                <w:color w:val="172033"/>
                <w:sz w:val="18"/>
              </w:rPr>
              <w:t>OpenCode SDK/server behavior, configured model providers, and a stable internal worker adapter.</w:t>
            </w:r>
          </w:p>
        </w:tc>
      </w:tr>
      <w:tr>
        <w:trPr>
          <w:cantSplit w:val="true"/>
        </w:trPr>
        <w:tc>
          <w:tcPr>
            <w:tcW w:type="dxa" w:w="2200"/>
          </w:tcPr>
          <w:p>
            <w:pPr>
              <w:spacing w:before="20" w:after="20" w:line="240" w:lineRule="auto"/>
            </w:pPr>
            <w:r>
              <w:rPr>
                <w:rFonts w:ascii="Calibri" w:hAnsi="Calibri" w:eastAsia="Calibri"/>
                <w:color w:val="172033"/>
                <w:sz w:val="18"/>
              </w:rPr>
              <w:t>Asset providers</w:t>
            </w:r>
          </w:p>
        </w:tc>
        <w:tc>
          <w:tcPr>
            <w:tcW w:type="dxa" w:w="7160"/>
          </w:tcPr>
          <w:p>
            <w:pPr>
              <w:spacing w:before="20" w:after="20" w:line="240" w:lineRule="auto"/>
            </w:pPr>
            <w:r>
              <w:rPr>
                <w:rFonts w:ascii="Calibri" w:hAnsi="Calibri" w:eastAsia="Calibri"/>
                <w:color w:val="172033"/>
                <w:sz w:val="18"/>
              </w:rPr>
              <w:t>At least one reliable API, usage rights, rate limits, job status, output format, and predictable cost controls.</w:t>
            </w:r>
          </w:p>
        </w:tc>
      </w:tr>
      <w:tr>
        <w:trPr>
          <w:cantSplit w:val="true"/>
        </w:trPr>
        <w:tc>
          <w:tcPr>
            <w:tcW w:type="dxa" w:w="2200"/>
            <w:shd w:fill="FAFBFC"/>
          </w:tcPr>
          <w:p>
            <w:pPr>
              <w:spacing w:before="20" w:after="20" w:line="240" w:lineRule="auto"/>
            </w:pPr>
            <w:r>
              <w:rPr>
                <w:rFonts w:ascii="Calibri" w:hAnsi="Calibri" w:eastAsia="Calibri"/>
                <w:color w:val="172033"/>
                <w:sz w:val="18"/>
              </w:rPr>
              <w:t>Technical-art pipeline</w:t>
            </w:r>
          </w:p>
        </w:tc>
        <w:tc>
          <w:tcPr>
            <w:tcW w:type="dxa" w:w="7160"/>
            <w:shd w:fill="FAFBFC"/>
          </w:tcPr>
          <w:p>
            <w:pPr>
              <w:spacing w:before="20" w:after="20" w:line="240" w:lineRule="auto"/>
            </w:pPr>
            <w:r>
              <w:rPr>
                <w:rFonts w:ascii="Calibri" w:hAnsi="Calibri" w:eastAsia="Calibri"/>
                <w:color w:val="172033"/>
                <w:sz w:val="18"/>
              </w:rPr>
              <w:t>Blender command-line processing and validated glTF/GLB tooling for production-ready assets.</w:t>
            </w:r>
          </w:p>
        </w:tc>
      </w:tr>
      <w:tr>
        <w:trPr>
          <w:cantSplit w:val="true"/>
        </w:trPr>
        <w:tc>
          <w:tcPr>
            <w:tcW w:type="dxa" w:w="2200"/>
          </w:tcPr>
          <w:p>
            <w:pPr>
              <w:spacing w:before="20" w:after="20" w:line="240" w:lineRule="auto"/>
            </w:pPr>
            <w:r>
              <w:rPr>
                <w:rFonts w:ascii="Calibri" w:hAnsi="Calibri" w:eastAsia="Calibri"/>
                <w:color w:val="172033"/>
                <w:sz w:val="18"/>
              </w:rPr>
              <w:t>Local Core</w:t>
            </w:r>
          </w:p>
        </w:tc>
        <w:tc>
          <w:tcPr>
            <w:tcW w:type="dxa" w:w="7160"/>
          </w:tcPr>
          <w:p>
            <w:pPr>
              <w:spacing w:before="20" w:after="20" w:line="240" w:lineRule="auto"/>
            </w:pPr>
            <w:r>
              <w:rPr>
                <w:rFonts w:ascii="Calibri" w:hAnsi="Calibri" w:eastAsia="Calibri"/>
                <w:color w:val="172033"/>
                <w:sz w:val="18"/>
              </w:rPr>
              <w:t>Rust service, SQLite event and state persistence, artifact storage, authentication, tasks, leases, and protocol versioning.</w:t>
            </w:r>
          </w:p>
        </w:tc>
      </w:tr>
      <w:tr>
        <w:trPr>
          <w:cantSplit w:val="true"/>
        </w:trPr>
        <w:tc>
          <w:tcPr>
            <w:tcW w:type="dxa" w:w="2200"/>
            <w:shd w:fill="FAFBFC"/>
          </w:tcPr>
          <w:p>
            <w:pPr>
              <w:spacing w:before="20" w:after="20" w:line="240" w:lineRule="auto"/>
            </w:pPr>
            <w:r>
              <w:rPr>
                <w:rFonts w:ascii="Calibri" w:hAnsi="Calibri" w:eastAsia="Calibri"/>
                <w:color w:val="172033"/>
                <w:sz w:val="18"/>
              </w:rPr>
              <w:t>Frame evidence pipeline</w:t>
            </w:r>
          </w:p>
        </w:tc>
        <w:tc>
          <w:tcPr>
            <w:tcW w:type="dxa" w:w="7160"/>
            <w:shd w:fill="FAFBFC"/>
          </w:tcPr>
          <w:p>
            <w:pPr>
              <w:spacing w:before="20" w:after="20" w:line="240" w:lineRule="auto"/>
            </w:pPr>
            <w:r>
              <w:rPr>
                <w:rFonts w:ascii="Calibri" w:hAnsi="Calibri" w:eastAsia="Calibri"/>
                <w:color w:val="172033"/>
                <w:sz w:val="18"/>
              </w:rPr>
              <w:t>Deterministic input replay, renderer capture, animation and transform telemetry, artifact storage, comparison tools, and a vision-analysis boundary.</w:t>
            </w:r>
          </w:p>
        </w:tc>
      </w:tr>
      <w:tr>
        <w:trPr>
          <w:cantSplit w:val="true"/>
        </w:trPr>
        <w:tc>
          <w:tcPr>
            <w:tcW w:type="dxa" w:w="2200"/>
          </w:tcPr>
          <w:p>
            <w:pPr>
              <w:spacing w:before="20" w:after="20" w:line="240" w:lineRule="auto"/>
            </w:pPr>
            <w:r>
              <w:rPr>
                <w:rFonts w:ascii="Calibri" w:hAnsi="Calibri" w:eastAsia="Calibri"/>
                <w:color w:val="172033"/>
                <w:sz w:val="18"/>
              </w:rPr>
              <w:t>Publishing</w:t>
            </w:r>
          </w:p>
        </w:tc>
        <w:tc>
          <w:tcPr>
            <w:tcW w:type="dxa" w:w="7160"/>
          </w:tcPr>
          <w:p>
            <w:pPr>
              <w:spacing w:before="20" w:after="20" w:line="240" w:lineRule="auto"/>
            </w:pPr>
            <w:r>
              <w:rPr>
                <w:rFonts w:ascii="Calibri" w:hAnsi="Calibri" w:eastAsia="Calibri"/>
                <w:color w:val="172033"/>
                <w:sz w:val="18"/>
              </w:rPr>
              <w:t>A reproducible static Web build and preview-hosting path that does not expose provider or project secrets.</w:t>
            </w:r>
          </w:p>
        </w:tc>
      </w:tr>
    </w:tbl>
    <w:p>
      <w:pPr>
        <w:pStyle w:val="Heading2"/>
        <w:keepNext/>
        <w:pageBreakBefore w:val="0"/>
      </w:pPr>
      <w:r>
        <w:t>Major risks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600"/>
        <w:gridCol w:w="2460"/>
        <w:gridCol w:w="4300"/>
      </w:tblGrid>
      <w:tr>
        <w:trPr>
          <w:tblHeader w:val="true"/>
          <w:cantSplit w:val="true"/>
        </w:trPr>
        <w:tc>
          <w:tcPr>
            <w:tcW w:type="dxa" w:w="26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Risk</w:t>
            </w:r>
          </w:p>
        </w:tc>
        <w:tc>
          <w:tcPr>
            <w:tcW w:type="dxa" w:w="24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Consequence</w:t>
            </w:r>
          </w:p>
        </w:tc>
        <w:tc>
          <w:tcPr>
            <w:tcW w:type="dxa" w:w="43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Mitigation</w:t>
            </w:r>
          </w:p>
        </w:tc>
      </w:tr>
      <w:tr>
        <w:trPr>
          <w:cantSplit w:val="true"/>
        </w:trPr>
        <w:tc>
          <w:tcPr>
            <w:tcW w:type="dxa" w:w="2600"/>
          </w:tcPr>
          <w:p>
            <w:pPr>
              <w:spacing w:before="20" w:after="20" w:line="240" w:lineRule="auto"/>
            </w:pPr>
            <w:r>
              <w:rPr>
                <w:rFonts w:ascii="Calibri" w:hAnsi="Calibri" w:eastAsia="Calibri"/>
                <w:color w:val="172033"/>
                <w:sz w:val="18"/>
              </w:rPr>
              <w:t>Four engines too early</w:t>
            </w:r>
          </w:p>
        </w:tc>
        <w:tc>
          <w:tcPr>
            <w:tcW w:type="dxa" w:w="2460"/>
          </w:tcPr>
          <w:p>
            <w:pPr>
              <w:spacing w:before="20" w:after="20" w:line="240" w:lineRule="auto"/>
            </w:pPr>
            <w:r>
              <w:rPr>
                <w:rFonts w:ascii="Calibri" w:hAnsi="Calibri" w:eastAsia="Calibri"/>
                <w:color w:val="172033"/>
                <w:sz w:val="18"/>
              </w:rPr>
              <w:t>No platform becomes reliable</w:t>
            </w:r>
          </w:p>
        </w:tc>
        <w:tc>
          <w:tcPr>
            <w:tcW w:type="dxa" w:w="4300"/>
          </w:tcPr>
          <w:p>
            <w:pPr>
              <w:spacing w:before="20" w:after="20" w:line="240" w:lineRule="auto"/>
            </w:pPr>
            <w:r>
              <w:rPr>
                <w:rFonts w:ascii="Calibri" w:hAnsi="Calibri" w:eastAsia="Calibri"/>
                <w:color w:val="172033"/>
                <w:sz w:val="18"/>
              </w:rPr>
              <w:t>Ship Web, prove the adapter contract, then Godot; gate Unity and Unreal on demand and capacity.</w:t>
            </w:r>
          </w:p>
        </w:tc>
      </w:tr>
      <w:tr>
        <w:trPr>
          <w:cantSplit w:val="true"/>
        </w:trPr>
        <w:tc>
          <w:tcPr>
            <w:tcW w:type="dxa" w:w="2600"/>
            <w:shd w:fill="FAFBFC"/>
          </w:tcPr>
          <w:p>
            <w:pPr>
              <w:spacing w:before="20" w:after="20" w:line="240" w:lineRule="auto"/>
            </w:pPr>
            <w:r>
              <w:rPr>
                <w:rFonts w:ascii="Calibri" w:hAnsi="Calibri" w:eastAsia="Calibri"/>
                <w:color w:val="172033"/>
                <w:sz w:val="18"/>
              </w:rPr>
              <w:t>Renderer indecision</w:t>
            </w:r>
          </w:p>
        </w:tc>
        <w:tc>
          <w:tcPr>
            <w:tcW w:type="dxa" w:w="2460"/>
            <w:shd w:fill="FAFBFC"/>
          </w:tcPr>
          <w:p>
            <w:pPr>
              <w:spacing w:before="20" w:after="20" w:line="240" w:lineRule="auto"/>
            </w:pPr>
            <w:r>
              <w:rPr>
                <w:rFonts w:ascii="Calibri" w:hAnsi="Calibri" w:eastAsia="Calibri"/>
                <w:color w:val="172033"/>
                <w:sz w:val="18"/>
              </w:rPr>
              <w:t>Dual maintenance delays alpha</w:t>
            </w:r>
          </w:p>
        </w:tc>
        <w:tc>
          <w:tcPr>
            <w:tcW w:type="dxa" w:w="4300"/>
            <w:shd w:fill="FAFBFC"/>
          </w:tcPr>
          <w:p>
            <w:pPr>
              <w:spacing w:before="20" w:after="20" w:line="240" w:lineRule="auto"/>
            </w:pPr>
            <w:r>
              <w:rPr>
                <w:rFonts w:ascii="Calibri" w:hAnsi="Calibri" w:eastAsia="Calibri"/>
                <w:color w:val="172033"/>
                <w:sz w:val="18"/>
              </w:rPr>
              <w:t>Run the fixed ten-day bakeoff, choose one production renderer, and defer the second.</w:t>
            </w:r>
          </w:p>
        </w:tc>
      </w:tr>
      <w:tr>
        <w:trPr>
          <w:cantSplit w:val="true"/>
        </w:trPr>
        <w:tc>
          <w:tcPr>
            <w:tcW w:type="dxa" w:w="2600"/>
          </w:tcPr>
          <w:p>
            <w:pPr>
              <w:spacing w:before="20" w:after="20" w:line="240" w:lineRule="auto"/>
            </w:pPr>
            <w:r>
              <w:rPr>
                <w:rFonts w:ascii="Calibri" w:hAnsi="Calibri" w:eastAsia="Calibri"/>
                <w:color w:val="172033"/>
                <w:sz w:val="18"/>
              </w:rPr>
              <w:t>Agent overwrites user</w:t>
            </w:r>
          </w:p>
        </w:tc>
        <w:tc>
          <w:tcPr>
            <w:tcW w:type="dxa" w:w="2460"/>
          </w:tcPr>
          <w:p>
            <w:pPr>
              <w:spacing w:before="20" w:after="20" w:line="240" w:lineRule="auto"/>
            </w:pPr>
            <w:r>
              <w:rPr>
                <w:rFonts w:ascii="Calibri" w:hAnsi="Calibri" w:eastAsia="Calibri"/>
                <w:color w:val="172033"/>
                <w:sz w:val="18"/>
              </w:rPr>
              <w:t>Trust is lost</w:t>
            </w:r>
          </w:p>
        </w:tc>
        <w:tc>
          <w:tcPr>
            <w:tcW w:type="dxa" w:w="4300"/>
          </w:tcPr>
          <w:p>
            <w:pPr>
              <w:spacing w:before="20" w:after="20" w:line="240" w:lineRule="auto"/>
            </w:pPr>
            <w:r>
              <w:rPr>
                <w:rFonts w:ascii="Calibri" w:hAnsi="Calibri" w:eastAsia="Calibri"/>
                <w:color w:val="172033"/>
                <w:sz w:val="18"/>
              </w:rPr>
              <w:t>User-priority leases, expected revisions, transactions, conflict UI, evidence, and acceptance fixtures.</w:t>
            </w:r>
          </w:p>
        </w:tc>
      </w:tr>
      <w:tr>
        <w:trPr>
          <w:cantSplit w:val="true"/>
        </w:trPr>
        <w:tc>
          <w:tcPr>
            <w:tcW w:type="dxa" w:w="2600"/>
            <w:shd w:fill="FAFBFC"/>
          </w:tcPr>
          <w:p>
            <w:pPr>
              <w:spacing w:before="20" w:after="20" w:line="240" w:lineRule="auto"/>
            </w:pPr>
            <w:r>
              <w:rPr>
                <w:rFonts w:ascii="Calibri" w:hAnsi="Calibri" w:eastAsia="Calibri"/>
                <w:color w:val="172033"/>
                <w:sz w:val="18"/>
              </w:rPr>
              <w:t>Agent invents visual diagnosis</w:t>
            </w:r>
          </w:p>
        </w:tc>
        <w:tc>
          <w:tcPr>
            <w:tcW w:type="dxa" w:w="2460"/>
            <w:shd w:fill="FAFBFC"/>
          </w:tcPr>
          <w:p>
            <w:pPr>
              <w:spacing w:before="20" w:after="20" w:line="240" w:lineRule="auto"/>
            </w:pPr>
            <w:r>
              <w:rPr>
                <w:rFonts w:ascii="Calibri" w:hAnsi="Calibri" w:eastAsia="Calibri"/>
                <w:color w:val="172033"/>
                <w:sz w:val="18"/>
              </w:rPr>
              <w:t>Wrong repairs damage motion and trust</w:t>
            </w:r>
          </w:p>
        </w:tc>
        <w:tc>
          <w:tcPr>
            <w:tcW w:type="dxa" w:w="4300"/>
            <w:shd w:fill="FAFBFC"/>
          </w:tcPr>
          <w:p>
            <w:pPr>
              <w:spacing w:before="20" w:after="20" w:line="240" w:lineRule="auto"/>
            </w:pPr>
            <w:r>
              <w:rPr>
                <w:rFonts w:ascii="Calibri" w:hAnsi="Calibri" w:eastAsia="Calibri"/>
                <w:color w:val="172033"/>
                <w:sz w:val="18"/>
              </w:rPr>
              <w:t>Frame-cited findings, synchronized telemetry, seeded fixtures, confidence, human approval, and same-sequence replay proof.</w:t>
            </w:r>
          </w:p>
        </w:tc>
      </w:tr>
      <w:tr>
        <w:trPr>
          <w:cantSplit w:val="true"/>
        </w:trPr>
        <w:tc>
          <w:tcPr>
            <w:tcW w:type="dxa" w:w="2600"/>
          </w:tcPr>
          <w:p>
            <w:pPr>
              <w:spacing w:before="20" w:after="20" w:line="240" w:lineRule="auto"/>
            </w:pPr>
            <w:r>
              <w:rPr>
                <w:rFonts w:ascii="Calibri" w:hAnsi="Calibri" w:eastAsia="Calibri"/>
                <w:color w:val="172033"/>
                <w:sz w:val="18"/>
              </w:rPr>
              <w:t>Generated assets look random</w:t>
            </w:r>
          </w:p>
        </w:tc>
        <w:tc>
          <w:tcPr>
            <w:tcW w:type="dxa" w:w="2460"/>
          </w:tcPr>
          <w:p>
            <w:pPr>
              <w:spacing w:before="20" w:after="20" w:line="240" w:lineRule="auto"/>
            </w:pPr>
            <w:r>
              <w:rPr>
                <w:rFonts w:ascii="Calibri" w:hAnsi="Calibri" w:eastAsia="Calibri"/>
                <w:color w:val="172033"/>
                <w:sz w:val="18"/>
              </w:rPr>
              <w:t>Game lacks coherent art direction</w:t>
            </w:r>
          </w:p>
        </w:tc>
        <w:tc>
          <w:tcPr>
            <w:tcW w:type="dxa" w:w="4300"/>
          </w:tcPr>
          <w:p>
            <w:pPr>
              <w:spacing w:before="20" w:after="20" w:line="240" w:lineRule="auto"/>
            </w:pPr>
            <w:r>
              <w:rPr>
                <w:rFonts w:ascii="Calibri" w:hAnsi="Calibri" w:eastAsia="Calibri"/>
                <w:color w:val="172033"/>
                <w:sz w:val="18"/>
              </w:rPr>
              <w:t>Style Pack, references, candidate comparison, technical-art review, and explicit approval.</w:t>
            </w:r>
          </w:p>
        </w:tc>
      </w:tr>
      <w:tr>
        <w:trPr>
          <w:cantSplit w:val="true"/>
        </w:trPr>
        <w:tc>
          <w:tcPr>
            <w:tcW w:type="dxa" w:w="2600"/>
            <w:shd w:fill="FAFBFC"/>
          </w:tcPr>
          <w:p>
            <w:pPr>
              <w:spacing w:before="20" w:after="20" w:line="240" w:lineRule="auto"/>
            </w:pPr>
            <w:r>
              <w:rPr>
                <w:rFonts w:ascii="Calibri" w:hAnsi="Calibri" w:eastAsia="Calibri"/>
                <w:color w:val="172033"/>
                <w:sz w:val="18"/>
              </w:rPr>
              <w:t>Provider output is weak</w:t>
            </w:r>
          </w:p>
        </w:tc>
        <w:tc>
          <w:tcPr>
            <w:tcW w:type="dxa" w:w="2460"/>
            <w:shd w:fill="FAFBFC"/>
          </w:tcPr>
          <w:p>
            <w:pPr>
              <w:spacing w:before="20" w:after="20" w:line="240" w:lineRule="auto"/>
            </w:pPr>
            <w:r>
              <w:rPr>
                <w:rFonts w:ascii="Calibri" w:hAnsi="Calibri" w:eastAsia="Calibri"/>
                <w:color w:val="172033"/>
                <w:sz w:val="18"/>
              </w:rPr>
              <w:t>Bad deformation or performance</w:t>
            </w:r>
          </w:p>
        </w:tc>
        <w:tc>
          <w:tcPr>
            <w:tcW w:type="dxa" w:w="4300"/>
            <w:shd w:fill="FAFBFC"/>
          </w:tcPr>
          <w:p>
            <w:pPr>
              <w:spacing w:before="20" w:after="20" w:line="240" w:lineRule="auto"/>
            </w:pPr>
            <w:r>
              <w:rPr>
                <w:rFonts w:ascii="Calibri" w:hAnsi="Calibri" w:eastAsia="Calibri"/>
                <w:color w:val="172033"/>
                <w:sz w:val="18"/>
              </w:rPr>
              <w:t>Processing, validation, repair loops, provider routing, and supported asset classes.</w:t>
            </w:r>
          </w:p>
        </w:tc>
      </w:tr>
      <w:tr>
        <w:trPr>
          <w:cantSplit w:val="true"/>
        </w:trPr>
        <w:tc>
          <w:tcPr>
            <w:tcW w:type="dxa" w:w="2600"/>
          </w:tcPr>
          <w:p>
            <w:pPr>
              <w:spacing w:before="20" w:after="20" w:line="240" w:lineRule="auto"/>
            </w:pPr>
            <w:r>
              <w:rPr>
                <w:rFonts w:ascii="Calibri" w:hAnsi="Calibri" w:eastAsia="Calibri"/>
                <w:color w:val="172033"/>
                <w:sz w:val="18"/>
              </w:rPr>
              <w:t>Beautiful but slow Web scene</w:t>
            </w:r>
          </w:p>
        </w:tc>
        <w:tc>
          <w:tcPr>
            <w:tcW w:type="dxa" w:w="2460"/>
          </w:tcPr>
          <w:p>
            <w:pPr>
              <w:spacing w:before="20" w:after="20" w:line="240" w:lineRule="auto"/>
            </w:pPr>
            <w:r>
              <w:rPr>
                <w:rFonts w:ascii="Calibri" w:hAnsi="Calibri" w:eastAsia="Calibri"/>
                <w:color w:val="172033"/>
                <w:sz w:val="18"/>
              </w:rPr>
              <w:t>Product breaks its promise</w:t>
            </w:r>
          </w:p>
        </w:tc>
        <w:tc>
          <w:tcPr>
            <w:tcW w:type="dxa" w:w="4300"/>
          </w:tcPr>
          <w:p>
            <w:pPr>
              <w:spacing w:before="20" w:after="20" w:line="240" w:lineRule="auto"/>
            </w:pPr>
            <w:r>
              <w:rPr>
                <w:rFonts w:ascii="Calibri" w:hAnsi="Calibri" w:eastAsia="Calibri"/>
                <w:color w:val="172033"/>
                <w:sz w:val="18"/>
              </w:rPr>
              <w:t>Target profiles, budgets, deltas, LODs, compression, culling, streaming, and release blocks.</w:t>
            </w:r>
          </w:p>
        </w:tc>
      </w:tr>
      <w:tr>
        <w:trPr>
          <w:cantSplit w:val="true"/>
        </w:trPr>
        <w:tc>
          <w:tcPr>
            <w:tcW w:type="dxa" w:w="2600"/>
            <w:shd w:fill="FAFBFC"/>
          </w:tcPr>
          <w:p>
            <w:pPr>
              <w:spacing w:before="20" w:after="20" w:line="240" w:lineRule="auto"/>
            </w:pPr>
            <w:r>
              <w:rPr>
                <w:rFonts w:ascii="Calibri" w:hAnsi="Calibri" w:eastAsia="Calibri"/>
                <w:color w:val="172033"/>
                <w:sz w:val="18"/>
              </w:rPr>
              <w:t>Universal scene abstraction</w:t>
            </w:r>
          </w:p>
        </w:tc>
        <w:tc>
          <w:tcPr>
            <w:tcW w:type="dxa" w:w="2460"/>
            <w:shd w:fill="FAFBFC"/>
          </w:tcPr>
          <w:p>
            <w:pPr>
              <w:spacing w:before="20" w:after="20" w:line="240" w:lineRule="auto"/>
            </w:pPr>
            <w:r>
              <w:rPr>
                <w:rFonts w:ascii="Calibri" w:hAnsi="Calibri" w:eastAsia="Calibri"/>
                <w:color w:val="172033"/>
                <w:sz w:val="18"/>
              </w:rPr>
              <w:t>Native engine features are lost</w:t>
            </w:r>
          </w:p>
        </w:tc>
        <w:tc>
          <w:tcPr>
            <w:tcW w:type="dxa" w:w="4300"/>
            <w:shd w:fill="FAFBFC"/>
          </w:tcPr>
          <w:p>
            <w:pPr>
              <w:spacing w:before="20" w:after="20" w:line="240" w:lineRule="auto"/>
            </w:pPr>
            <w:r>
              <w:rPr>
                <w:rFonts w:ascii="Calibri" w:hAnsi="Calibri" w:eastAsia="Calibri"/>
                <w:color w:val="172033"/>
                <w:sz w:val="18"/>
              </w:rPr>
              <w:t>Share intent and identity while keeping detailed scenes engine-native.</w:t>
            </w:r>
          </w:p>
        </w:tc>
      </w:tr>
      <w:tr>
        <w:trPr>
          <w:cantSplit w:val="true"/>
        </w:trPr>
        <w:tc>
          <w:tcPr>
            <w:tcW w:type="dxa" w:w="2600"/>
          </w:tcPr>
          <w:p>
            <w:pPr>
              <w:spacing w:before="20" w:after="20" w:line="240" w:lineRule="auto"/>
            </w:pPr>
            <w:r>
              <w:rPr>
                <w:rFonts w:ascii="Calibri" w:hAnsi="Calibri" w:eastAsia="Calibri"/>
                <w:color w:val="172033"/>
                <w:sz w:val="18"/>
              </w:rPr>
              <w:t>Security boundary is weak</w:t>
            </w:r>
          </w:p>
        </w:tc>
        <w:tc>
          <w:tcPr>
            <w:tcW w:type="dxa" w:w="2460"/>
          </w:tcPr>
          <w:p>
            <w:pPr>
              <w:spacing w:before="20" w:after="20" w:line="240" w:lineRule="auto"/>
            </w:pPr>
            <w:r>
              <w:rPr>
                <w:rFonts w:ascii="Calibri" w:hAnsi="Calibri" w:eastAsia="Calibri"/>
                <w:color w:val="172033"/>
                <w:sz w:val="18"/>
              </w:rPr>
              <w:t>Credentials or files are exposed</w:t>
            </w:r>
          </w:p>
        </w:tc>
        <w:tc>
          <w:tcPr>
            <w:tcW w:type="dxa" w:w="4300"/>
          </w:tcPr>
          <w:p>
            <w:pPr>
              <w:spacing w:before="20" w:after="20" w:line="240" w:lineRule="auto"/>
            </w:pPr>
            <w:r>
              <w:rPr>
                <w:rFonts w:ascii="Calibri" w:hAnsi="Calibri" w:eastAsia="Calibri"/>
                <w:color w:val="172033"/>
                <w:sz w:val="18"/>
              </w:rPr>
              <w:t>Local Core, preview sandbox, scoped tools, keychain, import safety, audit, and approvals.</w:t>
            </w:r>
          </w:p>
        </w:tc>
      </w:tr>
      <w:tr>
        <w:trPr>
          <w:cantSplit w:val="true"/>
        </w:trPr>
        <w:tc>
          <w:tcPr>
            <w:tcW w:type="dxa" w:w="2600"/>
            <w:shd w:fill="FAFBFC"/>
          </w:tcPr>
          <w:p>
            <w:pPr>
              <w:spacing w:before="20" w:after="20" w:line="240" w:lineRule="auto"/>
            </w:pPr>
            <w:r>
              <w:rPr>
                <w:rFonts w:ascii="Calibri" w:hAnsi="Calibri" w:eastAsia="Calibri"/>
                <w:color w:val="172033"/>
                <w:sz w:val="18"/>
              </w:rPr>
              <w:t>UX becomes an IDE cockpit</w:t>
            </w:r>
          </w:p>
        </w:tc>
        <w:tc>
          <w:tcPr>
            <w:tcW w:type="dxa" w:w="2460"/>
            <w:shd w:fill="FAFBFC"/>
          </w:tcPr>
          <w:p>
            <w:pPr>
              <w:spacing w:before="20" w:after="20" w:line="240" w:lineRule="auto"/>
            </w:pPr>
            <w:r>
              <w:rPr>
                <w:rFonts w:ascii="Calibri" w:hAnsi="Calibri" w:eastAsia="Calibri"/>
                <w:color w:val="172033"/>
                <w:sz w:val="18"/>
              </w:rPr>
              <w:t>Creators cannot build momentum</w:t>
            </w:r>
          </w:p>
        </w:tc>
        <w:tc>
          <w:tcPr>
            <w:tcW w:type="dxa" w:w="4300"/>
            <w:shd w:fill="FAFBFC"/>
          </w:tcPr>
          <w:p>
            <w:pPr>
              <w:spacing w:before="20" w:after="20" w:line="240" w:lineRule="auto"/>
            </w:pPr>
            <w:r>
              <w:rPr>
                <w:rFonts w:ascii="Calibri" w:hAnsi="Calibri" w:eastAsia="Calibri"/>
                <w:color w:val="172033"/>
                <w:sz w:val="18"/>
              </w:rPr>
              <w:t>Progressive disclosure, product-language status, one golden flow, and first-run usability tests.</w:t>
            </w:r>
          </w:p>
        </w:tc>
      </w:tr>
      <w:tr>
        <w:trPr>
          <w:cantSplit w:val="true"/>
        </w:trPr>
        <w:tc>
          <w:tcPr>
            <w:tcW w:type="dxa" w:w="2600"/>
          </w:tcPr>
          <w:p>
            <w:pPr>
              <w:spacing w:before="20" w:after="20" w:line="240" w:lineRule="auto"/>
            </w:pPr>
            <w:r>
              <w:rPr>
                <w:rFonts w:ascii="Calibri" w:hAnsi="Calibri" w:eastAsia="Calibri"/>
                <w:color w:val="172033"/>
                <w:sz w:val="18"/>
              </w:rPr>
              <w:t>Costs are unpredictable</w:t>
            </w:r>
          </w:p>
        </w:tc>
        <w:tc>
          <w:tcPr>
            <w:tcW w:type="dxa" w:w="2460"/>
          </w:tcPr>
          <w:p>
            <w:pPr>
              <w:spacing w:before="20" w:after="20" w:line="240" w:lineRule="auto"/>
            </w:pPr>
            <w:r>
              <w:rPr>
                <w:rFonts w:ascii="Calibri" w:hAnsi="Calibri" w:eastAsia="Calibri"/>
                <w:color w:val="172033"/>
                <w:sz w:val="18"/>
              </w:rPr>
              <w:t>Users avoid asset or agent workflows</w:t>
            </w:r>
          </w:p>
        </w:tc>
        <w:tc>
          <w:tcPr>
            <w:tcW w:type="dxa" w:w="4300"/>
          </w:tcPr>
          <w:p>
            <w:pPr>
              <w:spacing w:before="20" w:after="20" w:line="240" w:lineRule="auto"/>
            </w:pPr>
            <w:r>
              <w:rPr>
                <w:rFonts w:ascii="Calibri" w:hAnsi="Calibri" w:eastAsia="Calibri"/>
                <w:color w:val="172033"/>
                <w:sz w:val="18"/>
              </w:rPr>
              <w:t>Visible estimates, ceilings, approval thresholds, caching, idempotency, and per-output metrics.</w:t>
            </w:r>
          </w:p>
        </w:tc>
      </w:tr>
    </w:tbl>
    <w:p>
      <w:pPr>
        <w:pStyle w:val="Heading1"/>
        <w:keepNext/>
        <w:pageBreakBefore/>
      </w:pPr>
      <w:r>
        <w:t>16. Open decisions and decision gates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650"/>
        <w:gridCol w:w="1900"/>
        <w:gridCol w:w="1400"/>
        <w:gridCol w:w="4310"/>
        <w:gridCol w:w="1100"/>
      </w:tblGrid>
      <w:tr>
        <w:trPr>
          <w:tblHeader w:val="true"/>
          <w:cantSplit w:val="true"/>
        </w:trPr>
        <w:tc>
          <w:tcPr>
            <w:tcW w:type="dxa" w:w="65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ID</w:t>
            </w:r>
          </w:p>
        </w:tc>
        <w:tc>
          <w:tcPr>
            <w:tcW w:type="dxa" w:w="19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Decision</w:t>
            </w:r>
          </w:p>
        </w:tc>
        <w:tc>
          <w:tcPr>
            <w:tcW w:type="dxa" w:w="14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Deadline</w:t>
            </w:r>
          </w:p>
        </w:tc>
        <w:tc>
          <w:tcPr>
            <w:tcW w:type="dxa" w:w="431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Evidence required</w:t>
            </w:r>
          </w:p>
        </w:tc>
        <w:tc>
          <w:tcPr>
            <w:tcW w:type="dxa" w:w="11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Status</w:t>
            </w:r>
          </w:p>
        </w:tc>
      </w:tr>
      <w:tr>
        <w:trPr>
          <w:cantSplit w:val="true"/>
        </w:trPr>
        <w:tc>
          <w:tcPr>
            <w:tcW w:type="dxa" w:w="650"/>
          </w:tcPr>
          <w:p>
            <w:pPr>
              <w:spacing w:before="20" w:after="20" w:line="240" w:lineRule="auto"/>
            </w:pPr>
            <w:r>
              <w:rPr>
                <w:rFonts w:ascii="Calibri" w:hAnsi="Calibri" w:eastAsia="Calibri"/>
                <w:color w:val="172033"/>
                <w:sz w:val="18"/>
              </w:rPr>
              <w:t>D1</w:t>
            </w:r>
          </w:p>
        </w:tc>
        <w:tc>
          <w:tcPr>
            <w:tcW w:type="dxa" w:w="1900"/>
          </w:tcPr>
          <w:p>
            <w:pPr>
              <w:spacing w:before="20" w:after="20" w:line="240" w:lineRule="auto"/>
            </w:pPr>
            <w:r>
              <w:rPr>
                <w:rFonts w:ascii="Calibri" w:hAnsi="Calibri" w:eastAsia="Calibri"/>
                <w:color w:val="172033"/>
                <w:sz w:val="18"/>
              </w:rPr>
              <w:t>Production Web renderer</w:t>
            </w:r>
          </w:p>
        </w:tc>
        <w:tc>
          <w:tcPr>
            <w:tcW w:type="dxa" w:w="1400"/>
          </w:tcPr>
          <w:p>
            <w:pPr>
              <w:spacing w:before="20" w:after="20" w:line="240" w:lineRule="auto"/>
            </w:pPr>
            <w:r>
              <w:rPr>
                <w:rFonts w:ascii="Calibri" w:hAnsi="Calibri" w:eastAsia="Calibri"/>
                <w:color w:val="172033"/>
                <w:sz w:val="18"/>
              </w:rPr>
              <w:t>End of day 10</w:t>
            </w:r>
          </w:p>
        </w:tc>
        <w:tc>
          <w:tcPr>
            <w:tcW w:type="dxa" w:w="4310"/>
          </w:tcPr>
          <w:p>
            <w:pPr>
              <w:spacing w:before="20" w:after="20" w:line="240" w:lineRule="auto"/>
            </w:pPr>
            <w:r>
              <w:rPr>
                <w:rFonts w:ascii="Calibri" w:hAnsi="Calibri" w:eastAsia="Calibri"/>
                <w:color w:val="172033"/>
                <w:sz w:val="18"/>
              </w:rPr>
              <w:t>Visual quality, editor ergonomics, loading, fallback, performance, bundle, systems, and team productivity.</w:t>
            </w:r>
          </w:p>
        </w:tc>
        <w:tc>
          <w:tcPr>
            <w:tcW w:type="dxa" w:w="1100"/>
          </w:tcPr>
          <w:p>
            <w:pPr>
              <w:spacing w:before="20" w:after="20" w:line="240" w:lineRule="auto"/>
            </w:pPr>
            <w:r>
              <w:rPr>
                <w:rFonts w:ascii="Calibri" w:hAnsi="Calibri" w:eastAsia="Calibri"/>
                <w:color w:val="172033"/>
                <w:sz w:val="18"/>
              </w:rPr>
              <w:t>Open</w:t>
            </w:r>
          </w:p>
        </w:tc>
      </w:tr>
      <w:tr>
        <w:trPr>
          <w:cantSplit w:val="true"/>
        </w:trPr>
        <w:tc>
          <w:tcPr>
            <w:tcW w:type="dxa" w:w="650"/>
            <w:shd w:fill="FAFBFC"/>
          </w:tcPr>
          <w:p>
            <w:pPr>
              <w:spacing w:before="20" w:after="20" w:line="240" w:lineRule="auto"/>
            </w:pPr>
            <w:r>
              <w:rPr>
                <w:rFonts w:ascii="Calibri" w:hAnsi="Calibri" w:eastAsia="Calibri"/>
                <w:color w:val="172033"/>
                <w:sz w:val="18"/>
              </w:rPr>
              <w:t>D2</w:t>
            </w:r>
          </w:p>
        </w:tc>
        <w:tc>
          <w:tcPr>
            <w:tcW w:type="dxa" w:w="1900"/>
            <w:shd w:fill="FAFBFC"/>
          </w:tcPr>
          <w:p>
            <w:pPr>
              <w:spacing w:before="20" w:after="20" w:line="240" w:lineRule="auto"/>
            </w:pPr>
            <w:r>
              <w:rPr>
                <w:rFonts w:ascii="Calibri" w:hAnsi="Calibri" w:eastAsia="Calibri"/>
                <w:color w:val="172033"/>
                <w:sz w:val="18"/>
              </w:rPr>
              <w:t>Default 3D provider by asset class</w:t>
            </w:r>
          </w:p>
        </w:tc>
        <w:tc>
          <w:tcPr>
            <w:tcW w:type="dxa" w:w="1400"/>
            <w:shd w:fill="FAFBFC"/>
          </w:tcPr>
          <w:p>
            <w:pPr>
              <w:spacing w:before="20" w:after="20" w:line="240" w:lineRule="auto"/>
            </w:pPr>
            <w:r>
              <w:rPr>
                <w:rFonts w:ascii="Calibri" w:hAnsi="Calibri" w:eastAsia="Calibri"/>
                <w:color w:val="172033"/>
                <w:sz w:val="18"/>
              </w:rPr>
              <w:t>End of phase 0</w:t>
            </w:r>
          </w:p>
        </w:tc>
        <w:tc>
          <w:tcPr>
            <w:tcW w:type="dxa" w:w="4310"/>
            <w:shd w:fill="FAFBFC"/>
          </w:tcPr>
          <w:p>
            <w:pPr>
              <w:spacing w:before="20" w:after="20" w:line="240" w:lineRule="auto"/>
            </w:pPr>
            <w:r>
              <w:rPr>
                <w:rFonts w:ascii="Calibri" w:hAnsi="Calibri" w:eastAsia="Calibri"/>
                <w:color w:val="172033"/>
                <w:sz w:val="18"/>
              </w:rPr>
              <w:t>Same briefs and references tested across Tripo and Meshy; compare approval quality, cost, latency, editability, and terms.</w:t>
            </w:r>
          </w:p>
        </w:tc>
        <w:tc>
          <w:tcPr>
            <w:tcW w:type="dxa" w:w="1100"/>
            <w:shd w:fill="FAFBFC"/>
          </w:tcPr>
          <w:p>
            <w:pPr>
              <w:spacing w:before="20" w:after="20" w:line="240" w:lineRule="auto"/>
            </w:pPr>
            <w:r>
              <w:rPr>
                <w:rFonts w:ascii="Calibri" w:hAnsi="Calibri" w:eastAsia="Calibri"/>
                <w:color w:val="172033"/>
                <w:sz w:val="18"/>
              </w:rPr>
              <w:t>Open</w:t>
            </w:r>
          </w:p>
        </w:tc>
      </w:tr>
      <w:tr>
        <w:trPr>
          <w:cantSplit w:val="true"/>
        </w:trPr>
        <w:tc>
          <w:tcPr>
            <w:tcW w:type="dxa" w:w="650"/>
          </w:tcPr>
          <w:p>
            <w:pPr>
              <w:spacing w:before="20" w:after="20" w:line="240" w:lineRule="auto"/>
            </w:pPr>
            <w:r>
              <w:rPr>
                <w:rFonts w:ascii="Calibri" w:hAnsi="Calibri" w:eastAsia="Calibri"/>
                <w:color w:val="172033"/>
                <w:sz w:val="18"/>
              </w:rPr>
              <w:t>D3</w:t>
            </w:r>
          </w:p>
        </w:tc>
        <w:tc>
          <w:tcPr>
            <w:tcW w:type="dxa" w:w="1900"/>
          </w:tcPr>
          <w:p>
            <w:pPr>
              <w:spacing w:before="20" w:after="20" w:line="240" w:lineRule="auto"/>
            </w:pPr>
            <w:r>
              <w:rPr>
                <w:rFonts w:ascii="Calibri" w:hAnsi="Calibri" w:eastAsia="Calibri"/>
                <w:color w:val="172033"/>
                <w:sz w:val="18"/>
              </w:rPr>
              <w:t>Technical-alpha publishing path</w:t>
            </w:r>
          </w:p>
        </w:tc>
        <w:tc>
          <w:tcPr>
            <w:tcW w:type="dxa" w:w="1400"/>
          </w:tcPr>
          <w:p>
            <w:pPr>
              <w:spacing w:before="20" w:after="20" w:line="240" w:lineRule="auto"/>
            </w:pPr>
            <w:r>
              <w:rPr>
                <w:rFonts w:ascii="Calibri" w:hAnsi="Calibri" w:eastAsia="Calibri"/>
                <w:color w:val="172033"/>
                <w:sz w:val="18"/>
              </w:rPr>
              <w:t>End of phase 1</w:t>
            </w:r>
          </w:p>
        </w:tc>
        <w:tc>
          <w:tcPr>
            <w:tcW w:type="dxa" w:w="4310"/>
          </w:tcPr>
          <w:p>
            <w:pPr>
              <w:spacing w:before="20" w:after="20" w:line="240" w:lineRule="auto"/>
            </w:pPr>
            <w:r>
              <w:rPr>
                <w:rFonts w:ascii="Calibri" w:hAnsi="Calibri" w:eastAsia="Calibri"/>
                <w:color w:val="172033"/>
                <w:sz w:val="18"/>
              </w:rPr>
              <w:t>Local preview vs hosted URL, privacy, build reproducibility, cost, and feedback workflow.</w:t>
            </w:r>
          </w:p>
        </w:tc>
        <w:tc>
          <w:tcPr>
            <w:tcW w:type="dxa" w:w="1100"/>
          </w:tcPr>
          <w:p>
            <w:pPr>
              <w:spacing w:before="20" w:after="20" w:line="240" w:lineRule="auto"/>
            </w:pPr>
            <w:r>
              <w:rPr>
                <w:rFonts w:ascii="Calibri" w:hAnsi="Calibri" w:eastAsia="Calibri"/>
                <w:color w:val="172033"/>
                <w:sz w:val="18"/>
              </w:rPr>
              <w:t>Open</w:t>
            </w:r>
          </w:p>
        </w:tc>
      </w:tr>
      <w:tr>
        <w:trPr>
          <w:cantSplit w:val="true"/>
        </w:trPr>
        <w:tc>
          <w:tcPr>
            <w:tcW w:type="dxa" w:w="650"/>
            <w:shd w:fill="FAFBFC"/>
          </w:tcPr>
          <w:p>
            <w:pPr>
              <w:spacing w:before="20" w:after="20" w:line="240" w:lineRule="auto"/>
            </w:pPr>
            <w:r>
              <w:rPr>
                <w:rFonts w:ascii="Calibri" w:hAnsi="Calibri" w:eastAsia="Calibri"/>
                <w:color w:val="172033"/>
                <w:sz w:val="18"/>
              </w:rPr>
              <w:t>D4</w:t>
            </w:r>
          </w:p>
        </w:tc>
        <w:tc>
          <w:tcPr>
            <w:tcW w:type="dxa" w:w="1900"/>
            <w:shd w:fill="FAFBFC"/>
          </w:tcPr>
          <w:p>
            <w:pPr>
              <w:spacing w:before="20" w:after="20" w:line="240" w:lineRule="auto"/>
            </w:pPr>
            <w:r>
              <w:rPr>
                <w:rFonts w:ascii="Calibri" w:hAnsi="Calibri" w:eastAsia="Calibri"/>
                <w:color w:val="172033"/>
                <w:sz w:val="18"/>
              </w:rPr>
              <w:t>Native desktop hub</w:t>
            </w:r>
          </w:p>
        </w:tc>
        <w:tc>
          <w:tcPr>
            <w:tcW w:type="dxa" w:w="1400"/>
            <w:shd w:fill="FAFBFC"/>
          </w:tcPr>
          <w:p>
            <w:pPr>
              <w:spacing w:before="20" w:after="20" w:line="240" w:lineRule="auto"/>
            </w:pPr>
            <w:r>
              <w:rPr>
                <w:rFonts w:ascii="Calibri" w:hAnsi="Calibri" w:eastAsia="Calibri"/>
                <w:color w:val="172033"/>
                <w:sz w:val="18"/>
              </w:rPr>
              <w:t>After private-alpha evidence</w:t>
            </w:r>
          </w:p>
        </w:tc>
        <w:tc>
          <w:tcPr>
            <w:tcW w:type="dxa" w:w="4310"/>
            <w:shd w:fill="FAFBFC"/>
          </w:tcPr>
          <w:p>
            <w:pPr>
              <w:spacing w:before="20" w:after="20" w:line="240" w:lineRule="auto"/>
            </w:pPr>
            <w:r>
              <w:rPr>
                <w:rFonts w:ascii="Calibri" w:hAnsi="Calibri" w:eastAsia="Calibri"/>
                <w:color w:val="172033"/>
                <w:sz w:val="18"/>
              </w:rPr>
              <w:t>Add Tauri only if process control, keychain, deep links, distribution, offline use, or performance justify it.</w:t>
            </w:r>
          </w:p>
        </w:tc>
        <w:tc>
          <w:tcPr>
            <w:tcW w:type="dxa" w:w="1100"/>
            <w:shd w:fill="FAFBFC"/>
          </w:tcPr>
          <w:p>
            <w:pPr>
              <w:spacing w:before="20" w:after="20" w:line="240" w:lineRule="auto"/>
            </w:pPr>
            <w:r>
              <w:rPr>
                <w:rFonts w:ascii="Calibri" w:hAnsi="Calibri" w:eastAsia="Calibri"/>
                <w:color w:val="172033"/>
                <w:sz w:val="18"/>
              </w:rPr>
              <w:t>Deferred</w:t>
            </w:r>
          </w:p>
        </w:tc>
      </w:tr>
      <w:tr>
        <w:trPr>
          <w:cantSplit w:val="true"/>
        </w:trPr>
        <w:tc>
          <w:tcPr>
            <w:tcW w:type="dxa" w:w="650"/>
          </w:tcPr>
          <w:p>
            <w:pPr>
              <w:spacing w:before="20" w:after="20" w:line="240" w:lineRule="auto"/>
            </w:pPr>
            <w:r>
              <w:rPr>
                <w:rFonts w:ascii="Calibri" w:hAnsi="Calibri" w:eastAsia="Calibri"/>
                <w:color w:val="172033"/>
                <w:sz w:val="18"/>
              </w:rPr>
              <w:t>D5</w:t>
            </w:r>
          </w:p>
        </w:tc>
        <w:tc>
          <w:tcPr>
            <w:tcW w:type="dxa" w:w="1900"/>
          </w:tcPr>
          <w:p>
            <w:pPr>
              <w:spacing w:before="20" w:after="20" w:line="240" w:lineRule="auto"/>
            </w:pPr>
            <w:r>
              <w:rPr>
                <w:rFonts w:ascii="Calibri" w:hAnsi="Calibri" w:eastAsia="Calibri"/>
                <w:color w:val="172033"/>
                <w:sz w:val="18"/>
              </w:rPr>
              <w:t>Godot start gate</w:t>
            </w:r>
          </w:p>
        </w:tc>
        <w:tc>
          <w:tcPr>
            <w:tcW w:type="dxa" w:w="1400"/>
          </w:tcPr>
          <w:p>
            <w:pPr>
              <w:spacing w:before="20" w:after="20" w:line="240" w:lineRule="auto"/>
            </w:pPr>
            <w:r>
              <w:rPr>
                <w:rFonts w:ascii="Calibri" w:hAnsi="Calibri" w:eastAsia="Calibri"/>
                <w:color w:val="172033"/>
                <w:sz w:val="18"/>
              </w:rPr>
              <w:t>After Web private alpha</w:t>
            </w:r>
          </w:p>
        </w:tc>
        <w:tc>
          <w:tcPr>
            <w:tcW w:type="dxa" w:w="4310"/>
          </w:tcPr>
          <w:p>
            <w:pPr>
              <w:spacing w:before="20" w:after="20" w:line="240" w:lineRule="auto"/>
            </w:pPr>
            <w:r>
              <w:rPr>
                <w:rFonts w:ascii="Calibri" w:hAnsi="Calibri" w:eastAsia="Calibri"/>
                <w:color w:val="172033"/>
                <w:sz w:val="18"/>
              </w:rPr>
              <w:t>Core, concurrency, Asset Foundry, Style Pack, evidence schema, and adapter contract must be stable.</w:t>
            </w:r>
          </w:p>
        </w:tc>
        <w:tc>
          <w:tcPr>
            <w:tcW w:type="dxa" w:w="1100"/>
          </w:tcPr>
          <w:p>
            <w:pPr>
              <w:spacing w:before="20" w:after="20" w:line="240" w:lineRule="auto"/>
            </w:pPr>
            <w:r>
              <w:rPr>
                <w:rFonts w:ascii="Calibri" w:hAnsi="Calibri" w:eastAsia="Calibri"/>
                <w:color w:val="172033"/>
                <w:sz w:val="18"/>
              </w:rPr>
              <w:t>Gated</w:t>
            </w:r>
          </w:p>
        </w:tc>
      </w:tr>
      <w:tr>
        <w:trPr>
          <w:cantSplit w:val="true"/>
        </w:trPr>
        <w:tc>
          <w:tcPr>
            <w:tcW w:type="dxa" w:w="650"/>
            <w:shd w:fill="FAFBFC"/>
          </w:tcPr>
          <w:p>
            <w:pPr>
              <w:spacing w:before="20" w:after="20" w:line="240" w:lineRule="auto"/>
            </w:pPr>
            <w:r>
              <w:rPr>
                <w:rFonts w:ascii="Calibri" w:hAnsi="Calibri" w:eastAsia="Calibri"/>
                <w:color w:val="172033"/>
                <w:sz w:val="18"/>
              </w:rPr>
              <w:t>D6</w:t>
            </w:r>
          </w:p>
        </w:tc>
        <w:tc>
          <w:tcPr>
            <w:tcW w:type="dxa" w:w="1900"/>
            <w:shd w:fill="FAFBFC"/>
          </w:tcPr>
          <w:p>
            <w:pPr>
              <w:spacing w:before="20" w:after="20" w:line="240" w:lineRule="auto"/>
            </w:pPr>
            <w:r>
              <w:rPr>
                <w:rFonts w:ascii="Calibri" w:hAnsi="Calibri" w:eastAsia="Calibri"/>
                <w:color w:val="172033"/>
                <w:sz w:val="18"/>
              </w:rPr>
              <w:t>Unity and Unreal sequence</w:t>
            </w:r>
          </w:p>
        </w:tc>
        <w:tc>
          <w:tcPr>
            <w:tcW w:type="dxa" w:w="1400"/>
            <w:shd w:fill="FAFBFC"/>
          </w:tcPr>
          <w:p>
            <w:pPr>
              <w:spacing w:before="20" w:after="20" w:line="240" w:lineRule="auto"/>
            </w:pPr>
            <w:r>
              <w:rPr>
                <w:rFonts w:ascii="Calibri" w:hAnsi="Calibri" w:eastAsia="Calibri"/>
                <w:color w:val="172033"/>
                <w:sz w:val="18"/>
              </w:rPr>
              <w:t>After Godot adapter proof</w:t>
            </w:r>
          </w:p>
        </w:tc>
        <w:tc>
          <w:tcPr>
            <w:tcW w:type="dxa" w:w="4310"/>
            <w:shd w:fill="FAFBFC"/>
          </w:tcPr>
          <w:p>
            <w:pPr>
              <w:spacing w:before="20" w:after="20" w:line="240" w:lineRule="auto"/>
            </w:pPr>
            <w:r>
              <w:rPr>
                <w:rFonts w:ascii="Calibri" w:hAnsi="Calibri" w:eastAsia="Calibri"/>
                <w:color w:val="172033"/>
                <w:sz w:val="18"/>
              </w:rPr>
              <w:t>Require user demand, native-tool expertise, binary-safe source control, maintenance capacity, and commercial rationale.</w:t>
            </w:r>
          </w:p>
        </w:tc>
        <w:tc>
          <w:tcPr>
            <w:tcW w:type="dxa" w:w="1100"/>
            <w:shd w:fill="FAFBFC"/>
          </w:tcPr>
          <w:p>
            <w:pPr>
              <w:spacing w:before="20" w:after="20" w:line="240" w:lineRule="auto"/>
            </w:pPr>
            <w:r>
              <w:rPr>
                <w:rFonts w:ascii="Calibri" w:hAnsi="Calibri" w:eastAsia="Calibri"/>
                <w:color w:val="172033"/>
                <w:sz w:val="18"/>
              </w:rPr>
              <w:t>Gated</w:t>
            </w:r>
          </w:p>
        </w:tc>
      </w:tr>
      <w:tr>
        <w:trPr>
          <w:cantSplit w:val="true"/>
        </w:trPr>
        <w:tc>
          <w:tcPr>
            <w:tcW w:type="dxa" w:w="650"/>
          </w:tcPr>
          <w:p>
            <w:pPr>
              <w:spacing w:before="20" w:after="20" w:line="240" w:lineRule="auto"/>
            </w:pPr>
            <w:r>
              <w:rPr>
                <w:rFonts w:ascii="Calibri" w:hAnsi="Calibri" w:eastAsia="Calibri"/>
                <w:color w:val="172033"/>
                <w:sz w:val="18"/>
              </w:rPr>
              <w:t>D7</w:t>
            </w:r>
          </w:p>
        </w:tc>
        <w:tc>
          <w:tcPr>
            <w:tcW w:type="dxa" w:w="1900"/>
          </w:tcPr>
          <w:p>
            <w:pPr>
              <w:spacing w:before="20" w:after="20" w:line="240" w:lineRule="auto"/>
            </w:pPr>
            <w:r>
              <w:rPr>
                <w:rFonts w:ascii="Calibri" w:hAnsi="Calibri" w:eastAsia="Calibri"/>
                <w:color w:val="172033"/>
                <w:sz w:val="18"/>
              </w:rPr>
              <w:t>Primary market positioning</w:t>
            </w:r>
          </w:p>
        </w:tc>
        <w:tc>
          <w:tcPr>
            <w:tcW w:type="dxa" w:w="1400"/>
          </w:tcPr>
          <w:p>
            <w:pPr>
              <w:spacing w:before="20" w:after="20" w:line="240" w:lineRule="auto"/>
            </w:pPr>
            <w:r>
              <w:rPr>
                <w:rFonts w:ascii="Calibri" w:hAnsi="Calibri" w:eastAsia="Calibri"/>
                <w:color w:val="172033"/>
                <w:sz w:val="18"/>
              </w:rPr>
              <w:t>Before public beta</w:t>
            </w:r>
          </w:p>
        </w:tc>
        <w:tc>
          <w:tcPr>
            <w:tcW w:type="dxa" w:w="4310"/>
          </w:tcPr>
          <w:p>
            <w:pPr>
              <w:spacing w:before="20" w:after="20" w:line="240" w:lineRule="auto"/>
            </w:pPr>
            <w:r>
              <w:rPr>
                <w:rFonts w:ascii="Calibri" w:hAnsi="Calibri" w:eastAsia="Calibri"/>
                <w:color w:val="172033"/>
                <w:sz w:val="18"/>
              </w:rPr>
              <w:t>Technical creator vs designer-led team; determine default code visibility, onboarding, pricing, and support expectations.</w:t>
            </w:r>
          </w:p>
        </w:tc>
        <w:tc>
          <w:tcPr>
            <w:tcW w:type="dxa" w:w="1100"/>
          </w:tcPr>
          <w:p>
            <w:pPr>
              <w:spacing w:before="20" w:after="20" w:line="240" w:lineRule="auto"/>
            </w:pPr>
            <w:r>
              <w:rPr>
                <w:rFonts w:ascii="Calibri" w:hAnsi="Calibri" w:eastAsia="Calibri"/>
                <w:color w:val="172033"/>
                <w:sz w:val="18"/>
              </w:rPr>
              <w:t>Open</w:t>
            </w:r>
          </w:p>
        </w:tc>
      </w:tr>
      <w:tr>
        <w:trPr>
          <w:cantSplit w:val="true"/>
        </w:trPr>
        <w:tc>
          <w:tcPr>
            <w:tcW w:type="dxa" w:w="650"/>
            <w:shd w:fill="FAFBFC"/>
          </w:tcPr>
          <w:p>
            <w:pPr>
              <w:spacing w:before="20" w:after="20" w:line="240" w:lineRule="auto"/>
            </w:pPr>
            <w:r>
              <w:rPr>
                <w:rFonts w:ascii="Calibri" w:hAnsi="Calibri" w:eastAsia="Calibri"/>
                <w:color w:val="172033"/>
                <w:sz w:val="18"/>
              </w:rPr>
              <w:t>D8</w:t>
            </w:r>
          </w:p>
        </w:tc>
        <w:tc>
          <w:tcPr>
            <w:tcW w:type="dxa" w:w="1900"/>
            <w:shd w:fill="FAFBFC"/>
          </w:tcPr>
          <w:p>
            <w:pPr>
              <w:spacing w:before="20" w:after="20" w:line="240" w:lineRule="auto"/>
            </w:pPr>
            <w:r>
              <w:rPr>
                <w:rFonts w:ascii="Calibri" w:hAnsi="Calibri" w:eastAsia="Calibri"/>
                <w:color w:val="172033"/>
                <w:sz w:val="18"/>
              </w:rPr>
              <w:t>Imported-project support</w:t>
            </w:r>
          </w:p>
        </w:tc>
        <w:tc>
          <w:tcPr>
            <w:tcW w:type="dxa" w:w="1400"/>
            <w:shd w:fill="FAFBFC"/>
          </w:tcPr>
          <w:p>
            <w:pPr>
              <w:spacing w:before="20" w:after="20" w:line="240" w:lineRule="auto"/>
            </w:pPr>
            <w:r>
              <w:rPr>
                <w:rFonts w:ascii="Calibri" w:hAnsi="Calibri" w:eastAsia="Calibri"/>
                <w:color w:val="172033"/>
                <w:sz w:val="18"/>
              </w:rPr>
              <w:t>Before public beta</w:t>
            </w:r>
          </w:p>
        </w:tc>
        <w:tc>
          <w:tcPr>
            <w:tcW w:type="dxa" w:w="4310"/>
            <w:shd w:fill="FAFBFC"/>
          </w:tcPr>
          <w:p>
            <w:pPr>
              <w:spacing w:before="20" w:after="20" w:line="240" w:lineRule="auto"/>
            </w:pPr>
            <w:r>
              <w:rPr>
                <w:rFonts w:ascii="Calibri" w:hAnsi="Calibri" w:eastAsia="Calibri"/>
                <w:color w:val="172033"/>
                <w:sz w:val="18"/>
              </w:rPr>
              <w:t>Evaluate risk and value of arbitrary repositories versus Caliber-created project profiles and migration tooling.</w:t>
            </w:r>
          </w:p>
        </w:tc>
        <w:tc>
          <w:tcPr>
            <w:tcW w:type="dxa" w:w="1100"/>
            <w:shd w:fill="FAFBFC"/>
          </w:tcPr>
          <w:p>
            <w:pPr>
              <w:spacing w:before="20" w:after="20" w:line="240" w:lineRule="auto"/>
            </w:pPr>
            <w:r>
              <w:rPr>
                <w:rFonts w:ascii="Calibri" w:hAnsi="Calibri" w:eastAsia="Calibri"/>
                <w:color w:val="172033"/>
                <w:sz w:val="18"/>
              </w:rPr>
              <w:t>Deferred</w:t>
            </w:r>
          </w:p>
        </w:tc>
      </w:tr>
      <w:tr>
        <w:trPr>
          <w:cantSplit w:val="true"/>
        </w:trPr>
        <w:tc>
          <w:tcPr>
            <w:tcW w:type="dxa" w:w="650"/>
          </w:tcPr>
          <w:p>
            <w:pPr>
              <w:spacing w:before="20" w:after="20" w:line="240" w:lineRule="auto"/>
            </w:pPr>
            <w:r>
              <w:rPr>
                <w:rFonts w:ascii="Calibri" w:hAnsi="Calibri" w:eastAsia="Calibri"/>
                <w:color w:val="172033"/>
                <w:sz w:val="18"/>
              </w:rPr>
              <w:t>D9</w:t>
            </w:r>
          </w:p>
        </w:tc>
        <w:tc>
          <w:tcPr>
            <w:tcW w:type="dxa" w:w="1900"/>
          </w:tcPr>
          <w:p>
            <w:pPr>
              <w:spacing w:before="20" w:after="20" w:line="240" w:lineRule="auto"/>
            </w:pPr>
            <w:r>
              <w:rPr>
                <w:rFonts w:ascii="Calibri" w:hAnsi="Calibri" w:eastAsia="Calibri"/>
                <w:color w:val="172033"/>
                <w:sz w:val="18"/>
              </w:rPr>
              <w:t>Frame capture and vision-analysis architecture</w:t>
            </w:r>
          </w:p>
        </w:tc>
        <w:tc>
          <w:tcPr>
            <w:tcW w:type="dxa" w:w="1400"/>
          </w:tcPr>
          <w:p>
            <w:pPr>
              <w:spacing w:before="20" w:after="20" w:line="240" w:lineRule="auto"/>
            </w:pPr>
            <w:r>
              <w:rPr>
                <w:rFonts w:ascii="Calibri" w:hAnsi="Calibri" w:eastAsia="Calibri"/>
                <w:color w:val="172033"/>
                <w:sz w:val="18"/>
              </w:rPr>
              <w:t>End of phase 0</w:t>
            </w:r>
          </w:p>
        </w:tc>
        <w:tc>
          <w:tcPr>
            <w:tcW w:type="dxa" w:w="4310"/>
          </w:tcPr>
          <w:p>
            <w:pPr>
              <w:spacing w:before="20" w:after="20" w:line="240" w:lineRule="auto"/>
            </w:pPr>
            <w:r>
              <w:rPr>
                <w:rFonts w:ascii="Calibri" w:hAnsi="Calibri" w:eastAsia="Calibri"/>
                <w:color w:val="172033"/>
                <w:sz w:val="18"/>
              </w:rPr>
              <w:t>Compare deterministic capture fidelity, timing overhead, artifact size, animation telemetry coverage, browser constraints, privacy, cost, and local versus provider vision analysis.</w:t>
            </w:r>
          </w:p>
        </w:tc>
        <w:tc>
          <w:tcPr>
            <w:tcW w:type="dxa" w:w="1100"/>
          </w:tcPr>
          <w:p>
            <w:pPr>
              <w:spacing w:before="20" w:after="20" w:line="240" w:lineRule="auto"/>
            </w:pPr>
            <w:r>
              <w:rPr>
                <w:rFonts w:ascii="Calibri" w:hAnsi="Calibri" w:eastAsia="Calibri"/>
                <w:color w:val="172033"/>
                <w:sz w:val="18"/>
              </w:rPr>
              <w:t>Open</w:t>
            </w:r>
          </w:p>
        </w:tc>
      </w:tr>
    </w:tbl>
    <w:p>
      <w:pPr>
        <w:pStyle w:val="Heading2"/>
        <w:keepNext/>
        <w:pageBreakBefore w:val="0"/>
      </w:pPr>
      <w:r>
        <w:t>Decision rule</w:t>
      </w:r>
    </w:p>
    <w:p>
      <w:pPr/>
      <w:r>
        <w:rPr>
          <w:rFonts w:ascii="Calibri" w:hAnsi="Calibri" w:eastAsia="Calibri"/>
          <w:color w:val="172033"/>
        </w:rPr>
        <w:t>A gate closes with written evidence, a named owner, the selected option, rejected alternatives, consequences, and a review date. An unresolved gate cannot silently turn into permanent dual support.</w:t>
      </w:r>
    </w:p>
    <w:p>
      <w:pPr>
        <w:pStyle w:val="Heading1"/>
        <w:keepNext/>
        <w:pageBreakBefore/>
      </w:pPr>
      <w:r>
        <w:t>Appendix A. Requirement index by release</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1400"/>
        <w:gridCol w:w="7960"/>
      </w:tblGrid>
      <w:tr>
        <w:trPr>
          <w:tblHeader w:val="true"/>
          <w:cantSplit w:val="true"/>
        </w:trPr>
        <w:tc>
          <w:tcPr>
            <w:tcW w:type="dxa" w:w="14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Release</w:t>
            </w:r>
          </w:p>
        </w:tc>
        <w:tc>
          <w:tcPr>
            <w:tcW w:type="dxa" w:w="79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Requirement IDs and scope</w:t>
            </w:r>
          </w:p>
        </w:tc>
      </w:tr>
      <w:tr>
        <w:trPr>
          <w:cantSplit w:val="true"/>
        </w:trPr>
        <w:tc>
          <w:tcPr>
            <w:tcW w:type="dxa" w:w="1400"/>
          </w:tcPr>
          <w:p>
            <w:pPr>
              <w:spacing w:before="20" w:after="20" w:line="240" w:lineRule="auto"/>
            </w:pPr>
            <w:r>
              <w:rPr>
                <w:rFonts w:ascii="Calibri" w:hAnsi="Calibri" w:eastAsia="Calibri"/>
                <w:color w:val="172033"/>
                <w:sz w:val="18"/>
              </w:rPr>
              <w:t>P0</w:t>
            </w:r>
          </w:p>
        </w:tc>
        <w:tc>
          <w:tcPr>
            <w:tcW w:type="dxa" w:w="7960"/>
          </w:tcPr>
          <w:p>
            <w:pPr>
              <w:spacing w:before="20" w:after="20" w:line="240" w:lineRule="auto"/>
            </w:pPr>
            <w:r>
              <w:rPr>
                <w:rFonts w:ascii="Calibri" w:hAnsi="Calibri" w:eastAsia="Calibri"/>
                <w:color w:val="172033"/>
                <w:sz w:val="18"/>
              </w:rPr>
              <w:t>PRJ-001-005; UI-001, UI-003, UI-005; EDT-001-007; AGT-001-007, AGT-010; AST-001-005, AST-007-009; STY-001-003, STY-006; TST-001-004; ANM-001-006; PERF-001-002, PERF-004; PUB-001-002; ADP-001-005, ADP-007</w:t>
            </w:r>
          </w:p>
        </w:tc>
      </w:tr>
      <w:tr>
        <w:trPr>
          <w:cantSplit w:val="true"/>
        </w:trPr>
        <w:tc>
          <w:tcPr>
            <w:tcW w:type="dxa" w:w="1400"/>
            <w:shd w:fill="FAFBFC"/>
          </w:tcPr>
          <w:p>
            <w:pPr>
              <w:spacing w:before="20" w:after="20" w:line="240" w:lineRule="auto"/>
            </w:pPr>
            <w:r>
              <w:rPr>
                <w:rFonts w:ascii="Calibri" w:hAnsi="Calibri" w:eastAsia="Calibri"/>
                <w:color w:val="172033"/>
                <w:sz w:val="18"/>
              </w:rPr>
              <w:t>P1</w:t>
            </w:r>
          </w:p>
        </w:tc>
        <w:tc>
          <w:tcPr>
            <w:tcW w:type="dxa" w:w="7960"/>
            <w:shd w:fill="FAFBFC"/>
          </w:tcPr>
          <w:p>
            <w:pPr>
              <w:spacing w:before="20" w:after="20" w:line="240" w:lineRule="auto"/>
            </w:pPr>
            <w:r>
              <w:rPr>
                <w:rFonts w:ascii="Calibri" w:hAnsi="Calibri" w:eastAsia="Calibri"/>
                <w:color w:val="172033"/>
                <w:sz w:val="18"/>
              </w:rPr>
              <w:t>UI-002, UI-004; EDT-008; AGT-008-009; AST-006, AST-010; STY-004-005, STY-007; PERF-003</w:t>
            </w:r>
          </w:p>
        </w:tc>
      </w:tr>
      <w:tr>
        <w:trPr>
          <w:cantSplit w:val="true"/>
        </w:trPr>
        <w:tc>
          <w:tcPr>
            <w:tcW w:type="dxa" w:w="1400"/>
          </w:tcPr>
          <w:p>
            <w:pPr>
              <w:spacing w:before="20" w:after="20" w:line="240" w:lineRule="auto"/>
            </w:pPr>
            <w:r>
              <w:rPr>
                <w:rFonts w:ascii="Calibri" w:hAnsi="Calibri" w:eastAsia="Calibri"/>
                <w:color w:val="172033"/>
                <w:sz w:val="18"/>
              </w:rPr>
              <w:t>P2</w:t>
            </w:r>
          </w:p>
        </w:tc>
        <w:tc>
          <w:tcPr>
            <w:tcW w:type="dxa" w:w="7960"/>
          </w:tcPr>
          <w:p>
            <w:pPr>
              <w:spacing w:before="20" w:after="20" w:line="240" w:lineRule="auto"/>
            </w:pPr>
            <w:r>
              <w:rPr>
                <w:rFonts w:ascii="Calibri" w:hAnsi="Calibri" w:eastAsia="Calibri"/>
                <w:color w:val="172033"/>
                <w:sz w:val="18"/>
              </w:rPr>
              <w:t>ADP-006 and later native-engine, cloud-team, provider, marketplace, and console expansion approved through decision gates</w:t>
            </w:r>
          </w:p>
        </w:tc>
      </w:tr>
    </w:tbl>
    <w:p>
      <w:pPr>
        <w:pStyle w:val="Heading2"/>
        <w:keepNext/>
        <w:pageBreakBefore w:val="0"/>
      </w:pPr>
      <w:r>
        <w:t>Traceability rule</w:t>
      </w:r>
    </w:p>
    <w:p>
      <w:pPr/>
      <w:r>
        <w:rPr>
          <w:rFonts w:ascii="Calibri" w:hAnsi="Calibri" w:eastAsia="Calibri"/>
          <w:color w:val="172033"/>
        </w:rPr>
        <w:t>Every implementation task references one or more requirement IDs. Every P0 requirement has an acceptance fixture or product review method, and every release gate links to the evidence created by those fixtures.</w:t>
      </w:r>
    </w:p>
    <w:p>
      <w:pPr>
        <w:pStyle w:val="Heading1"/>
        <w:keepNext/>
        <w:pageBreakBefore w:val="0"/>
      </w:pPr>
      <w:r>
        <w:t>Appendix B. Product glossary</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000"/>
        <w:gridCol w:w="7360"/>
      </w:tblGrid>
      <w:tr>
        <w:trPr>
          <w:tblHeader w:val="true"/>
          <w:cantSplit w:val="true"/>
        </w:trPr>
        <w:tc>
          <w:tcPr>
            <w:tcW w:type="dxa" w:w="20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Term</w:t>
            </w:r>
          </w:p>
        </w:tc>
        <w:tc>
          <w:tcPr>
            <w:tcW w:type="dxa" w:w="73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Definition</w:t>
            </w:r>
          </w:p>
        </w:tc>
      </w:tr>
      <w:tr>
        <w:trPr>
          <w:cantSplit w:val="true"/>
        </w:trPr>
        <w:tc>
          <w:tcPr>
            <w:tcW w:type="dxa" w:w="2000"/>
          </w:tcPr>
          <w:p>
            <w:pPr>
              <w:spacing w:before="20" w:after="20" w:line="240" w:lineRule="auto"/>
            </w:pPr>
            <w:r>
              <w:rPr>
                <w:rFonts w:ascii="Calibri" w:hAnsi="Calibri" w:eastAsia="Calibri"/>
                <w:color w:val="172033"/>
                <w:sz w:val="18"/>
              </w:rPr>
              <w:t>Adapter</w:t>
            </w:r>
          </w:p>
        </w:tc>
        <w:tc>
          <w:tcPr>
            <w:tcW w:type="dxa" w:w="7360"/>
          </w:tcPr>
          <w:p>
            <w:pPr>
              <w:spacing w:before="20" w:after="20" w:line="240" w:lineRule="auto"/>
            </w:pPr>
            <w:r>
              <w:rPr>
                <w:rFonts w:ascii="Calibri" w:hAnsi="Calibri" w:eastAsia="Calibri"/>
                <w:color w:val="172033"/>
                <w:sz w:val="18"/>
              </w:rPr>
              <w:t>A renderer- or engine-native integration that exposes Caliber capabilities while preserving native resources and workflows.</w:t>
            </w:r>
          </w:p>
        </w:tc>
      </w:tr>
      <w:tr>
        <w:trPr>
          <w:cantSplit w:val="true"/>
        </w:trPr>
        <w:tc>
          <w:tcPr>
            <w:tcW w:type="dxa" w:w="2000"/>
            <w:shd w:fill="FAFBFC"/>
          </w:tcPr>
          <w:p>
            <w:pPr>
              <w:spacing w:before="20" w:after="20" w:line="240" w:lineRule="auto"/>
            </w:pPr>
            <w:r>
              <w:rPr>
                <w:rFonts w:ascii="Calibri" w:hAnsi="Calibri" w:eastAsia="Calibri"/>
                <w:color w:val="172033"/>
                <w:sz w:val="18"/>
              </w:rPr>
              <w:t>Asset Foundry</w:t>
            </w:r>
          </w:p>
        </w:tc>
        <w:tc>
          <w:tcPr>
            <w:tcW w:type="dxa" w:w="7360"/>
            <w:shd w:fill="FAFBFC"/>
          </w:tcPr>
          <w:p>
            <w:pPr>
              <w:spacing w:before="20" w:after="20" w:line="240" w:lineRule="auto"/>
            </w:pPr>
            <w:r>
              <w:rPr>
                <w:rFonts w:ascii="Calibri" w:hAnsi="Calibri" w:eastAsia="Calibri"/>
                <w:color w:val="172033"/>
                <w:sz w:val="18"/>
              </w:rPr>
              <w:t>The provider-neutral workflow for briefs, generation, candidates, processing, validation, approval, import, lineage, and replacement.</w:t>
            </w:r>
          </w:p>
        </w:tc>
      </w:tr>
      <w:tr>
        <w:trPr>
          <w:cantSplit w:val="true"/>
        </w:trPr>
        <w:tc>
          <w:tcPr>
            <w:tcW w:type="dxa" w:w="2000"/>
          </w:tcPr>
          <w:p>
            <w:pPr>
              <w:spacing w:before="20" w:after="20" w:line="240" w:lineRule="auto"/>
            </w:pPr>
            <w:r>
              <w:rPr>
                <w:rFonts w:ascii="Calibri" w:hAnsi="Calibri" w:eastAsia="Calibri"/>
                <w:color w:val="172033"/>
                <w:sz w:val="18"/>
              </w:rPr>
              <w:t>Caliber Core</w:t>
            </w:r>
          </w:p>
        </w:tc>
        <w:tc>
          <w:tcPr>
            <w:tcW w:type="dxa" w:w="7360"/>
          </w:tcPr>
          <w:p>
            <w:pPr>
              <w:spacing w:before="20" w:after="20" w:line="240" w:lineRule="auto"/>
            </w:pPr>
            <w:r>
              <w:rPr>
                <w:rFonts w:ascii="Calibri" w:hAnsi="Calibri" w:eastAsia="Calibri"/>
                <w:color w:val="172033"/>
                <w:sz w:val="18"/>
              </w:rPr>
              <w:t>The durable local service for projects, events, tasks, permissions, revisions, leases, changesets, assets, evidence, and builds.</w:t>
            </w:r>
          </w:p>
        </w:tc>
      </w:tr>
      <w:tr>
        <w:trPr>
          <w:cantSplit w:val="true"/>
        </w:trPr>
        <w:tc>
          <w:tcPr>
            <w:tcW w:type="dxa" w:w="2000"/>
            <w:shd w:fill="FAFBFC"/>
          </w:tcPr>
          <w:p>
            <w:pPr>
              <w:spacing w:before="20" w:after="20" w:line="240" w:lineRule="auto"/>
            </w:pPr>
            <w:r>
              <w:rPr>
                <w:rFonts w:ascii="Calibri" w:hAnsi="Calibri" w:eastAsia="Calibri"/>
                <w:color w:val="172033"/>
                <w:sz w:val="18"/>
              </w:rPr>
              <w:t>Changeset</w:t>
            </w:r>
          </w:p>
        </w:tc>
        <w:tc>
          <w:tcPr>
            <w:tcW w:type="dxa" w:w="7360"/>
            <w:shd w:fill="FAFBFC"/>
          </w:tcPr>
          <w:p>
            <w:pPr>
              <w:spacing w:before="20" w:after="20" w:line="240" w:lineRule="auto"/>
            </w:pPr>
            <w:r>
              <w:rPr>
                <w:rFonts w:ascii="Calibri" w:hAnsi="Calibri" w:eastAsia="Calibri"/>
                <w:color w:val="172033"/>
                <w:sz w:val="18"/>
              </w:rPr>
              <w:t>A scoped, idempotent set of mutations with expected revisions, evidence, approval state, and reversal path.</w:t>
            </w:r>
          </w:p>
        </w:tc>
      </w:tr>
      <w:tr>
        <w:trPr>
          <w:cantSplit w:val="true"/>
        </w:trPr>
        <w:tc>
          <w:tcPr>
            <w:tcW w:type="dxa" w:w="2000"/>
          </w:tcPr>
          <w:p>
            <w:pPr>
              <w:spacing w:before="20" w:after="20" w:line="240" w:lineRule="auto"/>
            </w:pPr>
            <w:r>
              <w:rPr>
                <w:rFonts w:ascii="Calibri" w:hAnsi="Calibri" w:eastAsia="Calibri"/>
                <w:color w:val="172033"/>
                <w:sz w:val="18"/>
              </w:rPr>
              <w:t>Evidence</w:t>
            </w:r>
          </w:p>
        </w:tc>
        <w:tc>
          <w:tcPr>
            <w:tcW w:type="dxa" w:w="7360"/>
          </w:tcPr>
          <w:p>
            <w:pPr>
              <w:spacing w:before="20" w:after="20" w:line="240" w:lineRule="auto"/>
            </w:pPr>
            <w:r>
              <w:rPr>
                <w:rFonts w:ascii="Calibri" w:hAnsi="Calibri" w:eastAsia="Calibri"/>
                <w:color w:val="172033"/>
                <w:sz w:val="18"/>
              </w:rPr>
              <w:t>Reproducible output used to evaluate work: tests, screenshots, logs, state, performance, visual checks, and build reports.</w:t>
            </w:r>
          </w:p>
        </w:tc>
      </w:tr>
      <w:tr>
        <w:trPr>
          <w:cantSplit w:val="true"/>
        </w:trPr>
        <w:tc>
          <w:tcPr>
            <w:tcW w:type="dxa" w:w="2000"/>
            <w:shd w:fill="FAFBFC"/>
          </w:tcPr>
          <w:p>
            <w:pPr>
              <w:spacing w:before="20" w:after="20" w:line="240" w:lineRule="auto"/>
            </w:pPr>
            <w:r>
              <w:rPr>
                <w:rFonts w:ascii="Calibri" w:hAnsi="Calibri" w:eastAsia="Calibri"/>
                <w:color w:val="172033"/>
                <w:sz w:val="18"/>
              </w:rPr>
              <w:t>Frame trace</w:t>
            </w:r>
          </w:p>
        </w:tc>
        <w:tc>
          <w:tcPr>
            <w:tcW w:type="dxa" w:w="7360"/>
            <w:shd w:fill="FAFBFC"/>
          </w:tcPr>
          <w:p>
            <w:pPr>
              <w:spacing w:before="20" w:after="20" w:line="240" w:lineRule="auto"/>
            </w:pPr>
            <w:r>
              <w:rPr>
                <w:rFonts w:ascii="Calibri" w:hAnsi="Calibri" w:eastAsia="Calibri"/>
                <w:color w:val="172033"/>
                <w:sz w:val="18"/>
              </w:rPr>
              <w:t>Synchronized frame-by-frame evidence that ties what was rendered to the exact input, build, runtime state, animation state, transforms, contacts, timing, and annotations.</w:t>
            </w:r>
          </w:p>
        </w:tc>
      </w:tr>
      <w:tr>
        <w:trPr>
          <w:cantSplit w:val="true"/>
        </w:trPr>
        <w:tc>
          <w:tcPr>
            <w:tcW w:type="dxa" w:w="2000"/>
          </w:tcPr>
          <w:p>
            <w:pPr>
              <w:spacing w:before="20" w:after="20" w:line="240" w:lineRule="auto"/>
            </w:pPr>
            <w:r>
              <w:rPr>
                <w:rFonts w:ascii="Calibri" w:hAnsi="Calibri" w:eastAsia="Calibri"/>
                <w:color w:val="172033"/>
                <w:sz w:val="18"/>
              </w:rPr>
              <w:t>Lease</w:t>
            </w:r>
          </w:p>
        </w:tc>
        <w:tc>
          <w:tcPr>
            <w:tcW w:type="dxa" w:w="7360"/>
          </w:tcPr>
          <w:p>
            <w:pPr>
              <w:spacing w:before="20" w:after="20" w:line="240" w:lineRule="auto"/>
            </w:pPr>
            <w:r>
              <w:rPr>
                <w:rFonts w:ascii="Calibri" w:hAnsi="Calibri" w:eastAsia="Calibri"/>
                <w:color w:val="172033"/>
                <w:sz w:val="18"/>
              </w:rPr>
              <w:t>Temporary ownership of mutable resources that prevents conflicting writers and gives active human editing priority.</w:t>
            </w:r>
          </w:p>
        </w:tc>
      </w:tr>
      <w:tr>
        <w:trPr>
          <w:cantSplit w:val="true"/>
        </w:trPr>
        <w:tc>
          <w:tcPr>
            <w:tcW w:type="dxa" w:w="2000"/>
            <w:shd w:fill="FAFBFC"/>
          </w:tcPr>
          <w:p>
            <w:pPr>
              <w:spacing w:before="20" w:after="20" w:line="240" w:lineRule="auto"/>
            </w:pPr>
            <w:r>
              <w:rPr>
                <w:rFonts w:ascii="Calibri" w:hAnsi="Calibri" w:eastAsia="Calibri"/>
                <w:color w:val="172033"/>
                <w:sz w:val="18"/>
              </w:rPr>
              <w:t>MCP tool</w:t>
            </w:r>
          </w:p>
        </w:tc>
        <w:tc>
          <w:tcPr>
            <w:tcW w:type="dxa" w:w="7360"/>
            <w:shd w:fill="FAFBFC"/>
          </w:tcPr>
          <w:p>
            <w:pPr>
              <w:spacing w:before="20" w:after="20" w:line="240" w:lineRule="auto"/>
            </w:pPr>
            <w:r>
              <w:rPr>
                <w:rFonts w:ascii="Calibri" w:hAnsi="Calibri" w:eastAsia="Calibri"/>
                <w:color w:val="172033"/>
                <w:sz w:val="18"/>
              </w:rPr>
              <w:t>A bounded agent-facing operation for project, scene, asset, test, or build work; it is not an engine or scene format.</w:t>
            </w:r>
          </w:p>
        </w:tc>
      </w:tr>
      <w:tr>
        <w:trPr>
          <w:cantSplit w:val="true"/>
        </w:trPr>
        <w:tc>
          <w:tcPr>
            <w:tcW w:type="dxa" w:w="2000"/>
          </w:tcPr>
          <w:p>
            <w:pPr>
              <w:spacing w:before="20" w:after="20" w:line="240" w:lineRule="auto"/>
            </w:pPr>
            <w:r>
              <w:rPr>
                <w:rFonts w:ascii="Calibri" w:hAnsi="Calibri" w:eastAsia="Calibri"/>
                <w:color w:val="172033"/>
                <w:sz w:val="18"/>
              </w:rPr>
              <w:t>Style Pack</w:t>
            </w:r>
          </w:p>
        </w:tc>
        <w:tc>
          <w:tcPr>
            <w:tcW w:type="dxa" w:w="7360"/>
          </w:tcPr>
          <w:p>
            <w:pPr>
              <w:spacing w:before="20" w:after="20" w:line="240" w:lineRule="auto"/>
            </w:pPr>
            <w:r>
              <w:rPr>
                <w:rFonts w:ascii="Calibri" w:hAnsi="Calibri" w:eastAsia="Calibri"/>
                <w:color w:val="172033"/>
                <w:sz w:val="18"/>
              </w:rPr>
              <w:t>Versioned visual and immersion intent plus bindings for assets, materials, renderer, camera, effects, feedback, and audio.</w:t>
            </w:r>
          </w:p>
        </w:tc>
      </w:tr>
      <w:tr>
        <w:trPr>
          <w:cantSplit w:val="true"/>
        </w:trPr>
        <w:tc>
          <w:tcPr>
            <w:tcW w:type="dxa" w:w="2000"/>
            <w:shd w:fill="FAFBFC"/>
          </w:tcPr>
          <w:p>
            <w:pPr>
              <w:spacing w:before="20" w:after="20" w:line="240" w:lineRule="auto"/>
            </w:pPr>
            <w:r>
              <w:rPr>
                <w:rFonts w:ascii="Calibri" w:hAnsi="Calibri" w:eastAsia="Calibri"/>
                <w:color w:val="172033"/>
                <w:sz w:val="18"/>
              </w:rPr>
              <w:t>Target profile</w:t>
            </w:r>
          </w:p>
        </w:tc>
        <w:tc>
          <w:tcPr>
            <w:tcW w:type="dxa" w:w="7360"/>
            <w:shd w:fill="FAFBFC"/>
          </w:tcPr>
          <w:p>
            <w:pPr>
              <w:spacing w:before="20" w:after="20" w:line="240" w:lineRule="auto"/>
            </w:pPr>
            <w:r>
              <w:rPr>
                <w:rFonts w:ascii="Calibri" w:hAnsi="Calibri" w:eastAsia="Calibri"/>
                <w:color w:val="172033"/>
                <w:sz w:val="18"/>
              </w:rPr>
              <w:t>The browser, viewport, reference hardware, renderer path, scene class, and quality or performance budgets used for evidence.</w:t>
            </w:r>
          </w:p>
        </w:tc>
      </w:tr>
      <w:tr>
        <w:trPr>
          <w:cantSplit w:val="true"/>
        </w:trPr>
        <w:tc>
          <w:tcPr>
            <w:tcW w:type="dxa" w:w="2000"/>
          </w:tcPr>
          <w:p>
            <w:pPr>
              <w:spacing w:before="20" w:after="20" w:line="240" w:lineRule="auto"/>
            </w:pPr>
            <w:r>
              <w:rPr>
                <w:rFonts w:ascii="Calibri" w:hAnsi="Calibri" w:eastAsia="Calibri"/>
                <w:color w:val="172033"/>
                <w:sz w:val="18"/>
              </w:rPr>
              <w:t>Vertical slice</w:t>
            </w:r>
          </w:p>
        </w:tc>
        <w:tc>
          <w:tcPr>
            <w:tcW w:type="dxa" w:w="7360"/>
          </w:tcPr>
          <w:p>
            <w:pPr>
              <w:spacing w:before="20" w:after="20" w:line="240" w:lineRule="auto"/>
            </w:pPr>
            <w:r>
              <w:rPr>
                <w:rFonts w:ascii="Calibri" w:hAnsi="Calibri" w:eastAsia="Calibri"/>
                <w:color w:val="172033"/>
                <w:sz w:val="18"/>
              </w:rPr>
              <w:t>A short, polished, representative game experience proving the complete gameplay and production loop at controlled scope.</w:t>
            </w:r>
          </w:p>
        </w:tc>
      </w:tr>
    </w:tbl>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E8F8F5"/>
            <w:tcBorders>
              <w:left w:val="single" w:sz="20" w:color="14B8A6"/>
            </w:tcBorders>
          </w:tcPr>
          <w:p>
            <w:pPr>
              <w:spacing w:before="60" w:after="60" w:line="259" w:lineRule="auto"/>
            </w:pPr>
            <w:r>
              <w:rPr>
                <w:rFonts w:ascii="Calibri" w:hAnsi="Calibri" w:eastAsia="Calibri"/>
                <w:b/>
                <w:color w:val="14B8A6"/>
                <w:sz w:val="19"/>
              </w:rPr>
              <w:t xml:space="preserve">FINAL PRODUCT STATEMENT  </w:t>
            </w:r>
            <w:r>
              <w:rPr>
                <w:rFonts w:ascii="Calibri" w:hAnsi="Calibri" w:eastAsia="Calibri"/>
                <w:color w:val="172033"/>
                <w:sz w:val="21"/>
              </w:rPr>
              <w:t>Caliber Studio is the production system that lets creators combine direct visual authorship with trustworthy asynchronous AI work, frame-grounded diagnosis, production-ready content, coherent style, engine-native execution, and verified shipping.</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085"/>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pPr>
    <w:r>
      <w:rPr>
        <w:rFonts w:ascii="Calibri" w:hAnsi="Calibri" w:eastAsia="Calibri"/>
        <w:b/>
        <w:color w:val="667085"/>
        <w:sz w:val="17"/>
      </w:rPr>
      <w:t>CALIBER STUDIO</w:t>
    </w:r>
    <w:r>
      <w:rPr>
        <w:rFonts w:ascii="Calibri" w:hAnsi="Calibri" w:eastAsia="Calibri"/>
        <w:color w:val="667085"/>
        <w:sz w:val="17"/>
      </w:rPr>
      <w:tab/>
      <w:t>PRODUCT REQUIREMENTS DOCUMENT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1">
    <w:abstractNumId w:val="10"/>
  </w:num>
  <w:abstractNum w:abstractNumId="11">
    <w:multiLevelType w:val="singleLevel"/>
    <w:lvl w:ilvl="0">
      <w:start w:val="1"/>
      <w:numFmt w:val="decimal"/>
      <w:lvlText w:val="%1."/>
      <w:lvlJc w:val="left"/>
      <w:pPr>
        <w:tabs>
          <w:tab w:val="num" w:pos="720"/>
        </w:tabs>
        <w:ind w:left="720" w:hanging="360"/>
      </w:pPr>
      <w:rPr>
        <w:rFonts w:ascii="Calibri" w:hAnsi="Calibri"/>
      </w:rPr>
    </w:lvl>
  </w:abstractNum>
  <w:num w:numId="12">
    <w:abstractNumId w:val="11"/>
  </w:num>
  <w:abstractNum w:abstractNumId="12">
    <w:multiLevelType w:val="singleLevel"/>
    <w:lvl w:ilvl="0">
      <w:start w:val="1"/>
      <w:numFmt w:val="decimal"/>
      <w:lvlText w:val="%1."/>
      <w:lvlJc w:val="left"/>
      <w:pPr>
        <w:tabs>
          <w:tab w:val="num" w:pos="720"/>
        </w:tabs>
        <w:ind w:left="720" w:hanging="360"/>
      </w:pPr>
      <w:rPr>
        <w:rFonts w:ascii="Calibri" w:hAnsi="Calibri"/>
      </w:rPr>
    </w:lvl>
  </w:abstractNum>
  <w:num w:numId="13">
    <w:abstractNumId w:val="12"/>
  </w:num>
  <w:abstractNum w:abstractNumId="13">
    <w:multiLevelType w:val="singleLevel"/>
    <w:lvl w:ilvl="0">
      <w:start w:val="1"/>
      <w:numFmt w:val="decimal"/>
      <w:lvlText w:val="%1."/>
      <w:lvlJc w:val="left"/>
      <w:pPr>
        <w:tabs>
          <w:tab w:val="num" w:pos="720"/>
        </w:tabs>
        <w:ind w:left="720" w:hanging="360"/>
      </w:pPr>
      <w:rPr>
        <w:rFonts w:ascii="Calibri" w:hAnsi="Calibri"/>
      </w:rPr>
    </w:lvl>
  </w:abstractNum>
  <w:num w:numId="14">
    <w:abstractNumId w:val="13"/>
  </w:num>
  <w:abstractNum w:abstractNumId="14">
    <w:multiLevelType w:val="singleLevel"/>
    <w:lvl w:ilvl="0">
      <w:start w:val="1"/>
      <w:numFmt w:val="decimal"/>
      <w:lvlText w:val="%1."/>
      <w:lvlJc w:val="left"/>
      <w:pPr>
        <w:tabs>
          <w:tab w:val="num" w:pos="720"/>
        </w:tabs>
        <w:ind w:left="720" w:hanging="360"/>
      </w:pPr>
      <w:rPr>
        <w:rFonts w:ascii="Calibri" w:hAnsi="Calibri"/>
      </w:rPr>
    </w:lvl>
  </w:abstractNum>
  <w:num w:numId="15">
    <w:abstractNumId w:val="14"/>
  </w:num>
  <w:abstractNum w:abstractNumId="15">
    <w:multiLevelType w:val="singleLevel"/>
    <w:lvl w:ilvl="0">
      <w:start w:val="1"/>
      <w:numFmt w:val="decimal"/>
      <w:lvlText w:val="%1."/>
      <w:lvlJc w:val="left"/>
      <w:pPr>
        <w:tabs>
          <w:tab w:val="num" w:pos="720"/>
        </w:tabs>
        <w:ind w:left="720" w:hanging="360"/>
      </w:pPr>
      <w:rPr>
        <w:rFonts w:ascii="Calibri" w:hAnsi="Calibri"/>
      </w:rPr>
    </w:lvl>
  </w:abstractNum>
  <w:num w:numId="16">
    <w:abstractNumId w:val="15"/>
  </w:num>
  <w:abstractNum w:abstractNumId="16">
    <w:multiLevelType w:val="singleLevel"/>
    <w:lvl w:ilvl="0">
      <w:start w:val="1"/>
      <w:numFmt w:val="decimal"/>
      <w:lvlText w:val="%1."/>
      <w:lvlJc w:val="left"/>
      <w:pPr>
        <w:tabs>
          <w:tab w:val="num" w:pos="720"/>
        </w:tabs>
        <w:ind w:left="720" w:hanging="360"/>
      </w:pPr>
      <w:rPr>
        <w:rFonts w:ascii="Calibri" w:hAnsi="Calibri"/>
      </w:rPr>
    </w:lvl>
  </w:abstractNum>
  <w:num w:numId="17">
    <w:abstractNumId w:val="16"/>
  </w:num>
  <w:abstractNum w:abstractNumId="17">
    <w:multiLevelType w:val="singleLevel"/>
    <w:lvl w:ilvl="0">
      <w:start w:val="1"/>
      <w:numFmt w:val="decimal"/>
      <w:lvlText w:val="%1."/>
      <w:lvlJc w:val="left"/>
      <w:pPr>
        <w:tabs>
          <w:tab w:val="num" w:pos="720"/>
        </w:tabs>
        <w:ind w:left="720" w:hanging="360"/>
      </w:pPr>
      <w:rPr>
        <w:rFonts w:ascii="Calibri" w:hAnsi="Calibri"/>
      </w:r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color w:val="0B1F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iberBullet">
    <w:name w:val="Caliber Bullet"/>
    <w:pPr>
      <w:spacing w:before="0" w:after="160" w:line="280" w:lineRule="auto"/>
      <w:ind w:left="720" w:hanging="360"/>
    </w:pPr>
    <w:rPr>
      <w:rFonts w:ascii="Calibri" w:hAnsi="Calibri"/>
      <w:color w:val="172033"/>
      <w:sz w:val="22"/>
    </w:rPr>
  </w:style>
  <w:style w:type="paragraph" w:customStyle="1" w:styleId="CaliberNumber">
    <w:name w:val="Caliber Number"/>
    <w:pPr>
      <w:spacing w:before="0" w:after="160" w:line="280" w:lineRule="auto"/>
      <w:ind w:left="720" w:hanging="360"/>
    </w:pPr>
    <w:rPr>
      <w:rFonts w:ascii="Calibri" w:hAnsi="Calibri"/>
      <w:color w:val="1720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Caliber Studio Product Requirements Document</dc:title>
  <dc:subject>Web-first AI-native game production workspace</dc:subject>
  <dc:creator>Caliber Studio</dc:creator>
  <cp:keywords>Caliber Studio, PRD, AI gaming, Web3D, direct editing, multi-agent, Asset Foundry, Style Pack, Godot</cp:keywords>
  <dc:description>Founder-ready product requirements document version 1.1.</dc:description>
  <cp:lastModifiedBy/>
  <cp:revision>1</cp:revision>
  <dcterms:created xsi:type="dcterms:W3CDTF">2013-12-23T23:15:00Z</dcterms:created>
  <dcterms:modified xsi:type="dcterms:W3CDTF">2013-12-23T23:15:00Z</dcterms:modified>
  <cp:category/>
</cp:coreProperties>
</file>