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759D6" w14:textId="4774B3DC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031352" w:rsidRPr="00A830DF">
        <w:rPr>
          <w:rFonts w:ascii="Arial" w:hAnsi="Arial" w:cs="Arial"/>
          <w:b/>
          <w:sz w:val="22"/>
        </w:rPr>
        <w:t xml:space="preserve"> Figure </w:t>
      </w:r>
      <w:r w:rsidR="003221EB" w:rsidRPr="00A830DF">
        <w:rPr>
          <w:rFonts w:ascii="Arial" w:hAnsi="Arial" w:cs="Arial"/>
          <w:b/>
          <w:sz w:val="22"/>
        </w:rPr>
        <w:t>S</w:t>
      </w:r>
      <w:r w:rsidR="00031352" w:rsidRPr="00A830DF">
        <w:rPr>
          <w:rFonts w:ascii="Arial" w:hAnsi="Arial" w:cs="Arial"/>
          <w:b/>
          <w:sz w:val="22"/>
        </w:rPr>
        <w:t>1</w:t>
      </w:r>
    </w:p>
    <w:p w14:paraId="1F0E4C46" w14:textId="4B7A2C22" w:rsidR="00031352" w:rsidRPr="00A830DF" w:rsidRDefault="00037A85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</w:rPr>
        <w:drawing>
          <wp:inline distT="0" distB="0" distL="0" distR="0" wp14:anchorId="5639C94D" wp14:editId="47BE3C08">
            <wp:extent cx="5274310" cy="1550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D1B4" w14:textId="3E548B83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S1</w:t>
      </w:r>
      <w:r w:rsidR="00031352" w:rsidRPr="00A830DF">
        <w:rPr>
          <w:rFonts w:ascii="Arial" w:hAnsi="Arial" w:cs="Arial"/>
          <w:sz w:val="22"/>
        </w:rPr>
        <w:t>. Effects of ethanol consumption and SAMC co-treatment on mice diet intake, respiratory exchange ratio (RER), and energy expenditure (n = 4</w:t>
      </w:r>
      <w:r w:rsidR="00DC0BF7" w:rsidRPr="00A830DF">
        <w:rPr>
          <w:rFonts w:ascii="Arial" w:hAnsi="Arial" w:cs="Arial"/>
          <w:sz w:val="22"/>
        </w:rPr>
        <w:t xml:space="preserve">; 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031352" w:rsidRPr="00A830DF">
        <w:rPr>
          <w:rFonts w:ascii="Arial" w:hAnsi="Arial" w:cs="Arial"/>
          <w:sz w:val="22"/>
        </w:rPr>
        <w:t xml:space="preserve">). </w:t>
      </w:r>
    </w:p>
    <w:p w14:paraId="08C9A9AE" w14:textId="77777777" w:rsidR="00031352" w:rsidRPr="00A830DF" w:rsidRDefault="00031352" w:rsidP="00031352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26EBD161" w14:textId="4396AF71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</w:t>
      </w:r>
      <w:r w:rsidRPr="00A830DF">
        <w:rPr>
          <w:rFonts w:ascii="Arial" w:hAnsi="Arial" w:cs="Arial"/>
          <w:b/>
          <w:sz w:val="22"/>
        </w:rPr>
        <w:t xml:space="preserve">Figure </w:t>
      </w:r>
      <w:r w:rsidR="003221EB" w:rsidRPr="00A830DF">
        <w:rPr>
          <w:rFonts w:ascii="Arial" w:hAnsi="Arial" w:cs="Arial"/>
          <w:b/>
          <w:sz w:val="22"/>
        </w:rPr>
        <w:t>S</w:t>
      </w:r>
      <w:r w:rsidR="00F1615E" w:rsidRPr="00A830DF">
        <w:rPr>
          <w:rFonts w:ascii="Arial" w:hAnsi="Arial" w:cs="Arial"/>
          <w:b/>
          <w:sz w:val="22"/>
        </w:rPr>
        <w:t>2</w:t>
      </w:r>
    </w:p>
    <w:p w14:paraId="3FCC3CAC" w14:textId="77777777" w:rsidR="00031352" w:rsidRPr="00A830DF" w:rsidRDefault="00031352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  <w:lang w:eastAsia="en-US"/>
        </w:rPr>
        <w:drawing>
          <wp:inline distT="0" distB="0" distL="0" distR="0" wp14:anchorId="4C52EB8F" wp14:editId="2423A0B9">
            <wp:extent cx="5274310" cy="1488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6270" w14:textId="43949B98" w:rsidR="00E8247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</w:t>
      </w:r>
      <w:r w:rsidRPr="00A830DF">
        <w:rPr>
          <w:rFonts w:ascii="Arial" w:hAnsi="Arial" w:cs="Arial"/>
          <w:b/>
          <w:sz w:val="22"/>
        </w:rPr>
        <w:t xml:space="preserve">Figure </w:t>
      </w:r>
      <w:r w:rsidR="003221EB" w:rsidRPr="00A830DF">
        <w:rPr>
          <w:rFonts w:ascii="Arial" w:hAnsi="Arial" w:cs="Arial"/>
          <w:b/>
          <w:sz w:val="22"/>
        </w:rPr>
        <w:t>S</w:t>
      </w:r>
      <w:r w:rsidR="00F1615E" w:rsidRPr="00A830DF">
        <w:rPr>
          <w:rFonts w:ascii="Arial" w:hAnsi="Arial" w:cs="Arial"/>
          <w:b/>
          <w:sz w:val="22"/>
        </w:rPr>
        <w:t>2</w:t>
      </w:r>
      <w:r w:rsidR="00031352" w:rsidRPr="00A830DF">
        <w:rPr>
          <w:rFonts w:ascii="Arial" w:hAnsi="Arial" w:cs="Arial" w:hint="eastAsia"/>
          <w:b/>
          <w:sz w:val="22"/>
        </w:rPr>
        <w:t>.</w:t>
      </w:r>
      <w:r w:rsidR="00031352" w:rsidRPr="00A830DF">
        <w:rPr>
          <w:rFonts w:ascii="Arial" w:hAnsi="Arial" w:cs="Arial"/>
          <w:sz w:val="22"/>
        </w:rPr>
        <w:t xml:space="preserve"> Effects of ethanol consumption and SAMC co-treatment on mice </w:t>
      </w:r>
      <w:r w:rsidR="00031352" w:rsidRPr="00A830DF">
        <w:rPr>
          <w:rFonts w:ascii="Arial" w:hAnsi="Arial" w:cs="Arial" w:hint="eastAsia"/>
          <w:sz w:val="22"/>
        </w:rPr>
        <w:t>hepatic</w:t>
      </w:r>
      <w:r w:rsidR="00031352" w:rsidRPr="00A830DF">
        <w:rPr>
          <w:rFonts w:ascii="Arial" w:hAnsi="Arial" w:cs="Arial"/>
          <w:sz w:val="22"/>
        </w:rPr>
        <w:t xml:space="preserve"> insulin receptor and insulin receptor substrate-1 expression, at both transcriptional and translational levels (n = 4</w:t>
      </w:r>
      <w:r w:rsidR="00DC0BF7" w:rsidRPr="00A830DF">
        <w:rPr>
          <w:rFonts w:ascii="Arial" w:hAnsi="Arial" w:cs="Arial"/>
          <w:sz w:val="22"/>
        </w:rPr>
        <w:t xml:space="preserve">; 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031352" w:rsidRPr="00A830DF">
        <w:rPr>
          <w:rFonts w:ascii="Arial" w:hAnsi="Arial" w:cs="Arial"/>
          <w:sz w:val="22"/>
        </w:rPr>
        <w:t>).</w:t>
      </w:r>
    </w:p>
    <w:p w14:paraId="4E6A567D" w14:textId="77777777" w:rsidR="00E82472" w:rsidRPr="00A830DF" w:rsidRDefault="00E82472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5EC60FB8" w14:textId="2AB8AFFF" w:rsidR="00E82472" w:rsidRPr="00A830DF" w:rsidRDefault="005613B4" w:rsidP="00E8247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E82472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3</w:t>
      </w:r>
    </w:p>
    <w:p w14:paraId="33FDD50F" w14:textId="3E8FD936" w:rsidR="00031352" w:rsidRPr="00A830DF" w:rsidRDefault="007F3BA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</w:rPr>
        <w:drawing>
          <wp:inline distT="0" distB="0" distL="0" distR="0" wp14:anchorId="6A0BFBDE" wp14:editId="4CAC912D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31FC" w14:textId="02779C94" w:rsidR="00E82472" w:rsidRPr="00A830DF" w:rsidRDefault="005613B4" w:rsidP="00C014A1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E82472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3</w:t>
      </w:r>
      <w:r w:rsidR="00E82472" w:rsidRPr="00A830DF">
        <w:rPr>
          <w:rFonts w:ascii="Arial" w:hAnsi="Arial" w:cs="Arial" w:hint="eastAsia"/>
          <w:b/>
          <w:sz w:val="22"/>
        </w:rPr>
        <w:t>.</w:t>
      </w:r>
      <w:r w:rsidR="00E82472" w:rsidRPr="00A830DF">
        <w:rPr>
          <w:rFonts w:ascii="Arial" w:hAnsi="Arial" w:cs="Arial"/>
          <w:sz w:val="22"/>
        </w:rPr>
        <w:t xml:space="preserve"> E</w:t>
      </w:r>
      <w:r w:rsidR="00E82472" w:rsidRPr="00A830DF">
        <w:rPr>
          <w:rFonts w:ascii="Arial" w:hAnsi="Arial" w:cs="Arial" w:hint="eastAsia"/>
          <w:sz w:val="22"/>
        </w:rPr>
        <w:t>ff</w:t>
      </w:r>
      <w:r w:rsidR="00E82472" w:rsidRPr="00A830DF">
        <w:rPr>
          <w:rFonts w:ascii="Arial" w:hAnsi="Arial" w:cs="Arial"/>
          <w:sz w:val="22"/>
        </w:rPr>
        <w:t xml:space="preserve">ects of ethanol consumption and SAMC co-treatment on mice white adipose tissue (WAT) </w:t>
      </w:r>
      <w:r w:rsidR="00AE3F9A" w:rsidRPr="00A830DF">
        <w:rPr>
          <w:rFonts w:ascii="Arial" w:hAnsi="Arial" w:cs="Arial"/>
          <w:sz w:val="22"/>
        </w:rPr>
        <w:t xml:space="preserve">lipolysis. </w:t>
      </w:r>
      <w:r w:rsidR="00C014A1" w:rsidRPr="00A830DF">
        <w:rPr>
          <w:rFonts w:ascii="Arial" w:hAnsi="Arial" w:cs="Arial"/>
          <w:sz w:val="22"/>
        </w:rPr>
        <w:t xml:space="preserve">Changes of </w:t>
      </w:r>
      <w:r w:rsidR="00AE3F9A" w:rsidRPr="00A830DF">
        <w:rPr>
          <w:rFonts w:ascii="Arial" w:hAnsi="Arial" w:cs="Arial"/>
          <w:sz w:val="22"/>
        </w:rPr>
        <w:t xml:space="preserve">(A) </w:t>
      </w:r>
      <w:r w:rsidR="00C014A1" w:rsidRPr="00A830DF">
        <w:rPr>
          <w:rFonts w:ascii="Arial" w:hAnsi="Arial" w:cs="Arial"/>
          <w:sz w:val="22"/>
        </w:rPr>
        <w:t xml:space="preserve">abdominal WAT tissue weight and (B) adipocyte size (diameter) in mice treated with NIAAA model in the absence or presence of SAMC (n = 4). (C) Fatty acid release from epididymal WAT cut from mice and them cultured in Dulbecco’s modified Eagle’s medium for 2 hrs. (D) Key markers expression from epididymal adipose tissue extracted from mice at both transcriptional </w:t>
      </w:r>
      <w:r w:rsidR="00B00E99" w:rsidRPr="00A830DF">
        <w:rPr>
          <w:rFonts w:ascii="Arial" w:hAnsi="Arial" w:cs="Arial"/>
          <w:sz w:val="22"/>
        </w:rPr>
        <w:t xml:space="preserve">(n = 4) </w:t>
      </w:r>
      <w:r w:rsidR="00C014A1" w:rsidRPr="00A830DF">
        <w:rPr>
          <w:rFonts w:ascii="Arial" w:hAnsi="Arial" w:cs="Arial"/>
          <w:sz w:val="22"/>
        </w:rPr>
        <w:t>and translational levels</w:t>
      </w:r>
      <w:r w:rsidR="00B00E99" w:rsidRPr="00A830DF">
        <w:rPr>
          <w:rFonts w:ascii="Arial" w:hAnsi="Arial" w:cs="Arial"/>
          <w:sz w:val="22"/>
        </w:rPr>
        <w:t xml:space="preserve"> (n = 3)</w:t>
      </w:r>
      <w:r w:rsidR="00DC0BF7" w:rsidRPr="00A830DF">
        <w:rPr>
          <w:rFonts w:ascii="Arial" w:hAnsi="Arial" w:cs="Arial"/>
          <w:sz w:val="22"/>
        </w:rPr>
        <w:t xml:space="preserve"> (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DC0BF7" w:rsidRPr="00A830DF">
        <w:rPr>
          <w:rFonts w:ascii="Arial" w:hAnsi="Arial" w:cs="Arial"/>
          <w:sz w:val="22"/>
        </w:rPr>
        <w:t>)</w:t>
      </w:r>
      <w:r w:rsidR="00C014A1" w:rsidRPr="00A830DF">
        <w:rPr>
          <w:rFonts w:ascii="Arial" w:hAnsi="Arial" w:cs="Arial"/>
          <w:sz w:val="22"/>
        </w:rPr>
        <w:t>. The immunoblot bands were quantified by densitometry analysis.</w:t>
      </w:r>
    </w:p>
    <w:p w14:paraId="560D0EE5" w14:textId="77777777" w:rsidR="00031352" w:rsidRPr="00A830DF" w:rsidRDefault="00031352" w:rsidP="00031352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4E014779" w14:textId="475428A7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4</w:t>
      </w:r>
    </w:p>
    <w:p w14:paraId="221FD675" w14:textId="361D6AFD" w:rsidR="00031352" w:rsidRPr="00A830DF" w:rsidRDefault="00680695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</w:rPr>
        <w:drawing>
          <wp:inline distT="0" distB="0" distL="0" distR="0" wp14:anchorId="6536611B" wp14:editId="4BD327FC">
            <wp:extent cx="5274310" cy="4723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16C1" w14:textId="12B549C8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4</w:t>
      </w:r>
      <w:r w:rsidR="00031352" w:rsidRPr="00A830DF">
        <w:rPr>
          <w:rFonts w:ascii="Arial" w:hAnsi="Arial" w:cs="Arial" w:hint="eastAsia"/>
          <w:b/>
          <w:sz w:val="22"/>
        </w:rPr>
        <w:t>.</w:t>
      </w:r>
      <w:r w:rsidR="00031352" w:rsidRPr="00A830DF">
        <w:rPr>
          <w:rFonts w:ascii="Arial" w:hAnsi="Arial" w:cs="Arial"/>
          <w:sz w:val="22"/>
        </w:rPr>
        <w:t xml:space="preserve"> </w:t>
      </w:r>
      <w:r w:rsidR="00680695" w:rsidRPr="00A830DF">
        <w:rPr>
          <w:rFonts w:ascii="Arial" w:hAnsi="Arial" w:cs="Arial"/>
          <w:sz w:val="22"/>
        </w:rPr>
        <w:t xml:space="preserve">SAMC dose-selection and contribution of ethanol (EtOH) or palmitate acid (PA) to cell injury. (A) </w:t>
      </w:r>
      <w:r w:rsidR="00031352" w:rsidRPr="00A830DF">
        <w:rPr>
          <w:rFonts w:ascii="Arial" w:hAnsi="Arial" w:cs="Arial"/>
          <w:sz w:val="22"/>
        </w:rPr>
        <w:t xml:space="preserve">SAMC </w:t>
      </w:r>
      <w:r w:rsidR="00031352" w:rsidRPr="00A830DF">
        <w:rPr>
          <w:rFonts w:ascii="Arial" w:hAnsi="Arial" w:cs="Arial" w:hint="eastAsia"/>
          <w:sz w:val="22"/>
        </w:rPr>
        <w:t>do</w:t>
      </w:r>
      <w:r w:rsidR="00031352" w:rsidRPr="00A830DF">
        <w:rPr>
          <w:rFonts w:ascii="Arial" w:hAnsi="Arial" w:cs="Arial"/>
          <w:sz w:val="22"/>
        </w:rPr>
        <w:t xml:space="preserve">sage </w:t>
      </w:r>
      <w:r w:rsidRPr="00A830DF">
        <w:rPr>
          <w:rFonts w:ascii="Arial" w:hAnsi="Arial" w:cs="Arial"/>
          <w:sz w:val="22"/>
        </w:rPr>
        <w:t>optimization</w:t>
      </w:r>
      <w:r w:rsidR="00031352" w:rsidRPr="00A830DF">
        <w:rPr>
          <w:rFonts w:ascii="Arial" w:hAnsi="Arial" w:cs="Arial"/>
          <w:sz w:val="22"/>
        </w:rPr>
        <w:t xml:space="preserve"> test in AML-12 cell with or without ethanol plus palmitate acid challenge, by the measurements of cell viability, apoptotic ratio, Oil Red O/MTT ratio, and the activity of caspase-3/7 (n = 4).</w:t>
      </w:r>
      <w:r w:rsidR="00680695" w:rsidRPr="00A830DF">
        <w:rPr>
          <w:rFonts w:ascii="Arial" w:hAnsi="Arial" w:cs="Arial"/>
          <w:sz w:val="22"/>
        </w:rPr>
        <w:t xml:space="preserve"> (B) Contribution of EtOH or PA to AML-12 injury, in the absence or presence of SAMC (250 </w:t>
      </w:r>
      <w:proofErr w:type="spellStart"/>
      <w:r w:rsidR="00680695" w:rsidRPr="00A830DF">
        <w:rPr>
          <w:rFonts w:ascii="Arial" w:eastAsia="等线" w:hAnsi="Arial" w:cs="Arial"/>
          <w:sz w:val="22"/>
        </w:rPr>
        <w:t>μ</w:t>
      </w:r>
      <w:r w:rsidR="00680695" w:rsidRPr="00A830DF">
        <w:rPr>
          <w:rFonts w:ascii="Arial" w:hAnsi="Arial" w:cs="Arial" w:hint="eastAsia"/>
          <w:sz w:val="22"/>
        </w:rPr>
        <w:t>M</w:t>
      </w:r>
      <w:proofErr w:type="spellEnd"/>
      <w:r w:rsidR="00680695" w:rsidRPr="00A830DF">
        <w:rPr>
          <w:rFonts w:ascii="Arial" w:hAnsi="Arial" w:cs="Arial"/>
          <w:sz w:val="22"/>
        </w:rPr>
        <w:t>) co-incubation (n = 4).</w:t>
      </w:r>
      <w:r w:rsidR="00DC0BF7" w:rsidRPr="00A830DF">
        <w:rPr>
          <w:rFonts w:ascii="Arial" w:hAnsi="Arial" w:cs="Arial"/>
          <w:sz w:val="22"/>
        </w:rPr>
        <w:t xml:space="preserve"> Statistical analysis was performed using </w:t>
      </w:r>
      <w:r w:rsidR="00DC0BF7" w:rsidRPr="00A830DF">
        <w:rPr>
          <w:rFonts w:ascii="Arial" w:hAnsi="Arial" w:cs="Arial"/>
          <w:kern w:val="0"/>
          <w:sz w:val="22"/>
        </w:rPr>
        <w:t>two-way ANOVA.</w:t>
      </w:r>
    </w:p>
    <w:p w14:paraId="6C3CB231" w14:textId="77777777" w:rsidR="00031352" w:rsidRPr="00A830DF" w:rsidRDefault="00031352" w:rsidP="00031352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6F8CF7F6" w14:textId="4BE5DE94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5</w:t>
      </w:r>
    </w:p>
    <w:p w14:paraId="0E118371" w14:textId="77777777" w:rsidR="00031352" w:rsidRPr="00A830DF" w:rsidRDefault="00031352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  <w:lang w:eastAsia="en-US"/>
        </w:rPr>
        <w:drawing>
          <wp:inline distT="0" distB="0" distL="0" distR="0" wp14:anchorId="4A85ED1F" wp14:editId="0EE69ABA">
            <wp:extent cx="5274310" cy="158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4F41" w14:textId="1B2BA3BF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5</w:t>
      </w:r>
      <w:r w:rsidR="00031352" w:rsidRPr="00A830DF">
        <w:rPr>
          <w:rFonts w:ascii="Arial" w:hAnsi="Arial" w:cs="Arial" w:hint="eastAsia"/>
          <w:b/>
          <w:sz w:val="22"/>
        </w:rPr>
        <w:t>.</w:t>
      </w:r>
      <w:r w:rsidR="00031352" w:rsidRPr="00A830DF">
        <w:rPr>
          <w:rFonts w:ascii="Arial" w:hAnsi="Arial" w:cs="Arial"/>
          <w:sz w:val="22"/>
        </w:rPr>
        <w:t xml:space="preserve"> Effects of </w:t>
      </w:r>
      <w:proofErr w:type="spellStart"/>
      <w:r w:rsidR="00031352" w:rsidRPr="00A830DF">
        <w:rPr>
          <w:rFonts w:ascii="Arial" w:hAnsi="Arial" w:cs="Arial"/>
          <w:sz w:val="22"/>
        </w:rPr>
        <w:t>ethanol+PA</w:t>
      </w:r>
      <w:proofErr w:type="spellEnd"/>
      <w:r w:rsidR="00031352" w:rsidRPr="00A830DF">
        <w:rPr>
          <w:rFonts w:ascii="Arial" w:hAnsi="Arial" w:cs="Arial"/>
          <w:sz w:val="22"/>
        </w:rPr>
        <w:t xml:space="preserve"> challenge and SAMC co-treatment on AML-12 cell insulin receptor and insulin receptor substrate-1 expression, at both transcriptional and translational levels (n = 4</w:t>
      </w:r>
      <w:r w:rsidR="00DC0BF7" w:rsidRPr="00A830DF">
        <w:rPr>
          <w:rFonts w:ascii="Arial" w:hAnsi="Arial" w:cs="Arial"/>
          <w:sz w:val="22"/>
        </w:rPr>
        <w:t xml:space="preserve">; 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031352" w:rsidRPr="00A830DF">
        <w:rPr>
          <w:rFonts w:ascii="Arial" w:hAnsi="Arial" w:cs="Arial"/>
          <w:sz w:val="22"/>
        </w:rPr>
        <w:t>).</w:t>
      </w:r>
    </w:p>
    <w:p w14:paraId="14A95C37" w14:textId="77777777" w:rsidR="00031352" w:rsidRPr="00A830DF" w:rsidRDefault="00031352" w:rsidP="00031352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4043572A" w14:textId="47273BBD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6</w:t>
      </w:r>
    </w:p>
    <w:p w14:paraId="7273AE09" w14:textId="77777777" w:rsidR="00031352" w:rsidRPr="00A830DF" w:rsidRDefault="00031352" w:rsidP="00031352">
      <w:pPr>
        <w:widowControl/>
        <w:jc w:val="left"/>
        <w:rPr>
          <w:rFonts w:ascii="Arial" w:hAnsi="Arial" w:cs="Arial"/>
          <w:sz w:val="22"/>
        </w:rPr>
      </w:pPr>
      <w:r w:rsidRPr="00A830DF">
        <w:rPr>
          <w:noProof/>
          <w:lang w:eastAsia="en-US"/>
        </w:rPr>
        <w:drawing>
          <wp:inline distT="0" distB="0" distL="0" distR="0" wp14:anchorId="3FCA8A97" wp14:editId="5833A576">
            <wp:extent cx="5274310" cy="3835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8FEC" w14:textId="6F388C53" w:rsidR="00031352" w:rsidRPr="00A830DF" w:rsidRDefault="005613B4" w:rsidP="00031352">
      <w:pPr>
        <w:spacing w:line="480" w:lineRule="auto"/>
        <w:rPr>
          <w:rFonts w:ascii="Arial" w:eastAsia="等线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6</w:t>
      </w:r>
      <w:r w:rsidR="00031352" w:rsidRPr="00A830DF">
        <w:rPr>
          <w:rFonts w:ascii="Arial" w:hAnsi="Arial" w:cs="Arial"/>
          <w:b/>
          <w:sz w:val="22"/>
        </w:rPr>
        <w:t>.</w:t>
      </w:r>
      <w:r w:rsidR="00031352" w:rsidRPr="00A830DF">
        <w:rPr>
          <w:rFonts w:ascii="Arial" w:hAnsi="Arial" w:cs="Arial"/>
          <w:sz w:val="22"/>
        </w:rPr>
        <w:t xml:space="preserve"> Administration of IGF-1 partially alleviated ALD-induced liver damage in mice, in coordination with SAMC. Changes of mice (A) serum chemistry, including ALT, AST, TC, and TG; (B) liver histology stained with H&amp;E or Oil Red O; and (C) hepatic parameters including NAS score, TG, TNF-</w:t>
      </w:r>
      <w:r w:rsidR="00031352" w:rsidRPr="00A830DF">
        <w:rPr>
          <w:rFonts w:ascii="Arial" w:eastAsia="等线" w:hAnsi="Arial" w:cs="Arial"/>
          <w:sz w:val="22"/>
        </w:rPr>
        <w:t xml:space="preserve">α and IL-6 contents after NIAAA induction with or without IGF/SAMC co-administration. (Scale bar = 20 </w:t>
      </w:r>
      <w:proofErr w:type="spellStart"/>
      <w:r w:rsidR="00031352" w:rsidRPr="00A830DF">
        <w:rPr>
          <w:rFonts w:ascii="Arial" w:eastAsia="等线" w:hAnsi="Arial" w:cs="Arial"/>
          <w:sz w:val="22"/>
        </w:rPr>
        <w:t>μm</w:t>
      </w:r>
      <w:proofErr w:type="spellEnd"/>
      <w:r w:rsidR="00DC0BF7" w:rsidRPr="00A830DF">
        <w:rPr>
          <w:rFonts w:ascii="Arial" w:eastAsia="等线" w:hAnsi="Arial" w:cs="Arial"/>
          <w:sz w:val="22"/>
        </w:rPr>
        <w:t xml:space="preserve">; n = 4; 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031352" w:rsidRPr="00A830DF">
        <w:rPr>
          <w:rFonts w:ascii="Arial" w:eastAsia="等线" w:hAnsi="Arial" w:cs="Arial"/>
          <w:sz w:val="22"/>
        </w:rPr>
        <w:t>)</w:t>
      </w:r>
    </w:p>
    <w:p w14:paraId="26E625EE" w14:textId="77777777" w:rsidR="00031352" w:rsidRPr="00A830DF" w:rsidRDefault="00031352" w:rsidP="00031352">
      <w:pPr>
        <w:widowControl/>
        <w:jc w:val="left"/>
        <w:rPr>
          <w:rFonts w:ascii="Arial" w:eastAsia="等线" w:hAnsi="Arial" w:cs="Arial"/>
          <w:sz w:val="22"/>
        </w:rPr>
      </w:pPr>
      <w:r w:rsidRPr="00A830DF">
        <w:rPr>
          <w:rFonts w:ascii="Arial" w:eastAsia="等线" w:hAnsi="Arial" w:cs="Arial"/>
          <w:sz w:val="22"/>
        </w:rPr>
        <w:br w:type="page"/>
      </w:r>
    </w:p>
    <w:p w14:paraId="6649E317" w14:textId="3E9229A3" w:rsidR="00031352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lastRenderedPageBreak/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7</w:t>
      </w:r>
    </w:p>
    <w:p w14:paraId="3B99DC12" w14:textId="79237F8E" w:rsidR="00031352" w:rsidRPr="00A830DF" w:rsidRDefault="007154F5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noProof/>
        </w:rPr>
        <w:drawing>
          <wp:inline distT="0" distB="0" distL="0" distR="0" wp14:anchorId="2A17C591" wp14:editId="34A6AC0F">
            <wp:extent cx="5038725" cy="5219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7BE7" w14:textId="143C1ADC" w:rsidR="00C33263" w:rsidRPr="00A830DF" w:rsidRDefault="005613B4" w:rsidP="00031352">
      <w:pPr>
        <w:spacing w:line="480" w:lineRule="auto"/>
        <w:rPr>
          <w:rFonts w:ascii="Arial" w:hAnsi="Arial" w:cs="Arial"/>
          <w:sz w:val="22"/>
        </w:rPr>
      </w:pPr>
      <w:r w:rsidRPr="00A830DF">
        <w:rPr>
          <w:rFonts w:ascii="Arial" w:hAnsi="Arial" w:cs="Arial"/>
          <w:b/>
          <w:sz w:val="22"/>
        </w:rPr>
        <w:t>Supplementary</w:t>
      </w:r>
      <w:r w:rsidR="003221EB" w:rsidRPr="00A830DF">
        <w:rPr>
          <w:rFonts w:ascii="Arial" w:hAnsi="Arial" w:cs="Arial"/>
          <w:b/>
          <w:sz w:val="22"/>
        </w:rPr>
        <w:t xml:space="preserve"> Figure S</w:t>
      </w:r>
      <w:r w:rsidR="00F1615E" w:rsidRPr="00A830DF">
        <w:rPr>
          <w:rFonts w:ascii="Arial" w:hAnsi="Arial" w:cs="Arial"/>
          <w:b/>
          <w:sz w:val="22"/>
        </w:rPr>
        <w:t>7</w:t>
      </w:r>
      <w:r w:rsidR="00031352" w:rsidRPr="00A830DF">
        <w:rPr>
          <w:rFonts w:ascii="Arial" w:hAnsi="Arial" w:cs="Arial"/>
          <w:b/>
          <w:sz w:val="22"/>
        </w:rPr>
        <w:t>.</w:t>
      </w:r>
      <w:r w:rsidR="00031352" w:rsidRPr="00A830DF">
        <w:rPr>
          <w:rFonts w:ascii="Arial" w:hAnsi="Arial" w:cs="Arial"/>
          <w:sz w:val="22"/>
        </w:rPr>
        <w:t xml:space="preserve"> Long-term (</w:t>
      </w:r>
      <w:r w:rsidR="00F1615E" w:rsidRPr="00A830DF">
        <w:rPr>
          <w:rFonts w:ascii="Arial" w:hAnsi="Arial" w:cs="Arial"/>
          <w:sz w:val="22"/>
        </w:rPr>
        <w:t>9</w:t>
      </w:r>
      <w:r w:rsidR="00031352" w:rsidRPr="00A830DF">
        <w:rPr>
          <w:rFonts w:ascii="Arial" w:hAnsi="Arial" w:cs="Arial"/>
          <w:sz w:val="22"/>
        </w:rPr>
        <w:t xml:space="preserve">0-d) safety check of SAMC administration in healthy mice. (A) Histology of the liver, kidneys, spleen, and heart; and (B) key health parameters including serum ALT, AST, free fatty acid (FFA), and blood urea nitrogen (BUN) were tested (n = </w:t>
      </w:r>
      <w:r w:rsidR="007154F5" w:rsidRPr="00A830DF">
        <w:rPr>
          <w:rFonts w:ascii="Arial" w:hAnsi="Arial" w:cs="Arial" w:hint="eastAsia"/>
          <w:sz w:val="22"/>
        </w:rPr>
        <w:t>6</w:t>
      </w:r>
      <w:r w:rsidR="00DC0BF7" w:rsidRPr="00A830DF">
        <w:rPr>
          <w:rFonts w:ascii="Arial" w:hAnsi="Arial" w:cs="Arial"/>
          <w:sz w:val="22"/>
        </w:rPr>
        <w:t xml:space="preserve">; </w:t>
      </w:r>
      <w:r w:rsidR="00DC0BF7" w:rsidRPr="00A830DF">
        <w:rPr>
          <w:rFonts w:ascii="Arial" w:hAnsi="Arial" w:cs="Arial"/>
          <w:kern w:val="0"/>
          <w:sz w:val="22"/>
        </w:rPr>
        <w:t>two-way ANOVA</w:t>
      </w:r>
      <w:r w:rsidR="00031352" w:rsidRPr="00A830DF">
        <w:rPr>
          <w:rFonts w:ascii="Arial" w:hAnsi="Arial" w:cs="Arial"/>
          <w:sz w:val="22"/>
        </w:rPr>
        <w:t xml:space="preserve">). (Scale bar = 20 </w:t>
      </w:r>
      <w:proofErr w:type="spellStart"/>
      <w:r w:rsidR="00031352" w:rsidRPr="00A830DF">
        <w:rPr>
          <w:rFonts w:ascii="Arial" w:hAnsi="Arial" w:cs="Arial"/>
          <w:sz w:val="22"/>
        </w:rPr>
        <w:t>μm</w:t>
      </w:r>
      <w:proofErr w:type="spellEnd"/>
      <w:r w:rsidR="00031352" w:rsidRPr="00A830DF">
        <w:rPr>
          <w:rFonts w:ascii="Arial" w:hAnsi="Arial" w:cs="Arial"/>
          <w:sz w:val="22"/>
        </w:rPr>
        <w:t>)</w:t>
      </w:r>
    </w:p>
    <w:p w14:paraId="60DF1B26" w14:textId="6A21679B" w:rsidR="00EE0FCE" w:rsidRPr="00A830DF" w:rsidRDefault="00EE0FCE" w:rsidP="00031352">
      <w:pPr>
        <w:spacing w:line="480" w:lineRule="auto"/>
        <w:rPr>
          <w:rFonts w:ascii="Arial" w:hAnsi="Arial" w:cs="Arial"/>
          <w:sz w:val="22"/>
        </w:rPr>
      </w:pPr>
    </w:p>
    <w:p w14:paraId="77D70F8D" w14:textId="77777777" w:rsidR="00EE0FCE" w:rsidRPr="00A830DF" w:rsidRDefault="00EE0FCE">
      <w:pPr>
        <w:widowControl/>
        <w:jc w:val="left"/>
        <w:rPr>
          <w:rFonts w:ascii="Arial" w:hAnsi="Arial" w:cs="Arial"/>
          <w:sz w:val="22"/>
        </w:rPr>
      </w:pPr>
      <w:r w:rsidRPr="00A830DF">
        <w:rPr>
          <w:rFonts w:ascii="Arial" w:hAnsi="Arial" w:cs="Arial"/>
          <w:sz w:val="22"/>
        </w:rPr>
        <w:br w:type="page"/>
      </w:r>
    </w:p>
    <w:p w14:paraId="40FFD876" w14:textId="1551570B" w:rsidR="00C33263" w:rsidRPr="00A830DF" w:rsidRDefault="00EE0FCE" w:rsidP="00EE0FCE">
      <w:pPr>
        <w:spacing w:line="480" w:lineRule="auto"/>
        <w:rPr>
          <w:rFonts w:ascii="Arial" w:hAnsi="Arial" w:cs="Arial"/>
          <w:b/>
          <w:bCs/>
          <w:sz w:val="22"/>
        </w:rPr>
      </w:pPr>
      <w:r w:rsidRPr="00A830DF">
        <w:rPr>
          <w:rFonts w:ascii="Arial" w:hAnsi="Arial" w:cs="Arial" w:hint="eastAsia"/>
          <w:b/>
          <w:bCs/>
          <w:sz w:val="22"/>
        </w:rPr>
        <w:lastRenderedPageBreak/>
        <w:t>Su</w:t>
      </w:r>
      <w:r w:rsidRPr="00A830DF">
        <w:rPr>
          <w:rFonts w:ascii="Arial" w:hAnsi="Arial" w:cs="Arial"/>
          <w:b/>
          <w:bCs/>
          <w:sz w:val="22"/>
        </w:rPr>
        <w:t>pplementary Figure-uncropped WB data</w:t>
      </w:r>
    </w:p>
    <w:p w14:paraId="32200042" w14:textId="0F86563A" w:rsidR="00C33263" w:rsidRPr="00A830DF" w:rsidRDefault="0046141F" w:rsidP="00C33263">
      <w:pPr>
        <w:widowControl/>
        <w:jc w:val="left"/>
        <w:rPr>
          <w:rFonts w:ascii="Arial" w:hAnsi="Arial" w:cs="Arial"/>
          <w:sz w:val="22"/>
        </w:rPr>
      </w:pPr>
      <w:r w:rsidRPr="00A830DF">
        <w:rPr>
          <w:noProof/>
        </w:rPr>
        <w:drawing>
          <wp:inline distT="0" distB="0" distL="0" distR="0" wp14:anchorId="6229D4A8" wp14:editId="6F2242ED">
            <wp:extent cx="5274310" cy="4316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98CA" w14:textId="77777777" w:rsidR="0046141F" w:rsidRPr="00A830DF" w:rsidRDefault="0046141F">
      <w:pPr>
        <w:widowControl/>
        <w:jc w:val="left"/>
        <w:rPr>
          <w:rFonts w:ascii="Arial" w:hAnsi="Arial" w:cs="Arial"/>
          <w:b/>
          <w:sz w:val="22"/>
        </w:rPr>
      </w:pPr>
      <w:r w:rsidRPr="00A830DF">
        <w:rPr>
          <w:rFonts w:ascii="Arial" w:hAnsi="Arial" w:cs="Arial"/>
          <w:b/>
          <w:sz w:val="22"/>
        </w:rPr>
        <w:br w:type="page"/>
      </w:r>
    </w:p>
    <w:p w14:paraId="10B6B234" w14:textId="106E70E4" w:rsidR="00C33263" w:rsidRPr="00A830DF" w:rsidRDefault="003221EB" w:rsidP="00C33263">
      <w:pPr>
        <w:spacing w:line="480" w:lineRule="auto"/>
        <w:rPr>
          <w:rFonts w:ascii="Arial" w:hAnsi="Arial" w:cs="Arial"/>
          <w:bCs/>
          <w:sz w:val="22"/>
          <w:szCs w:val="24"/>
        </w:rPr>
      </w:pPr>
      <w:r w:rsidRPr="00A830DF">
        <w:rPr>
          <w:rFonts w:ascii="Arial" w:hAnsi="Arial" w:cs="Arial"/>
          <w:b/>
          <w:sz w:val="22"/>
        </w:rPr>
        <w:lastRenderedPageBreak/>
        <w:t>S</w:t>
      </w:r>
      <w:r w:rsidRPr="00A830DF">
        <w:rPr>
          <w:rFonts w:ascii="Arial" w:hAnsi="Arial" w:cs="Arial" w:hint="eastAsia"/>
          <w:b/>
          <w:sz w:val="22"/>
        </w:rPr>
        <w:t>uppo</w:t>
      </w:r>
      <w:r w:rsidRPr="00A830DF">
        <w:rPr>
          <w:rFonts w:ascii="Arial" w:hAnsi="Arial" w:cs="Arial"/>
          <w:b/>
          <w:sz w:val="22"/>
        </w:rPr>
        <w:t xml:space="preserve">rting information </w:t>
      </w:r>
      <w:r w:rsidR="00C33263" w:rsidRPr="00A830DF">
        <w:rPr>
          <w:rFonts w:ascii="Arial" w:hAnsi="Arial" w:cs="Arial" w:hint="eastAsia"/>
          <w:b/>
          <w:bCs/>
          <w:sz w:val="22"/>
          <w:szCs w:val="24"/>
        </w:rPr>
        <w:t>T</w:t>
      </w:r>
      <w:r w:rsidR="00C33263" w:rsidRPr="00A830DF">
        <w:rPr>
          <w:rFonts w:ascii="Arial" w:hAnsi="Arial" w:cs="Arial"/>
          <w:b/>
          <w:bCs/>
          <w:sz w:val="22"/>
          <w:szCs w:val="24"/>
        </w:rPr>
        <w:t>able S1</w:t>
      </w:r>
      <w:r w:rsidRPr="00A830DF">
        <w:rPr>
          <w:rFonts w:ascii="Arial" w:hAnsi="Arial" w:cs="Arial" w:hint="eastAsia"/>
          <w:b/>
          <w:bCs/>
          <w:sz w:val="22"/>
          <w:szCs w:val="24"/>
        </w:rPr>
        <w:t>.</w:t>
      </w:r>
      <w:r w:rsidR="00C33263" w:rsidRPr="00A830DF">
        <w:rPr>
          <w:rFonts w:ascii="Arial" w:hAnsi="Arial" w:cs="Arial"/>
          <w:bCs/>
          <w:sz w:val="22"/>
          <w:szCs w:val="24"/>
        </w:rPr>
        <w:t xml:space="preserve"> Primer sequence information for quantitative real-time PCR assay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9"/>
        <w:gridCol w:w="1252"/>
        <w:gridCol w:w="4090"/>
        <w:gridCol w:w="1475"/>
      </w:tblGrid>
      <w:tr w:rsidR="00C33263" w:rsidRPr="00A830DF" w14:paraId="4912A8FF" w14:textId="77777777" w:rsidTr="0007518C">
        <w:tc>
          <w:tcPr>
            <w:tcW w:w="1489" w:type="dxa"/>
            <w:tcBorders>
              <w:top w:val="single" w:sz="4" w:space="0" w:color="auto"/>
              <w:bottom w:val="single" w:sz="4" w:space="0" w:color="auto"/>
            </w:tcBorders>
          </w:tcPr>
          <w:p w14:paraId="4BDF40A5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Target gene</w:t>
            </w:r>
          </w:p>
        </w:tc>
        <w:tc>
          <w:tcPr>
            <w:tcW w:w="1252" w:type="dxa"/>
            <w:tcBorders>
              <w:top w:val="single" w:sz="4" w:space="0" w:color="auto"/>
              <w:bottom w:val="single" w:sz="4" w:space="0" w:color="auto"/>
            </w:tcBorders>
          </w:tcPr>
          <w:p w14:paraId="4EBFC5EB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Direction</w:t>
            </w:r>
          </w:p>
        </w:tc>
        <w:tc>
          <w:tcPr>
            <w:tcW w:w="4090" w:type="dxa"/>
            <w:tcBorders>
              <w:top w:val="single" w:sz="4" w:space="0" w:color="auto"/>
              <w:bottom w:val="single" w:sz="4" w:space="0" w:color="auto"/>
            </w:tcBorders>
          </w:tcPr>
          <w:p w14:paraId="2E18A941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Primer sequence (5’-3’)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</w:tcPr>
          <w:p w14:paraId="0321F723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A. Temp. (</w:t>
            </w:r>
            <w:proofErr w:type="spellStart"/>
            <w:r w:rsidRPr="00A830DF">
              <w:rPr>
                <w:rFonts w:ascii="Arial" w:hAnsi="Arial" w:cs="Arial"/>
                <w:szCs w:val="24"/>
                <w:vertAlign w:val="superscript"/>
              </w:rPr>
              <w:t>o</w:t>
            </w:r>
            <w:r w:rsidRPr="00A830DF">
              <w:rPr>
                <w:rFonts w:ascii="Arial" w:hAnsi="Arial" w:cs="Arial"/>
                <w:szCs w:val="24"/>
              </w:rPr>
              <w:t>C</w:t>
            </w:r>
            <w:proofErr w:type="spellEnd"/>
            <w:r w:rsidRPr="00A830DF">
              <w:rPr>
                <w:rFonts w:ascii="Arial" w:hAnsi="Arial" w:cs="Arial"/>
                <w:szCs w:val="24"/>
              </w:rPr>
              <w:t>)</w:t>
            </w:r>
          </w:p>
        </w:tc>
      </w:tr>
      <w:tr w:rsidR="00C33263" w:rsidRPr="00A830DF" w14:paraId="0149D2DC" w14:textId="77777777" w:rsidTr="0007518C">
        <w:tc>
          <w:tcPr>
            <w:tcW w:w="1489" w:type="dxa"/>
            <w:tcBorders>
              <w:top w:val="single" w:sz="4" w:space="0" w:color="auto"/>
            </w:tcBorders>
          </w:tcPr>
          <w:p w14:paraId="6BEA09B7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proofErr w:type="spellStart"/>
            <w:r w:rsidRPr="00A830DF">
              <w:rPr>
                <w:rFonts w:ascii="Arial" w:hAnsi="Arial" w:cs="Arial"/>
                <w:i/>
                <w:szCs w:val="24"/>
              </w:rPr>
              <w:t>Adiponection</w:t>
            </w:r>
            <w:proofErr w:type="spellEnd"/>
          </w:p>
        </w:tc>
        <w:tc>
          <w:tcPr>
            <w:tcW w:w="1252" w:type="dxa"/>
            <w:tcBorders>
              <w:top w:val="single" w:sz="4" w:space="0" w:color="auto"/>
            </w:tcBorders>
          </w:tcPr>
          <w:p w14:paraId="0C83A27A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  <w:tcBorders>
              <w:top w:val="single" w:sz="4" w:space="0" w:color="auto"/>
            </w:tcBorders>
          </w:tcPr>
          <w:p w14:paraId="30FCD280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TGTTCCTCTTAATCCTGCCCA</w:t>
            </w:r>
            <w:r w:rsidRPr="00A830DF">
              <w:rPr>
                <w:rFonts w:ascii="Arial" w:hAnsi="Arial" w:cs="Arial"/>
                <w:szCs w:val="24"/>
              </w:rPr>
              <w:tab/>
            </w:r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6E244A78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56</w:t>
            </w:r>
          </w:p>
        </w:tc>
      </w:tr>
      <w:tr w:rsidR="00C33263" w:rsidRPr="00A830DF" w14:paraId="35D397FE" w14:textId="77777777" w:rsidTr="0007518C">
        <w:tc>
          <w:tcPr>
            <w:tcW w:w="1489" w:type="dxa"/>
          </w:tcPr>
          <w:p w14:paraId="082AFFBE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74A1C9E1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7DCAA85F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CCAACCTGCACAAGTTCCCTT</w:t>
            </w:r>
          </w:p>
        </w:tc>
        <w:tc>
          <w:tcPr>
            <w:tcW w:w="1475" w:type="dxa"/>
          </w:tcPr>
          <w:p w14:paraId="62AA2ED5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C33263" w:rsidRPr="00A830DF" w14:paraId="121683ED" w14:textId="77777777" w:rsidTr="0007518C">
        <w:tc>
          <w:tcPr>
            <w:tcW w:w="1489" w:type="dxa"/>
          </w:tcPr>
          <w:p w14:paraId="117AB35C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/>
                <w:i/>
                <w:szCs w:val="24"/>
              </w:rPr>
              <w:t>ACC</w:t>
            </w:r>
          </w:p>
        </w:tc>
        <w:tc>
          <w:tcPr>
            <w:tcW w:w="1252" w:type="dxa"/>
          </w:tcPr>
          <w:p w14:paraId="2B3F79DC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3D32B18F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ATGGGCGGAATGGTCTCTTTC</w:t>
            </w:r>
          </w:p>
        </w:tc>
        <w:tc>
          <w:tcPr>
            <w:tcW w:w="1475" w:type="dxa"/>
          </w:tcPr>
          <w:p w14:paraId="5CD27D1C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56</w:t>
            </w:r>
          </w:p>
        </w:tc>
      </w:tr>
      <w:tr w:rsidR="00C33263" w:rsidRPr="00A830DF" w14:paraId="2C9C7F2A" w14:textId="77777777" w:rsidTr="0007518C">
        <w:tc>
          <w:tcPr>
            <w:tcW w:w="1489" w:type="dxa"/>
          </w:tcPr>
          <w:p w14:paraId="04CFCC08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32D2F379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61D33502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TGGGGACCTTGTCTTCATCAT</w:t>
            </w:r>
          </w:p>
        </w:tc>
        <w:tc>
          <w:tcPr>
            <w:tcW w:w="1475" w:type="dxa"/>
          </w:tcPr>
          <w:p w14:paraId="7EA57593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197E0A" w:rsidRPr="00A830DF" w14:paraId="661C470B" w14:textId="77777777" w:rsidTr="0007518C">
        <w:tc>
          <w:tcPr>
            <w:tcW w:w="1489" w:type="dxa"/>
          </w:tcPr>
          <w:p w14:paraId="6D989721" w14:textId="223B520B" w:rsidR="00197E0A" w:rsidRPr="00A830DF" w:rsidRDefault="00197E0A" w:rsidP="00197E0A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 w:hint="eastAsia"/>
                <w:i/>
                <w:szCs w:val="24"/>
              </w:rPr>
              <w:t>A</w:t>
            </w:r>
            <w:r w:rsidRPr="00A830DF">
              <w:rPr>
                <w:rFonts w:ascii="Arial" w:hAnsi="Arial" w:cs="Arial"/>
                <w:i/>
                <w:szCs w:val="24"/>
              </w:rPr>
              <w:t>TGL</w:t>
            </w:r>
          </w:p>
        </w:tc>
        <w:tc>
          <w:tcPr>
            <w:tcW w:w="1252" w:type="dxa"/>
          </w:tcPr>
          <w:p w14:paraId="11EABE35" w14:textId="3D1938C2" w:rsidR="00197E0A" w:rsidRPr="00A830DF" w:rsidRDefault="00197E0A" w:rsidP="00197E0A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758FBC69" w14:textId="38E00C90" w:rsidR="00197E0A" w:rsidRPr="00A830DF" w:rsidRDefault="00197E0A" w:rsidP="00197E0A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GAGCCCCGGGGTGGAACAAGAT</w:t>
            </w:r>
          </w:p>
        </w:tc>
        <w:tc>
          <w:tcPr>
            <w:tcW w:w="1475" w:type="dxa"/>
          </w:tcPr>
          <w:p w14:paraId="263BFB16" w14:textId="2EB19D4E" w:rsidR="00197E0A" w:rsidRPr="00A830DF" w:rsidRDefault="00197E0A" w:rsidP="00197E0A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5</w:t>
            </w:r>
            <w:r w:rsidRPr="00A830DF">
              <w:rPr>
                <w:rFonts w:ascii="Arial" w:hAnsi="Arial" w:cs="Arial"/>
                <w:szCs w:val="24"/>
              </w:rPr>
              <w:t>6</w:t>
            </w:r>
          </w:p>
        </w:tc>
      </w:tr>
      <w:tr w:rsidR="00197E0A" w:rsidRPr="00A830DF" w14:paraId="09BF00D4" w14:textId="77777777" w:rsidTr="0007518C">
        <w:tc>
          <w:tcPr>
            <w:tcW w:w="1489" w:type="dxa"/>
          </w:tcPr>
          <w:p w14:paraId="7033F6FF" w14:textId="77777777" w:rsidR="00197E0A" w:rsidRPr="00A830DF" w:rsidRDefault="00197E0A" w:rsidP="00197E0A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1497930B" w14:textId="0BA34CDD" w:rsidR="00197E0A" w:rsidRPr="00A830DF" w:rsidRDefault="00197E0A" w:rsidP="00197E0A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15F0D0F5" w14:textId="72161F1C" w:rsidR="00197E0A" w:rsidRPr="00A830DF" w:rsidRDefault="00197E0A" w:rsidP="00197E0A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AAAAGGTGGTGGGCAGGAGTAAGG</w:t>
            </w:r>
          </w:p>
        </w:tc>
        <w:tc>
          <w:tcPr>
            <w:tcW w:w="1475" w:type="dxa"/>
          </w:tcPr>
          <w:p w14:paraId="528D172D" w14:textId="77777777" w:rsidR="00197E0A" w:rsidRPr="00A830DF" w:rsidRDefault="00197E0A" w:rsidP="00197E0A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C33263" w:rsidRPr="00A830DF" w14:paraId="373E29A9" w14:textId="77777777" w:rsidTr="0007518C">
        <w:tc>
          <w:tcPr>
            <w:tcW w:w="1489" w:type="dxa"/>
          </w:tcPr>
          <w:p w14:paraId="0AC7445B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/>
                <w:i/>
                <w:szCs w:val="24"/>
              </w:rPr>
              <w:t>CPT1</w:t>
            </w:r>
          </w:p>
        </w:tc>
        <w:tc>
          <w:tcPr>
            <w:tcW w:w="1252" w:type="dxa"/>
          </w:tcPr>
          <w:p w14:paraId="1995FF39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2A6CEEF9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CTCCGCCTGAGCCATGAAG</w:t>
            </w:r>
          </w:p>
        </w:tc>
        <w:tc>
          <w:tcPr>
            <w:tcW w:w="1475" w:type="dxa"/>
          </w:tcPr>
          <w:p w14:paraId="301881F4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56</w:t>
            </w:r>
          </w:p>
        </w:tc>
      </w:tr>
      <w:tr w:rsidR="00C33263" w:rsidRPr="00A830DF" w14:paraId="002630DC" w14:textId="77777777" w:rsidTr="0007518C">
        <w:tc>
          <w:tcPr>
            <w:tcW w:w="1489" w:type="dxa"/>
          </w:tcPr>
          <w:p w14:paraId="66D0FED3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7ACCDAF6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1FF9084E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CACCAGTGATGATGCCATTCT</w:t>
            </w:r>
          </w:p>
        </w:tc>
        <w:tc>
          <w:tcPr>
            <w:tcW w:w="1475" w:type="dxa"/>
          </w:tcPr>
          <w:p w14:paraId="2FC05268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C33263" w:rsidRPr="00A830DF" w14:paraId="3A34E829" w14:textId="77777777" w:rsidTr="0007518C">
        <w:tc>
          <w:tcPr>
            <w:tcW w:w="1489" w:type="dxa"/>
          </w:tcPr>
          <w:p w14:paraId="542D0990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/>
                <w:i/>
                <w:szCs w:val="24"/>
              </w:rPr>
              <w:t>GAPDH</w:t>
            </w:r>
          </w:p>
        </w:tc>
        <w:tc>
          <w:tcPr>
            <w:tcW w:w="1252" w:type="dxa"/>
          </w:tcPr>
          <w:p w14:paraId="5ED4C882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241CFA5F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CTGGGCTACACTGAGCACC</w:t>
            </w:r>
          </w:p>
        </w:tc>
        <w:tc>
          <w:tcPr>
            <w:tcW w:w="1475" w:type="dxa"/>
          </w:tcPr>
          <w:p w14:paraId="06BDCB82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58</w:t>
            </w:r>
          </w:p>
        </w:tc>
      </w:tr>
      <w:tr w:rsidR="00C33263" w:rsidRPr="00A830DF" w14:paraId="75B4DD91" w14:textId="77777777" w:rsidTr="0007518C">
        <w:tc>
          <w:tcPr>
            <w:tcW w:w="1489" w:type="dxa"/>
          </w:tcPr>
          <w:p w14:paraId="1ABB2DA3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19D2774C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3A37511D" w14:textId="77777777" w:rsidR="00C33263" w:rsidRPr="00A830DF" w:rsidRDefault="00C33263" w:rsidP="0007518C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AAGTGGTCGTTGAGGGCAATG</w:t>
            </w:r>
          </w:p>
        </w:tc>
        <w:tc>
          <w:tcPr>
            <w:tcW w:w="1475" w:type="dxa"/>
          </w:tcPr>
          <w:p w14:paraId="772F8958" w14:textId="77777777" w:rsidR="00C33263" w:rsidRPr="00A830DF" w:rsidRDefault="00C33263" w:rsidP="0007518C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35EF" w:rsidRPr="00A830DF" w14:paraId="37DC4A1F" w14:textId="77777777" w:rsidTr="0007518C">
        <w:tc>
          <w:tcPr>
            <w:tcW w:w="1489" w:type="dxa"/>
          </w:tcPr>
          <w:p w14:paraId="46EEB845" w14:textId="45B9500B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 w:hint="eastAsia"/>
                <w:i/>
                <w:szCs w:val="24"/>
              </w:rPr>
              <w:t>H</w:t>
            </w:r>
            <w:r w:rsidRPr="00A830DF">
              <w:rPr>
                <w:rFonts w:ascii="Arial" w:hAnsi="Arial" w:cs="Arial"/>
                <w:i/>
                <w:szCs w:val="24"/>
              </w:rPr>
              <w:t>SL</w:t>
            </w:r>
          </w:p>
        </w:tc>
        <w:tc>
          <w:tcPr>
            <w:tcW w:w="1252" w:type="dxa"/>
          </w:tcPr>
          <w:p w14:paraId="4F1FFDD1" w14:textId="402C062D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19591119" w14:textId="10B71CEA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GCCGGTGACGCTGAAAGTGGT</w:t>
            </w:r>
          </w:p>
        </w:tc>
        <w:tc>
          <w:tcPr>
            <w:tcW w:w="1475" w:type="dxa"/>
          </w:tcPr>
          <w:p w14:paraId="08F19B37" w14:textId="12DDAC61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5</w:t>
            </w:r>
            <w:r w:rsidRPr="00A830DF">
              <w:rPr>
                <w:rFonts w:ascii="Arial" w:hAnsi="Arial" w:cs="Arial"/>
                <w:szCs w:val="24"/>
              </w:rPr>
              <w:t>7</w:t>
            </w:r>
          </w:p>
        </w:tc>
      </w:tr>
      <w:tr w:rsidR="000735EF" w:rsidRPr="00A830DF" w14:paraId="63407E67" w14:textId="77777777" w:rsidTr="0007518C">
        <w:tc>
          <w:tcPr>
            <w:tcW w:w="1489" w:type="dxa"/>
          </w:tcPr>
          <w:p w14:paraId="4F551A59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0EE0B0EF" w14:textId="73F5D2B2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5CF08A2D" w14:textId="4A738551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CGCGCAGATGGGAGCAAGAGGT</w:t>
            </w:r>
          </w:p>
        </w:tc>
        <w:tc>
          <w:tcPr>
            <w:tcW w:w="1475" w:type="dxa"/>
          </w:tcPr>
          <w:p w14:paraId="12F1D9E2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35EF" w:rsidRPr="00A830DF" w14:paraId="7754FB27" w14:textId="77777777" w:rsidTr="0007518C">
        <w:tc>
          <w:tcPr>
            <w:tcW w:w="1489" w:type="dxa"/>
          </w:tcPr>
          <w:p w14:paraId="36A4F365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proofErr w:type="spellStart"/>
            <w:r w:rsidRPr="00A830DF">
              <w:rPr>
                <w:rFonts w:ascii="Arial" w:hAnsi="Arial" w:cs="Arial" w:hint="eastAsia"/>
                <w:i/>
                <w:szCs w:val="24"/>
              </w:rPr>
              <w:t>I</w:t>
            </w:r>
            <w:r w:rsidRPr="00A830DF">
              <w:rPr>
                <w:rFonts w:ascii="Arial" w:hAnsi="Arial" w:cs="Arial"/>
                <w:i/>
                <w:szCs w:val="24"/>
              </w:rPr>
              <w:t>nsR</w:t>
            </w:r>
            <w:proofErr w:type="spellEnd"/>
          </w:p>
        </w:tc>
        <w:tc>
          <w:tcPr>
            <w:tcW w:w="1252" w:type="dxa"/>
          </w:tcPr>
          <w:p w14:paraId="711A3CEF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16A09576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ATGGGCTTCGGGAGAGGAT</w:t>
            </w:r>
          </w:p>
        </w:tc>
        <w:tc>
          <w:tcPr>
            <w:tcW w:w="1475" w:type="dxa"/>
          </w:tcPr>
          <w:p w14:paraId="2992946E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57</w:t>
            </w:r>
          </w:p>
        </w:tc>
      </w:tr>
      <w:tr w:rsidR="000735EF" w:rsidRPr="00A830DF" w14:paraId="4458CF42" w14:textId="77777777" w:rsidTr="0007518C">
        <w:tc>
          <w:tcPr>
            <w:tcW w:w="1489" w:type="dxa"/>
          </w:tcPr>
          <w:p w14:paraId="1233F40B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6E25FA9F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420CA18B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GGATGTCCATACCAGGGCAC</w:t>
            </w:r>
          </w:p>
        </w:tc>
        <w:tc>
          <w:tcPr>
            <w:tcW w:w="1475" w:type="dxa"/>
          </w:tcPr>
          <w:p w14:paraId="799E2E08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35EF" w:rsidRPr="00A830DF" w14:paraId="7758B7E3" w14:textId="77777777" w:rsidTr="0007518C">
        <w:tc>
          <w:tcPr>
            <w:tcW w:w="1489" w:type="dxa"/>
          </w:tcPr>
          <w:p w14:paraId="1E13F59D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/>
                <w:i/>
                <w:szCs w:val="24"/>
              </w:rPr>
              <w:t>IRS1</w:t>
            </w:r>
          </w:p>
        </w:tc>
        <w:tc>
          <w:tcPr>
            <w:tcW w:w="1252" w:type="dxa"/>
          </w:tcPr>
          <w:p w14:paraId="7EC24B51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7ED066F8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C</w:t>
            </w:r>
            <w:r w:rsidRPr="00A830DF">
              <w:rPr>
                <w:rFonts w:ascii="Arial" w:hAnsi="Arial" w:cs="Arial"/>
                <w:szCs w:val="24"/>
              </w:rPr>
              <w:t>GATGGCTTCTCAGACGTG</w:t>
            </w:r>
          </w:p>
        </w:tc>
        <w:tc>
          <w:tcPr>
            <w:tcW w:w="1475" w:type="dxa"/>
          </w:tcPr>
          <w:p w14:paraId="1C0B44BD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56</w:t>
            </w:r>
          </w:p>
        </w:tc>
      </w:tr>
      <w:tr w:rsidR="000735EF" w:rsidRPr="00A830DF" w14:paraId="6E002436" w14:textId="77777777" w:rsidTr="0007518C">
        <w:tc>
          <w:tcPr>
            <w:tcW w:w="1489" w:type="dxa"/>
          </w:tcPr>
          <w:p w14:paraId="21936645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2EC720A3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283BD034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C</w:t>
            </w:r>
            <w:r w:rsidRPr="00A830DF">
              <w:rPr>
                <w:rFonts w:ascii="Arial" w:hAnsi="Arial" w:cs="Arial"/>
                <w:szCs w:val="24"/>
              </w:rPr>
              <w:t>AGCCCGCTTGTTGATGTTG</w:t>
            </w:r>
          </w:p>
        </w:tc>
        <w:tc>
          <w:tcPr>
            <w:tcW w:w="1475" w:type="dxa"/>
          </w:tcPr>
          <w:p w14:paraId="19AF1D34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35EF" w:rsidRPr="00A830DF" w14:paraId="0BC1FE08" w14:textId="77777777" w:rsidTr="0007518C">
        <w:tc>
          <w:tcPr>
            <w:tcW w:w="1489" w:type="dxa"/>
          </w:tcPr>
          <w:p w14:paraId="5EAC803E" w14:textId="2643457D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proofErr w:type="spellStart"/>
            <w:r w:rsidRPr="00A830DF">
              <w:rPr>
                <w:rFonts w:ascii="Arial" w:hAnsi="Arial" w:cs="Arial" w:hint="eastAsia"/>
                <w:i/>
                <w:szCs w:val="24"/>
              </w:rPr>
              <w:t>P</w:t>
            </w:r>
            <w:r w:rsidRPr="00A830DF">
              <w:rPr>
                <w:rFonts w:ascii="Arial" w:hAnsi="Arial" w:cs="Arial"/>
                <w:i/>
                <w:szCs w:val="24"/>
              </w:rPr>
              <w:t>PARg</w:t>
            </w:r>
            <w:proofErr w:type="spellEnd"/>
          </w:p>
        </w:tc>
        <w:tc>
          <w:tcPr>
            <w:tcW w:w="1252" w:type="dxa"/>
          </w:tcPr>
          <w:p w14:paraId="1AC0BDB1" w14:textId="02BE5E48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6F39E9BE" w14:textId="41AD5EC3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TCGCTGATGCACTGCCTATG</w:t>
            </w:r>
          </w:p>
        </w:tc>
        <w:tc>
          <w:tcPr>
            <w:tcW w:w="1475" w:type="dxa"/>
          </w:tcPr>
          <w:p w14:paraId="1BC911F1" w14:textId="4702589C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5</w:t>
            </w:r>
            <w:r w:rsidRPr="00A830DF">
              <w:rPr>
                <w:rFonts w:ascii="Arial" w:hAnsi="Arial" w:cs="Arial"/>
                <w:szCs w:val="24"/>
              </w:rPr>
              <w:t>6</w:t>
            </w:r>
          </w:p>
        </w:tc>
      </w:tr>
      <w:tr w:rsidR="000735EF" w:rsidRPr="00A830DF" w14:paraId="0FFE0FFF" w14:textId="77777777" w:rsidTr="0007518C">
        <w:tc>
          <w:tcPr>
            <w:tcW w:w="1489" w:type="dxa"/>
          </w:tcPr>
          <w:p w14:paraId="30F4676C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</w:tcPr>
          <w:p w14:paraId="2B306B29" w14:textId="5C33B0F8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</w:tcPr>
          <w:p w14:paraId="7B8BBDF6" w14:textId="19AD816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GAGAGGTCCACAGAGCTGATT</w:t>
            </w:r>
          </w:p>
        </w:tc>
        <w:tc>
          <w:tcPr>
            <w:tcW w:w="1475" w:type="dxa"/>
          </w:tcPr>
          <w:p w14:paraId="3B037DCE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35EF" w:rsidRPr="00A830DF" w14:paraId="7DC6BE48" w14:textId="77777777" w:rsidTr="0007518C">
        <w:tc>
          <w:tcPr>
            <w:tcW w:w="1489" w:type="dxa"/>
          </w:tcPr>
          <w:p w14:paraId="167A2108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  <w:r w:rsidRPr="00A830DF">
              <w:rPr>
                <w:rFonts w:ascii="Arial" w:hAnsi="Arial" w:cs="Arial"/>
                <w:i/>
                <w:szCs w:val="24"/>
              </w:rPr>
              <w:lastRenderedPageBreak/>
              <w:t>SREBP-1c</w:t>
            </w:r>
          </w:p>
        </w:tc>
        <w:tc>
          <w:tcPr>
            <w:tcW w:w="1252" w:type="dxa"/>
          </w:tcPr>
          <w:p w14:paraId="6651FBA8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Forward</w:t>
            </w:r>
          </w:p>
        </w:tc>
        <w:tc>
          <w:tcPr>
            <w:tcW w:w="4090" w:type="dxa"/>
          </w:tcPr>
          <w:p w14:paraId="72304E5E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G</w:t>
            </w:r>
            <w:r w:rsidRPr="00A830DF">
              <w:rPr>
                <w:rFonts w:ascii="Arial" w:hAnsi="Arial" w:cs="Arial"/>
                <w:szCs w:val="24"/>
              </w:rPr>
              <w:t>ATGTGCGAACTGGACACAG</w:t>
            </w:r>
          </w:p>
        </w:tc>
        <w:tc>
          <w:tcPr>
            <w:tcW w:w="1475" w:type="dxa"/>
          </w:tcPr>
          <w:p w14:paraId="423B7365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57</w:t>
            </w:r>
          </w:p>
        </w:tc>
      </w:tr>
      <w:tr w:rsidR="000735EF" w:rsidRPr="00A830DF" w14:paraId="68708E75" w14:textId="77777777" w:rsidTr="0007518C">
        <w:tc>
          <w:tcPr>
            <w:tcW w:w="1489" w:type="dxa"/>
            <w:tcBorders>
              <w:bottom w:val="single" w:sz="4" w:space="0" w:color="auto"/>
            </w:tcBorders>
          </w:tcPr>
          <w:p w14:paraId="4C7ED321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i/>
                <w:szCs w:val="24"/>
              </w:rPr>
            </w:pPr>
          </w:p>
        </w:tc>
        <w:tc>
          <w:tcPr>
            <w:tcW w:w="1252" w:type="dxa"/>
            <w:tcBorders>
              <w:bottom w:val="single" w:sz="4" w:space="0" w:color="auto"/>
            </w:tcBorders>
          </w:tcPr>
          <w:p w14:paraId="3876864F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/>
                <w:szCs w:val="24"/>
              </w:rPr>
              <w:t>Reverse</w:t>
            </w:r>
          </w:p>
        </w:tc>
        <w:tc>
          <w:tcPr>
            <w:tcW w:w="4090" w:type="dxa"/>
            <w:tcBorders>
              <w:bottom w:val="single" w:sz="4" w:space="0" w:color="auto"/>
            </w:tcBorders>
          </w:tcPr>
          <w:p w14:paraId="360B5F10" w14:textId="77777777" w:rsidR="000735EF" w:rsidRPr="00A830DF" w:rsidRDefault="000735EF" w:rsidP="000735EF">
            <w:pPr>
              <w:spacing w:line="480" w:lineRule="auto"/>
              <w:rPr>
                <w:rFonts w:ascii="Arial" w:hAnsi="Arial" w:cs="Arial"/>
                <w:szCs w:val="24"/>
              </w:rPr>
            </w:pPr>
            <w:r w:rsidRPr="00A830DF">
              <w:rPr>
                <w:rFonts w:ascii="Arial" w:hAnsi="Arial" w:cs="Arial" w:hint="eastAsia"/>
                <w:szCs w:val="24"/>
              </w:rPr>
              <w:t>C</w:t>
            </w:r>
            <w:r w:rsidRPr="00A830DF">
              <w:rPr>
                <w:rFonts w:ascii="Arial" w:hAnsi="Arial" w:cs="Arial"/>
                <w:szCs w:val="24"/>
              </w:rPr>
              <w:t>ATAGGGGGCGTCAAACAG</w:t>
            </w:r>
          </w:p>
        </w:tc>
        <w:tc>
          <w:tcPr>
            <w:tcW w:w="1475" w:type="dxa"/>
            <w:tcBorders>
              <w:bottom w:val="single" w:sz="4" w:space="0" w:color="auto"/>
            </w:tcBorders>
          </w:tcPr>
          <w:p w14:paraId="6D4AC4E6" w14:textId="77777777" w:rsidR="000735EF" w:rsidRPr="00A830DF" w:rsidRDefault="000735EF" w:rsidP="000735EF">
            <w:pPr>
              <w:spacing w:line="480" w:lineRule="auto"/>
              <w:jc w:val="center"/>
              <w:rPr>
                <w:rFonts w:ascii="Arial" w:hAnsi="Arial" w:cs="Arial"/>
                <w:szCs w:val="24"/>
              </w:rPr>
            </w:pPr>
          </w:p>
        </w:tc>
      </w:tr>
    </w:tbl>
    <w:p w14:paraId="406BB8E9" w14:textId="4179F1CC" w:rsidR="00F257C8" w:rsidRPr="00C33263" w:rsidRDefault="00C33263" w:rsidP="00C33263">
      <w:pPr>
        <w:spacing w:line="480" w:lineRule="auto"/>
        <w:rPr>
          <w:rFonts w:ascii="Arial" w:hAnsi="Arial" w:cs="Arial"/>
          <w:bCs/>
          <w:sz w:val="22"/>
          <w:szCs w:val="24"/>
        </w:rPr>
      </w:pPr>
      <w:r w:rsidRPr="00A830DF">
        <w:rPr>
          <w:rFonts w:ascii="Arial" w:hAnsi="Arial" w:cs="Arial"/>
          <w:sz w:val="22"/>
          <w:szCs w:val="24"/>
        </w:rPr>
        <w:t>A. Temp.: Annealing temperature</w:t>
      </w:r>
      <w:bookmarkStart w:id="0" w:name="_GoBack"/>
      <w:bookmarkEnd w:id="0"/>
    </w:p>
    <w:sectPr w:rsidR="00F257C8" w:rsidRPr="00C33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3DDDD" w14:textId="77777777" w:rsidR="00FC115C" w:rsidRDefault="00FC115C" w:rsidP="005D4D4B">
      <w:r>
        <w:separator/>
      </w:r>
    </w:p>
  </w:endnote>
  <w:endnote w:type="continuationSeparator" w:id="0">
    <w:p w14:paraId="05A97131" w14:textId="77777777" w:rsidR="00FC115C" w:rsidRDefault="00FC115C" w:rsidP="005D4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8BE4F" w14:textId="77777777" w:rsidR="00FC115C" w:rsidRDefault="00FC115C" w:rsidP="005D4D4B">
      <w:r>
        <w:separator/>
      </w:r>
    </w:p>
  </w:footnote>
  <w:footnote w:type="continuationSeparator" w:id="0">
    <w:p w14:paraId="0F0A5B6C" w14:textId="77777777" w:rsidR="00FC115C" w:rsidRDefault="00FC115C" w:rsidP="005D4D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13B"/>
    <w:rsid w:val="00023FBE"/>
    <w:rsid w:val="00031352"/>
    <w:rsid w:val="00037A85"/>
    <w:rsid w:val="000735EF"/>
    <w:rsid w:val="00117463"/>
    <w:rsid w:val="00176051"/>
    <w:rsid w:val="00197E0A"/>
    <w:rsid w:val="001C262F"/>
    <w:rsid w:val="001C4DB8"/>
    <w:rsid w:val="002455F6"/>
    <w:rsid w:val="002541C1"/>
    <w:rsid w:val="00294FCE"/>
    <w:rsid w:val="002C3F34"/>
    <w:rsid w:val="003221EB"/>
    <w:rsid w:val="00411A07"/>
    <w:rsid w:val="00425E01"/>
    <w:rsid w:val="0046141F"/>
    <w:rsid w:val="004A1563"/>
    <w:rsid w:val="005613B4"/>
    <w:rsid w:val="005D4D4B"/>
    <w:rsid w:val="00673D23"/>
    <w:rsid w:val="00680695"/>
    <w:rsid w:val="006C10A1"/>
    <w:rsid w:val="007154F5"/>
    <w:rsid w:val="007F3BA4"/>
    <w:rsid w:val="00842D4E"/>
    <w:rsid w:val="00887244"/>
    <w:rsid w:val="008B6402"/>
    <w:rsid w:val="009D645C"/>
    <w:rsid w:val="00A830DF"/>
    <w:rsid w:val="00AE3F9A"/>
    <w:rsid w:val="00B00E99"/>
    <w:rsid w:val="00BD2016"/>
    <w:rsid w:val="00C014A1"/>
    <w:rsid w:val="00C30E55"/>
    <w:rsid w:val="00C33263"/>
    <w:rsid w:val="00C3513B"/>
    <w:rsid w:val="00C81AA7"/>
    <w:rsid w:val="00DB323D"/>
    <w:rsid w:val="00DC0BF7"/>
    <w:rsid w:val="00E05506"/>
    <w:rsid w:val="00E8176B"/>
    <w:rsid w:val="00E82472"/>
    <w:rsid w:val="00EE0FCE"/>
    <w:rsid w:val="00F07853"/>
    <w:rsid w:val="00F1615E"/>
    <w:rsid w:val="00F257C8"/>
    <w:rsid w:val="00FA176A"/>
    <w:rsid w:val="00FB15A1"/>
    <w:rsid w:val="00FC115C"/>
    <w:rsid w:val="00FC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9CB5D"/>
  <w15:chartTrackingRefBased/>
  <w15:docId w15:val="{2F442640-D138-4930-869D-AE99B5EE4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3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4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4D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4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4D4B"/>
    <w:rPr>
      <w:sz w:val="18"/>
      <w:szCs w:val="18"/>
    </w:rPr>
  </w:style>
  <w:style w:type="table" w:styleId="a7">
    <w:name w:val="Table Grid"/>
    <w:basedOn w:val="a1"/>
    <w:uiPriority w:val="59"/>
    <w:rsid w:val="005D4D4B"/>
    <w:rPr>
      <w:rFonts w:hAnsi="Times New Roman" w:cs="Times New Roman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8247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824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549</Words>
  <Characters>3134</Characters>
  <Application>Microsoft Office Word</Application>
  <DocSecurity>0</DocSecurity>
  <Lines>26</Lines>
  <Paragraphs>7</Paragraphs>
  <ScaleCrop>false</ScaleCrop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Xiao</dc:creator>
  <cp:keywords/>
  <dc:description/>
  <cp:lastModifiedBy>于 茜</cp:lastModifiedBy>
  <cp:revision>2</cp:revision>
  <dcterms:created xsi:type="dcterms:W3CDTF">2019-10-25T08:29:00Z</dcterms:created>
  <dcterms:modified xsi:type="dcterms:W3CDTF">2019-10-25T08:29:00Z</dcterms:modified>
</cp:coreProperties>
</file>