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计算属性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计算属性是为了更加方便的处理复杂逻辑。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1450" cy="1933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计算属性基于他们的响应式依赖进行缓存。只有相关响应式依赖发生改变时他们才会从新求值，而方法调用则会每次执行。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侦听属性</w:t>
      </w:r>
    </w:p>
    <w:p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7150" cy="19145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计算属性的等价代码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86225" cy="120967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计算属性的代码要比侦听属性好得多。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计算属性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计算属性默认只有</w:t>
      </w:r>
      <w:r>
        <w:rPr>
          <w:rFonts w:hint="eastAsia"/>
          <w:lang w:val="en-US" w:eastAsia="zh-CN"/>
        </w:rPr>
        <w:t>getter，在你需要的时候可以设置一个setter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333375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当需要在数据变化时执行异步或开销较大的操作时，侦听器是十分有用的。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802A84"/>
    <w:rsid w:val="793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2019-10-08T06:11:00Z</dcterms:created>
  <dc:creator>Administrator</dc:creator>
  <cp:lastModifiedBy>多了易碎</cp:lastModifiedBy>
  <dcterms:modified xsi:type="dcterms:W3CDTF">2019-10-09T01:34:48Z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