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— Xác định Entity, Attribute, Khóa chính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Attribute cần lưu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HOI_VIEN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MaHV, HoTen, SoDienThoai, NgayDangKy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BUOI_TAP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MaBuoiTap, NgayTap, GioTap, TenHLV, MaHV (FK)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MaBuoiTap 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— Vẽ quan hệ bằng ký hiệu Chân quạ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38600" cy="1819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3jpemu8or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Bước 3 — Chuẩn hóa dữ liệu (Dạng chuẩn 1NF)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tích vi phạm: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Cột vi phạm: Cột SoDienThoai.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Lý do vi phạm 1NF: Bản ghi của hội viên HV01 đang chứa dữ liệu đa trị (2 số điện thoại "0901111111, 0902222222" nằm trong cùng một ô). Nguyên tắc của Dạng chuẩn 1 (1NF) yêu cầu mọi giá trị trong bảng phải là giá trị nguyên tố (Atomic) — mỗi ô chỉ chứa duy nhất một giá trị.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Đề xuất cách tách bảng (Khắc phục 1NF): Tách thuộc tính đa trị SoDienThoai thành một bảng riêng biệt và sử dụng MaHV làm khóa ngoại.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1: HOI_VIEN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ma_hv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ho_ten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Văn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Trần Thị B 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2: SDT_HOI_VIEN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ma_hv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so_dien_thoai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0901111111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0902222222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HV02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0903333333 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