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kf530hro81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 IMPORTANT LANGUAGE DEVELOPMENT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Cuneiform, the world’s first known system of handwriting, originated some 6,000 years ago in Summer in what is now southern Iraq. It was most often inscribed on palmsized, rectangular clay tablets measuring several centimetres across, although occasionally, larger tablets or cylinders were used. Clay was an excellent medium for writing. Other surfaces which have been employed - for example, parchment, papyrus and paper - are not long - lasting and are easily destroyed by fire and water. But clay has proved to be resistant to those particular kinds of damage.</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‘cuneiform’ actually refers to the marks or signs inscribed in the clay. The original cuneiform signs consisted of a series of lines - triangular, vertical, diagonal and horizontal. Sumerian writers would impress these lines into the wet clay with a stylus - a long, thin, pointed instrument which looked somewhat like a pen. Oddly, the signs were often almost too small to see with the naked eye. Cuneiform signs were used for the writing of at least a dozen languages. This is similar to how the Latin alphabet is used today for writing English, French, Spanish and German for example.</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development of cuneiform, tokens were used by the Sumerians to record certain information. For example, they might take small stones and use them as tokens or representations of something else, like a goat. A number of tokens, then, might mean a herd of goat. These tokens might then be placed in a cloth container and provided to a buyer as a receipt for a transaction, perhaps five tokens for five animals. It was not that different from what we do today when we buy some bread and the clerk gives us back a piece of paper with numbers on it to confirm the exchange.</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4th century BCE, the Sumerians had adapted this system to a form of writing. They began putting tokens in a container resembling an envelope, and now made of clay instead of cloth. They then stamped the outside to indicate the number and type of tokens inside. A person could then ‘read’ what was stamped on the container and know what was inside.</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Gradually, Sumerians developed symbols for words. When first developed, each symbol looked like the concrete thing it represented. For example, an image which resembled the drawing of a sheep meant just that. Then another level of abstraction was introduced when symbols were developed for intangible ideas such as ‘female’ of ‘hot’ or ‘God’. Cuneiform, in other words, evolved from a way used primarily to track and store information into a way to represent the world symbolically. Over the centuries, the marks became ever more abstract, finally evolving into signs that looked nothing like what they referred to, just as the letters ‘h-o-u-s-e’ have no visual connection to the place we live in. At this last stage in the evolution of cuneiform, the signs took the form of triangles, which became common cuneiform signs.</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marks became more abstract, the system became more efficient because there were fewer marks a ‘reader’ needed to learn. But cuneiform also became more complex because society itself was becoming more complex, so there were more ideas and concepts that needed to be expressed. However, most linguists and historians agree cuneiform developed primarily as a tool for accounting. Of the cuneiform tablets that have been discovered, excavated and translated, about 75 percent contain this type of practical information, rather than artistic or imaginative work.</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Cuneiform writing was used for thousands of years, but it eventually ceased to be used in everyday life. In fact, it died out and remained unintelligible for almost 2,000 years. In the late 19th century, a British army officer, Henry Rawlinson, discovered cuneiform inscriptions which had been carved in the surface of rocks in the Behistun mountains in what is present-day Iran. Rawlinson made impressions of the marks on large pieces of paper, as he balanced dangerously on the surrounding rocks.</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Rawlinson took his copies home to Britain and studied them for years to determine what each line stood for, and what each group of symbols meant. He found that in the writing on those particular rocks every word was repeated three times in three languages: Old Persian, Elamite and Babylonian. Since the meanings in these languages were already known to linguists, he could thus translate the cuneiform. Eventually, he fully decoded the cuneiform marks and he discovered that they described the life of Darius, a king of the Persian Empire in the 5th century BCE.</w:t>
            </w:r>
          </w:p>
        </w:tc>
        <w:tc>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hình nêm, hệ thống chữ viết đầu tiên được biết đến trên thế giới, bắt nguồn khoảng 6.000 năm trước tại Summer ở khu vực ngày nay là miền nam Iraq. Nó thường được khắc trên những phiến đất sét hình chữ nhật có kích thước bằng lòng bàn tay, rộng vài centimet, mặc dù đôi khi những phiến lớn hơn hoặc các hình trụ cũng được sử dụng. Đất sét là một chất liệu tuyệt vời để viết. Những bề mặt khác từng được sử dụng — chẳng hạn như da thuộc, giấy cói và giấy — không bền lâu và dễ bị phá hủy bởi lửa và nước. Nhưng đất sét đã chứng minh được khả năng chống chịu đối với những dạng hư hại đặc biệt đó.</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‘chữ hình nêm’ thực ra đề cập đến những dấu hoặc ký hiệu được khắc trên đất sét. Những ký hiệu hình nêm ban đầu bao gồm một loạt các đường nét — hình tam giác, dọc, chéo và ngang. Những người viết chữ Sumerian sẽ ấn những đường nét này vào đất sét ướt bằng một cây bút trâm — một dụng cụ dài, mảnh, nhọn, trông khá giống một cây bút. Điều kỳ lạ là các ký hiệu thường nhỏ đến mức gần như không thể nhìn thấy bằng mắt thường. Các ký hiệu chữ hình nêm được sử dụng để viết ít nhất một tá ngôn ngữ. Điều này tương tự như cách bảng chữ cái Latin ngày nay được sử dụng để viết tiếng Anh, tiếng Pháp, tiếng Tây Ban Nha và tiếng Đức chẳng hạn.</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chữ hình nêm được phát triển, người Sumerian sử dụng các vật hiệu để ghi lại một số thông tin nhất định. Ví dụ, họ có thể lấy những viên đá nhỏ và sử dụng chúng làm vật hiệu hoặc vật đại diện cho một thứ khác, chẳng hạn như một con dê. Khi đó, một số lượng vật hiệu có thể có nghĩa là một đàn dê. Những vật hiệu này sau đó có thể được đặt vào một chiếc túi bằng vải và đưa cho người mua như một biên lai cho một giao dịch, chẳng hạn năm vật hiệu cho năm con vật. Điều này không khác biệt nhiều so với những gì chúng ta làm ngày nay khi mua bánh mì và người bán hàng đưa lại cho chúng ta một mảnh giấy có các con số trên đó để xác nhận việc trao đổi.</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thế kỷ thứ 4 trước Công nguyên, người Sumerian đã điều chỉnh hệ thống này thành một dạng chữ viết. Họ bắt đầu đặt các vật hiệu vào một vật chứa giống như một chiếc phong bì, lúc này được làm bằng đất sét thay vì vải. Sau đó, họ đóng dấu lên bên ngoài để biểu thị số lượng và loại vật hiệu bên trong. Một người khi đó có thể ‘đọc’ những gì được đóng dấu trên vật chứa và biết bên trong có gì.</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Dần dần, người Sumerian phát triển các ký hiệu cho từ ngữ. Khi mới được phát triển, mỗi ký hiệu trông giống với vật cụ thể mà nó đại diện. Ví dụ, một hình ảnh giống như hình vẽ một con cừu có nghĩa đơn giản là một con cừu. Sau đó, một cấp độ trừu tượng khác được đưa vào khi các ký hiệu được phát triển cho những ý tưởng không hữu hình như ‘nữ’ hoặc ‘nóng’ hoặc ‘Thượng đế’. Nói cách khác, chữ hình nêm phát triển từ một phương thức chủ yếu được sử dụng để theo dõi và lưu trữ thông tin thành một phương thức biểu đạt thế giới bằng các ký hiệu. Qua nhiều thế kỷ, các dấu hiệu ngày càng trở nên trừu tượng hơn, cuối cùng phát triển thành những ký hiệu trông hoàn toàn không giống với thứ mà chúng đề cập đến, cũng giống như các chữ cái ‘h-o-u-s-e’ không có mối liên hệ trực quan nào với nơi chúng ta sống. Ở giai đoạn cuối cùng này trong quá trình tiến hóa của chữ hình nêm, các ký hiệu mang hình dạng tam giác, trở thành những ký hiệu chữ hình nêm phổ biến.</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các dấu hiệu trở nên trừu tượng hơn, hệ thống trở nên hiệu quả hơn vì có ít dấu hiệu hơn mà một ‘người đọc’ cần phải học. Nhưng chữ hình nêm cũng trở nên phức tạp hơn vì bản thân xã hội ngày càng trở nên phức tạp, do đó có nhiều ý tưởng và khái niệm hơn cần được biểu đạt. Tuy nhiên, hầu hết các nhà ngôn ngữ học và sử học đều đồng ý rằng chữ hình nêm được phát triển chủ yếu như một công cụ để ghi chép kế toán. Trong số những phiến đất sét chữ hình nêm đã được phát hiện, khai quật và dịch, khoảng 75 phần trăm chứa loại thông tin thực tiễn này, thay vì các tác phẩm nghệ thuật hoặc giàu tính tưởng tượng.</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hình nêm được sử dụng trong hàng nghìn năm, nhưng cuối cùng nó không còn được sử dụng trong đời sống hằng ngày. Trên thực tế, nó biến mất và vẫn không thể giải đọc trong gần 2.000 năm. Vào cuối thế kỷ 19, một sĩ quan quân đội Anh tên Henry Rawlinson đã phát hiện những dòng chữ hình nêm được khắc trên bề mặt đá ở vùng núi Behistun thuộc khu vực ngày nay là Iran. Rawlinson đã tạo bản sao dấu khắc trên những tờ giấy lớn, trong khi ông phải nguy hiểm giữ thăng bằng trên những tảng đá xung quanh.</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Rawlinson mang những bản sao của mình về Anh và nghiên cứu chúng trong nhiều năm để xác định mỗi dòng đại diện cho điều gì và mỗi nhóm ký hiệu có nghĩa gì. Ông phát hiện rằng trong những dòng chữ trên những tảng đá cụ thể đó, mỗi từ được lặp lại ba lần bằng ba ngôn ngữ: tiếng Ba Tư cổ, tiếng Elamite và tiếng Babylon. Vì ý nghĩa trong những ngôn ngữ này vốn đã được các nhà ngôn ngữ học biết đến, ông có thể dịch chữ hình nêm. Cuối cùng, ông đã giải mã hoàn toàn các dấu hiệu chữ hình nêm và phát hiện rằng chúng mô tả cuộc đời của Darius, một vị vua của Đế chế Ba Tư vào thế kỷ thứ 5 trước Công nguyên.</w:t>
            </w:r>
          </w:p>
        </w:tc>
      </w:tr>
    </w:tbl>
    <w:p w:rsidR="00000000" w:rsidDel="00000000" w:rsidP="00000000" w:rsidRDefault="00000000" w:rsidRPr="00000000" w14:paraId="0000002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E">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cuneiform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chữ hình nêm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handwriting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chữ viết tay; hệ thống chữ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originate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bắt nguồn; có 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inscribe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khắc; ghi chữ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palm-sized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có kích thước bằng lòng bàn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rectangular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hình chữ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clay tablet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bảng 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có 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several centimetres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rộng vài centimet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cylinder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hình trụ; ống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chất liệu; 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parchment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giấy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papyrus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giấy cói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long-lasting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bền lâu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resist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chống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thiệt hại; hư 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chỉ; đề cập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dấu; ký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dấu hiệu; ký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triangular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hình tam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vertical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thẳng đứng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diagonal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chéo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horizontal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nằm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impress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ấn; in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wet 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đất sét ướt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stylus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bút khắc; que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pointed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nhọn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dụng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somewhat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hơi; phần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naked eye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mắt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dozen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một tá; mười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alphabet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bảng chữ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token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vật đại diện; thẻ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sự đại diện; vật đại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herd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vật chứa; hộp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receipt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biên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transaction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giao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sự 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clerk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nhân viên bán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điều chỉnh;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resemble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giống;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envelope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phong bì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stamp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đóng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symbol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ký hiệu;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concrete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intangible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vô hình; không thể sờ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abstraction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sự trừu tượng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phát triển;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theo dõi;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symbolically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một cách tượng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over the centuries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qua nhiều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abstract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chỉ đến; đề cập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visual 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mối liên hệ về mặt 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sự phát triển;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take the form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mang 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diễn đạt; biểu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accounting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kế toán; việc ghi chép sổ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tablet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bảng; phiến bảng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translate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dịch; biên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practical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mang tính thực tiễn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artistic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thuộc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imaginative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giàu tính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chấm dứt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everyday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đời sống hàng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die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biến mất; mai 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vẫn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unintelligible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không thể hiểu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army officer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sĩ quan quân đội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inscription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chữ khắc; dòng chữ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rock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đá; vách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present-day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ngày nay;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impression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bản sao dấu ấn; dấu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giữ thăng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stand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đại diện cho;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repeat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linguistics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thus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decode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giải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fully decode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giải mã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Persian Empire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Đế quốc Ba Tư</w:t>
            </w:r>
          </w:p>
        </w:tc>
      </w:tr>
    </w:tbl>
    <w:p w:rsidR="00000000" w:rsidDel="00000000" w:rsidP="00000000" w:rsidRDefault="00000000" w:rsidRPr="00000000" w14:paraId="00000105">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7nohfsu9e53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07">
      <w:pPr>
        <w:pStyle w:val="Heading1"/>
        <w:spacing w:after="0" w:before="0" w:line="240" w:lineRule="auto"/>
        <w:jc w:val="both"/>
        <w:rPr>
          <w:rFonts w:ascii="Oswald Medium" w:cs="Oswald Medium" w:eastAsia="Oswald Medium" w:hAnsi="Oswald Medium"/>
          <w:color w:val="3d85c6"/>
          <w:sz w:val="34"/>
          <w:szCs w:val="34"/>
        </w:rPr>
      </w:pPr>
      <w:bookmarkStart w:colFirst="0" w:colLast="0" w:name="_rjjqrm4vvdaq"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08">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0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CHILDREN’S COMPREHENSION OF TELEVISION ADVERTISING</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1874, long before the advent of television, the English Parliament passed a law to protect children ‘from their own lack of experience and from the wiles of pushing tradesmen and moneylenders’ (James, 1965). The act is one of the earliest governmental policies to address children’s vulnerability to commercial exploitation and was produced before major corporations earned huge profits by marketing products directly to children. Yet the issues underlying this 19th-century policy remain much the same in the 21st century.</w:t>
            </w:r>
          </w:p>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Television has long been the predominant medium that advertisers have chosen for marketing products to children. It is estimated that the average child sees more than 40,000 television commercials a year, most of which are 15 to 30 seconds in length (Kunkel, 2001). According to another estimate, children aged 14 years and under make $24 billion in direct purchases and influence $190 billion in family purchases, underscoring the high stakes involved (McNeal, 1987).</w:t>
            </w:r>
          </w:p>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number of factors have contributed to an unprecedented growth in both the amount and type of advertising directed at children. First and foremost among these are changes in the media environment. In decades past, television programming targeted at children was limited and relegated to time slots unpopular with their parents, such as Saturday mornings of television advertising (Turow, 1981). Today, the number of channels received in the average US home has escalated with the diffusion of cable television and satellite technologies. In this new multi-channel era, there are numerous national program services devoted exclusively to children. Naturally, these channels deliver significant amounts of child-oriented marketing messages. Although parent may be pleased that their youngsters can now watch children’s programming at any hour of the day, they may not recognize that such viewing opportunities entail much greater exposure to advertising than any previous generation of youth has experienced.</w:t>
            </w:r>
          </w:p>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Approximately 80% of all advertising targeted at children falls within four product categories: toys, cereals, candies, and fast-food restaurants (Kunkel et al, 1992). Commercials are highly effective at employing specific features designed to attract children’s attention. For example, they use the strategy of introducing unique sound effects and rapidly moving images (Greer et al, 1982). The other most common persuasive strategy employed in advertising to children is to associate the product with playfulness and happiness, rather than to provide any actual product-related information (Kunkel et al, 1992). For example, a commercial featuring Ronald McDonald dancing, singing, and smiling in McDonald’s restaurants without any mention of the actual food products available reflects a playful or happy theme. This strategy is also found frequently with cereal ads, which often include cartoon characters to help children identify the product. In contrast, most commercials fail to mention even the major grain used in each cereal.</w:t>
            </w:r>
          </w:p>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Another common feature of advertising to children is the use of product disclosures such as ‘batteries not included’ or ‘each part sold separately’. Studies make clear that young children do not comprehend the intended meaning of these disclaimers. For example, fewer than one in four kindergarten through second grade children could grasp the meaning of ‘some assembly required’ in a commercial. In contrast, the use of child-friendly language such as ‘you have to put it together’ more than doubled the proportion of children who understood the qualifying message (Liebert et al, 1977). The phrase ‘part of a balanced breakfast’ is also a frequent disclosure included in most cereal ads to combat the concern that sugared cereal holds little nutritional value for children. Research shows that most children below age 7 years have no idea what the term ‘balanced breakfast’ means (Palmer &amp; McDowell, 1981). Rather than informing young viewers about the importance of a nutritious breakfast, this common disclaimer actually leaves many children with the misimpression that cereal alone is sufficient for a meal. This pattern of employing creative terminology in advertising content so as to obscure certain information that might be unhelpful to the sponsor is a long-standing practice that often misleads the consumer (Geis, 1982).</w:t>
            </w:r>
          </w:p>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Very young children do not recognize that there are two fundamentally different categories of television content: programs and commercials. Most children below the age of 4 or 6 exhibit low awareness of the concept of commercials, frequently explaining them as if they were a scene in the program itself. Once this confusion diminishes, children first recognize the difference between programs and commercials based on either affective (‘commercials are funnier than TV programs’) or perceptual (‘commercials are short and programs are long’) cues (Blatt et al, 1972).</w:t>
            </w:r>
          </w:p>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Although most children’s programs indicate that a commercial break is coming (e.g. by saying ‘We’ll be right back after these messages’), research reveals that these ‘separators’ generally do not help children to recognize advertising content (Palmer &amp; McDowell, 1979). This likely occurs because they are not perceptually distinct from the adjacent programming that surrounds them; in fact, many separators feature characters that appear in the same show that the commercial has just interrupted. When an ad includes one of the characters featured in a program, this is known as host-selling. This type of advertising makes the task of discriminating between program and commercial content particularly difficult for young children (Kunkel, 1988) and is thus restricted in the US by the Federal Communications Commission during children’s programs.</w:t>
            </w:r>
          </w:p>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In sum, because young children lack the cognitive skills and abilities of older children and adults, they do not comprehend commercial messages in the same way as more mature audiences, and are therefore uniquely susceptible to advertising influence.</w:t>
            </w:r>
          </w:p>
        </w:tc>
        <w:tc>
          <w:tcPr/>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Năm 1874, từ rất lâu trước khi truyền hình xuất hiện, Quốc hội Anh đã thông qua một đạo luật nhằm bảo vệ trẻ em ‘khỏi sự thiếu kinh nghiệm của chính chúng và khỏi những mánh khóe của các thương nhân thúc ép và những kẻ cho vay tiền’ (James, 1965). Đạo luật này là một trong những chính sách sớm nhất của chính phủ nhằm giải quyết sự dễ bị tổn thương của trẻ em trước sự khai thác thương mại và được ban hành trước khi các tập đoàn lớn thu được những khoản lợi nhuận khổng lồ bằng cách tiếp thị sản phẩm trực tiếp đến trẻ em. Tuy nhiên, những vấn đề làm nền tảng cho chính sách từ thế kỷ 19 này vẫn gần như không thay đổi trong thế kỷ 21.</w:t>
            </w:r>
          </w:p>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lâu, truyền hình đã là phương tiện chủ yếu mà các nhà quảng cáo lựa chọn để tiếp thị sản phẩm đến trẻ em. Người ta ước tính rằng một đứa trẻ trung bình xem hơn 40.000 quảng cáo truyền hình mỗi năm, phần lớn trong số đó dài từ 15 đến 30 giây (Kunkel, 2001). Theo một ước tính khác, trẻ em từ 14 tuổi trở xuống thực hiện các giao dịch mua trực tiếp trị giá 24 tỷ đô la và có ảnh hưởng đến các giao dịch mua của gia đình trị giá 190 tỷ đô la, cho thấy mức độ lợi ích kinh tế rất lớn liên quan đến hoạt động này (McNeal, 1987).</w:t>
            </w:r>
          </w:p>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số yếu tố đã góp phần vào sự gia tăng chưa từng có cả về số lượng lẫn loại hình quảng cáo hướng đến trẻ em. Quan trọng hàng đầu trong số đó là những thay đổi trong môi trường truyền thông. Trong những thập kỷ trước, các chương trình truyền hình hướng đến trẻ em bị hạn chế và được xếp vào những khung giờ không được cha mẹ chúng ưa chuộng, chẳng hạn như các buổi sáng thứ Bảy dành cho chương trình truyền hình và quảng cáo (Turow, 1981). Ngày nay, số lượng kênh được tiếp nhận trong một hộ gia đình Mỹ trung bình đã tăng mạnh nhờ sự phổ biến của truyền hình cáp và các công nghệ vệ tinh. Trong kỷ nguyên đa kênh mới này, có rất nhiều dịch vụ chương trình quốc gia dành riêng cho trẻ em. Đương nhiên, những kênh này truyền tải một lượng đáng kể các thông điệp tiếp thị hướng đến trẻ em. Mặc dù cha mẹ có thể vui mừng vì con cái giờ đây có thể xem các chương trình dành cho trẻ em vào bất kỳ thời điểm nào trong ngày, họ có thể không nhận ra rằng những cơ hội xem truyền hình như vậy khiến trẻ tiếp xúc với quảng cáo nhiều hơn đáng kể so với bất kỳ thế hệ trẻ nào trước đây.</w:t>
            </w:r>
          </w:p>
          <w:p w:rsidR="00000000" w:rsidDel="00000000" w:rsidP="00000000" w:rsidRDefault="00000000" w:rsidRPr="00000000" w14:paraId="000001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Khoảng 80% tổng số quảng cáo hướng đến trẻ em thuộc bốn nhóm sản phẩm: đồ chơi, ngũ cốc, kẹo và các nhà hàng thức ăn nhanh (Kunkel et al, 1992). Các quảng cáo rất hiệu quả trong việc sử dụng những đặc điểm cụ thể được thiết kế để thu hút sự chú ý của trẻ em. Ví dụ, chúng sử dụng chiến lược đưa vào những hiệu ứng âm thanh độc đáo và hình ảnh chuyển động nhanh (Greer et al, 1982). Chiến lược thuyết phục phổ biến khác được sử dụng trong quảng cáo dành cho trẻ em là gắn sản phẩm với sự vui chơi và hạnh phúc, thay vì cung cấp bất kỳ thông tin thực tế nào liên quan đến sản phẩm (Kunkel et al, 1992). Ví dụ, một quảng cáo có hình ảnh Ronald McDonald nhảy múa, ca hát và mỉm cười trong các nhà hàng McDonald’s mà không đề cập đến những sản phẩm thực phẩm thực tế được bán phản ánh một chủ đề vui vẻ hoặc hạnh phúc. Chiến lược này cũng thường được sử dụng trong các quảng cáo ngũ cốc, vốn thường đưa các nhân vật hoạt hình vào để giúp trẻ em nhận diện sản phẩm. Ngược lại, hầu hết các quảng cáo thậm chí không đề cập đến loại ngũ cốc chính được sử dụng trong từng sản phẩm.</w:t>
            </w:r>
          </w:p>
          <w:p w:rsidR="00000000" w:rsidDel="00000000" w:rsidP="00000000" w:rsidRDefault="00000000" w:rsidRPr="00000000" w14:paraId="000001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Một đặc điểm phổ biến khác của quảng cáo dành cho trẻ em là việc sử dụng những thông tin công bố về sản phẩm như ‘không bao gồm pin’ hoặc ‘mỗi bộ phận được bán riêng’. Các nghiên cứu cho thấy rõ rằng trẻ nhỏ không hiểu được ý nghĩa mà những lời cảnh báo này nhằm truyền đạt. Ví dụ, chưa đến một trong bốn trẻ em từ mẫu giáo đến lớp hai có thể hiểu được ý nghĩa của cụm từ ‘cần lắp ráp một phần’ trong một quảng cáo. Ngược lại, việc sử dụng ngôn ngữ thân thiện với trẻ em như ‘bạn phải tự lắp nó lại với nhau’ đã làm tỷ lệ trẻ hiểu được thông điệp bổ sung này tăng hơn gấp đôi (Liebert et al, 1977). Cụm từ ‘một phần của bữa sáng cân bằng’ cũng là một thông tin công bố thường xuyên xuất hiện trong hầu hết các quảng cáo ngũ cốc nhằm giải quyết mối lo ngại rằng ngũ cốc có đường có ít giá trị dinh dưỡng đối với trẻ em. Nghiên cứu cho thấy hầu hết trẻ em dưới 7 tuổi không biết thuật ngữ ‘bữa sáng cân bằng’ có nghĩa là gì (Palmer &amp; McDowell, 1981). Thay vì cung cấp thông tin cho người xem nhỏ tuổi về tầm quan trọng của một bữa sáng bổ dưỡng, lời cảnh báo phổ biến này thực tế khiến nhiều trẻ hiểu lầm rằng chỉ ăn ngũ cốc là đủ cho một bữa ăn. Việc sử dụng những thuật ngữ sáng tạo trong nội dung quảng cáo nhằm che giấu một số thông tin có thể không có lợi cho nhà tài trợ là một thực tiễn lâu đời, thường khiến người tiêu dùng hiểu sai (Geis, 1982).</w:t>
            </w:r>
          </w:p>
          <w:p w:rsidR="00000000" w:rsidDel="00000000" w:rsidP="00000000" w:rsidRDefault="00000000" w:rsidRPr="00000000" w14:paraId="000001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Trẻ em rất nhỏ không nhận ra rằng có hai loại nội dung truyền hình hoàn toàn khác nhau về bản chất: chương trình và quảng cáo. Hầu hết trẻ em dưới 4 hoặc 6 tuổi có mức độ nhận thức thấp về khái niệm quảng cáo, thường giải thích chúng như thể đó là một cảnh trong chính chương trình. Khi sự nhầm lẫn này giảm đi, trẻ em trước tiên nhận ra sự khác biệt giữa chương trình và quảng cáo dựa trên các dấu hiệu về cảm xúc (‘quảng cáo hài hước hơn chương trình truyền hình’) hoặc nhận thức (‘quảng cáo ngắn còn chương trình dài’) (Blatt et al, 1972).</w:t>
            </w:r>
          </w:p>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Mặc dù hầu hết các chương trình dành cho trẻ em đều báo hiệu rằng một đoạn quảng cáo sắp xuất hiện (ví dụ bằng cách nói ‘Chúng tôi sẽ trở lại ngay sau những thông điệp này’), nghiên cứu cho thấy những ‘đoạn phân cách’ này nhìn chung không giúp trẻ nhận biết nội dung quảng cáo (Palmer &amp; McDowell, 1979). Điều này có thể xảy ra vì chúng không khác biệt về mặt nhận thức so với chương trình liền kề bao quanh chúng; trên thực tế, nhiều đoạn phân cách có các nhân vật xuất hiện trong chính chương trình mà quảng cáo vừa ngắt quãng. Khi một quảng cáo có một trong những nhân vật xuất hiện trong một chương trình, điều này được gọi là host-selling. Loại hình quảng cáo này khiến nhiệm vụ phân biệt giữa nội dung chương trình và nội dung quảng cáo trở nên đặc biệt khó khăn đối với trẻ nhỏ (Kunkel, 1988) và do đó bị Ủy ban Truyền thông Liên bang Hoa Kỳ hạn chế trong các chương trình dành cho trẻ em.</w:t>
            </w:r>
          </w:p>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Tóm lại, vì trẻ nhỏ thiếu các kỹ năng và khả năng nhận thức của trẻ lớn hơn và người trưởng thành, chúng không hiểu các thông điệp thương mại theo cách giống như những khán giả trưởng thành hơn, và do đó đặc biệt dễ bị ảnh hưởng bởi quảng cáo.</w:t>
            </w:r>
          </w:p>
        </w:tc>
      </w:tr>
    </w:tbl>
    <w:p w:rsidR="00000000" w:rsidDel="00000000" w:rsidP="00000000" w:rsidRDefault="00000000" w:rsidRPr="00000000" w14:paraId="000001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2C">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advent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sự ra đời; 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Parliament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Quốc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pass a 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thông qua một đạo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lack of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thiếu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wile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mánh khóe; thủ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pushing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hùng hổ; thúc ép;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tradesman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người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moneylender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người cho vay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đạo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governmental 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chính sách của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address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giải quyết; đề cập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vulnerability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sự 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commercial exploitation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sự khai thác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major corporation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tập đoàn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earn huge profits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thu lợi nhuận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tiếp thị;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underlying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nằm bên dưới; tiềm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19th-century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thuộc 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predominant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chiếm ưu thế;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phương tiện truyền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advertiser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nhà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marketing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hoạt động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quảng cáo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in 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về độ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direct 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việc mua hàng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family 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việc mua sắm của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underscore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stakes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lợi ích/giá trị đang bị đặt cược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con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17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d5n23je1xi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175">
      <w:pPr>
        <w:pStyle w:val="Heading1"/>
        <w:spacing w:after="0" w:before="0" w:line="240" w:lineRule="auto"/>
        <w:jc w:val="both"/>
        <w:rPr>
          <w:rFonts w:ascii="Oswald Medium" w:cs="Oswald Medium" w:eastAsia="Oswald Medium" w:hAnsi="Oswald Medium"/>
          <w:color w:val="3d85c6"/>
          <w:sz w:val="34"/>
          <w:szCs w:val="34"/>
        </w:rPr>
      </w:pPr>
      <w:bookmarkStart w:colFirst="0" w:colLast="0" w:name="_kimihzra3eqc"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176">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7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NEW VOYAGE ROUND THE WORLD</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old travel hook that holds an unusual place in English literature.</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travelogue, part historical record of the Caribbean pirates, part scientific treatise, A New Voyage Round the World was William Dampier’s account of his twelve-year series of journeys around the globe from 1679 to 1691.The wealth and novelty of Dampier’s descriptions, combined with the highly counts of his comrades, escapades, proved so popular with a public hungry for tales of discovery and adventure that A New Voyage went into its third reprint within a year of publication. So groundbreaking was Dampier’s account that the writers Swift and Defoe were inspired to create two of the most famous books in the English language, Gulliver’s Travels and Robinson Crusoe.</w:t>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Dampier’s commentators have portrayed him as an unusual, not to say peculiar, man. Notwithstanding his undoubted qualities as an observer, he has been variously characterised as aloof, arrogant, hot-tempered and a weak leader of men. When he arrived on the western coast of Australia, he promptly elected to leave and head north out of dislike for the cold of more southerly latitudes. This physical sensitivity has often been seized on by his detractors, who point out that, as a result, Dampier missed out on becoming the name forever associated with the European discovery of Australia, that honour instead going to Captain James Cook some 80 years later. Yet it should be remembered that he was able to endure a never-ending plague of discomforts and ailments in the tropics. And once, wrecked off Ascension Island in the South Atlantic Ocean, he managed with his crew to survive for five weeks without help, living entirely on turtles and goats.</w:t>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of his early life, then? Dampier was born in 1651 in Somerset, England, the son of a tenant farmer, George, and his wife Ann. His birthplace, Hymerford House, stands to this day. His parents died before he reached seniority and his guardians apprenticed the young William to a ship’s captain, the boy having shown very early inclinations to see the world. There was nothing in his childhood to set Dampier apart from the numerous other young boys who were sent to sea at this time.</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made brief passages to France and Newfoundland, he completed a more extended voyage to Java, where he began to learn the art of navigation. Returning briefly to Somerset, a neighbour offered Dampier a position overseeing his plantation in Jamaica, which he took up for a time, but he soon returned to sea on a trading voyage among the Caribbean islands. From the viewpoint of posterity, the most significant aspect of this time was that, as plantation manager, Dampier first started to keep a journal.</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Dampier wrote several books, A New Voyage Round the World is the most important and it is worth considering just why this text met with such success. Certainly, the book would not have done so well purely on the merits of Dampier’s findings regarding meteorology and natural history, even though they broke new ground at the time. What appealed more to book buyers of this era was his narrative of life among the pirates of the Caribbean islands, whom he joined for several years after leaving Jamaica. These tales of adventure among rogues and villains who had no regard for the law sparked widespread interest among his countrymen back home. More important even than this, however, it is the superb nature of Dampier’s prose, and his ability to communicate so vividly that raised the book above the common lot.</w:t>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Dampier himself admits in the book’s preface that he received help with the writing of the book, and other evidence exists to suggest that he was assisted by an unknown source. But whatever outside assistance he may have had, the book still has certain problems. In particular, his observations about nature are sometimes roughly dropped into the narrative at very odd junctures and these asides can sometimes interrupt the flow of the story Dampier himself kept his observations about nature entirely separate from the main body of his travels, and we should therefore hold James Knapton responsible, as he was in charge of checking and revising Dampier’s text, and his publishing company brought the finished book to a wider audience.</w:t>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Dampier’s life has been chronicled in full by numerous biographers, and I refer the reader in particular to Clennell Wilkinson’s excellent (and sadly out-of-print) 1929 biography, as well as the recent portrait by Anton Gill. In short, despite wide acclaim for his writing, Dampier was not blessed in the art of wealth accumulation. Travelling with the pirates, while providing subsistence and adventure, never netted him the treasure chest that a more astute financial operative might have acquired. He died in 1715, aged sixty-three, in Colerman Street, London.</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then a man of myriad and colourful parts, and perhaps not always the easiest of sailors to get along with because of his arrogance and hot temper. But to dwell on these aspects today is to miss the point: it is A New Voyage Round the World that should provide the most illuminating and entertaining of Dampier’s legacies. Above all, the text is studded with some wonderfully colourful expressions, and readers will enjoy some of the finest descriptions of storms in the English language, and the liberal wit throughout.</w:t>
            </w:r>
          </w:p>
        </w:tc>
        <w:tc>
          <w:tcPr/>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cuốn sách du ký rất lâu đời giữ một vị trí khác thường trong văn học Anh.</w:t>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là một cuốn du ký, vừa là một ghi chép lịch sử về những tên cướp biển vùng Caribe, vừa là một chuyên luận khoa học, A New Voyage Round the World là lời thuật lại của William Dampier về chuỗi hành trình kéo dài mười hai năm vòng quanh thế giới của ông từ năm 1679 đến 1691. Sự phong phú và mới lạ trong những mô tả của Dampier, kết hợp với những câu chuyện vô cùng hấp dẫn về các cuộc phiêu lưu của những người đồng hành với ông, đã trở nên phổ biến đến mức cuốn hút công chúng vốn khao khát những câu chuyện về khám phá và phiêu lưu, khiến A New Voyage được tái bản lần thứ ba chỉ trong vòng một năm kể từ khi xuất bản. Lời thuật lại của Dampier mang tính đột phá đến mức các nhà văn Swift và Defoe đã được truyền cảm hứng để sáng tác hai trong số những cuốn sách nổi tiếng nhất bằng tiếng Anh, Gulliver’s Travels và Robinson Crusoe.</w:t>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bình luận về Dampier đã khắc họa ông là một người khác thường, thậm chí có thể nói là kỳ quặc. Mặc dù chắc chắn có năng lực quan sát, ông được mô tả theo nhiều cách khác nhau là xa cách, kiêu ngạo, nóng tính và là một nhà lãnh đạo yếu kém đối với cấp dưới. Khi đến bờ biển phía tây Australia, ông lập tức quyết định rời đi và hướng về phía bắc vì không thích cái lạnh của những vùng vĩ độ phía nam hơn. Sự nhạy cảm về thể chất này thường bị những người chỉ trích ông nhấn mạnh, họ chỉ ra rằng kết quả là Dampier đã bỏ lỡ cơ hội trở thành cái tên mãi mãi gắn liền với việc người châu Âu khám phá Australia; thay vào đó, vinh dự ấy thuộc về Thuyền trưởng James Cook khoảng 80 năm sau. Tuy nhiên, cần nhớ rằng ông có thể chịu đựng vô số sự khó chịu và bệnh tật dai dẳng ở vùng nhiệt đới. Và có một lần, khi bị đắm tàu ngoài khơi đảo Ascension ở Nam Đại Tây Dương, ông cùng thủy thủ đoàn đã xoay xở sống sót trong năm tuần mà không có sự trợ giúp, hoàn toàn sống nhờ rùa và dê.</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còn thời thơ ấu của ông thì sao? Dampier sinh năm 1651 tại Somerset, Anh, là con trai của một nông dân thuê đất tên George và vợ ông là Ann. Nơi ông sinh ra, Hymerford House, vẫn còn tồn tại cho đến ngày nay. Cha mẹ ông qua đời trước khi ông đến tuổi trưởng thành và những người giám hộ đã cho William trẻ tuổi học việc với một thuyền trưởng, vì cậu bé đã bộc lộ từ rất sớm mong muốn được đi đây đó khám phá thế giới. Không có điều gì trong thời thơ ấu của ông khiến Dampier trở nên khác biệt so với vô số những cậu bé khác được đưa đi biển vào thời điểm đó.</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những chuyến đi ngắn đến Pháp và Newfoundland, ông hoàn thành một chuyến hải trình dài hơn đến Java, nơi ông bắt đầu học nghệ thuật hàng hải. Sau một thời gian ngắn trở về Somerset, một người hàng xóm đề nghị Dampier đảm nhiệm việc trông coi đồn điền của ông ta ở Jamaica, và ông đã làm công việc này một thời gian, nhưng chẳng bao lâu sau ông lại trở về biển trên một chuyến buôn bán giữa các đảo vùng Caribe. Xét từ góc nhìn của hậu thế, khía cạnh quan trọng nhất của thời gian này là, khi làm quản lý đồn điền, Dampier lần đầu tiên bắt đầu ghi nhật ký.</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Dampier đã viết nhiều cuốn sách, A New Voyage Round the World là tác phẩm quan trọng nhất và đáng để xem xét lý do tại sao văn bản này lại đạt được thành công như vậy. Chắc chắn cuốn sách sẽ không thể thành công đến thế nếu chỉ dựa vào những phát hiện của Dampier về khí tượng học và lịch sử tự nhiên, dù chúng mang tính đột phá vào thời điểm đó. Điều hấp dẫn hơn đối với những người mua sách trong thời kỳ này là câu chuyện của ông về cuộc sống giữa những tên cướp biển trên các đảo vùng Caribe, những người mà ông đã gia nhập trong vài năm sau khi rời Jamaica. Những câu chuyện phiêu lưu giữa những kẻ bất lương và những tên tội phạm không coi trọng pháp luật này đã khơi dậy sự quan tâm rộng rãi của những người đồng hương của ông ở quê nhà. Tuy nhiên, quan trọng hơn cả điều này là bản chất tuyệt vời trong văn xuôi của Dampier và khả năng truyền đạt một cách sống động của ông, điều đã nâng cuốn sách vượt lên trên những tác phẩm thông thường.</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Dampier thừa nhận trong lời tựa của cuốn sách rằng ông đã nhận được sự giúp đỡ trong việc viết sách, và còn có những bằng chứng khác cho thấy ông đã được một nguồn không xác định hỗ trợ. Nhưng bất kể ông có thể đã nhận được sự trợ giúp từ bên ngoài nào, cuốn sách vẫn có một số vấn đề. Đặc biệt, những quan sát của ông về thiên nhiên đôi khi được đưa vào phần tường thuật một cách khá vụng về tại những chỗ rất bất thường, và những đoạn xen kẽ này đôi khi có thể làm gián đoạn mạch của câu chuyện. Bản thân Dampier đã tách hoàn toàn những quan sát về thiên nhiên của mình khỏi phần chính trong các chuyến du hành, và do đó chúng ta nên quy trách nhiệm cho James Knapton, vì ông là người phụ trách kiểm tra và chỉnh sửa văn bản của Dampier, đồng thời công ty xuất bản của ông đã đưa cuốn sách hoàn chỉnh đến với đông đảo độc giả hơn.</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của Dampier đã được nhiều nhà viết tiểu sử ghi chép đầy đủ, và tôi đặc biệt giới thiệu với độc giả cuốn tiểu sử xuất sắc (và đáng tiếc hiện đã hết xuất bản) năm 1929 của Clennell Wilkinson, cũng như chân dung gần đây của Anton Gill. Tóm lại, mặc dù nhận được sự hoan nghênh rộng rãi đối với tài viết lách, Dampier không được ban cho tài năng tích lũy của cải. Việc đi cùng những tên cướp biển, dù mang lại cho ông những nhu yếu phẩm và cuộc phiêu lưu, chưa bao giờ đem lại cho ông kho báu mà một người có khả năng quản lý tài chính khôn ngoan hơn có thể đã kiếm được. Ông qua đời năm 1715, ở tuổi sáu mươi ba, tại phố Colerman, London.</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chúng ta có một con người với vô số khía cạnh đầy màu sắc, và có lẽ không phải lúc nào cũng là một thủy thủ dễ hòa hợp vì sự kiêu ngạo và tính nóng nảy của mình. Nhưng ngày nay, nếu chỉ tập trung vào những khía cạnh này thì chúng ta sẽ bỏ lỡ điều quan trọng: chính A New Voyage Round the World mới là di sản có khả năng soi sáng và mang tính giải trí nhất của Dampier. Trên hết, văn bản này được điểm xuyết bằng một số cách diễn đạt vô cùng sinh động, và độc giả sẽ được thưởng thức một số đoạn mô tả về bão tố hay nhất trong văn học tiếng Anh, cùng sự dí dỏm được thể hiện xuyên suốt tác phẩm.</w:t>
            </w:r>
          </w:p>
        </w:tc>
      </w:tr>
    </w:tbl>
    <w:p w:rsidR="00000000" w:rsidDel="00000000" w:rsidP="00000000" w:rsidRDefault="00000000" w:rsidRPr="00000000" w14:paraId="000001A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A7">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travel hook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tác phẩm du ký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unusual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vị trí/vai trò 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English literature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văn học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travelogue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sách du ký, ký sự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historical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ghi chép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Caribbean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vùng Caribe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pirate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cướp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scientific treatise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chuyên luận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bài tường thuật,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series of journeys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chuỗi 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around the globe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vòng quanh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wealth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sự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novelty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tính mới mẻ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comrade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đồng đội, bạn đồng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escapade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cuộc phiêu lưu, hành động mạo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hungry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khao khát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câu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sự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adventure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cuộc phiêu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reprint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lần tái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publication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sự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groundbreaking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mang tính đột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truyền cảm hứng, khơi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commentator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nhà bình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portray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khắc họa,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unusual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peculiar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notwithstanding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undoubted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không thể 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phẩm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observer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người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variously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theo nhiều cách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characterise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aloof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xa cách, lạnh lùng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arrogant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kiêu ngạo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hot-tempered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nóng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weak leader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nhà lãnh đạo yếu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promptly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elect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quyết định chọn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head north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đi về phía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dislike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không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southerly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thuộc phía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latitude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vĩ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physical sensitivity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sự nhạy cảm về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seize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chớp lấy, vin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detractor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người 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miss out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bỏ lỡ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honour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vinh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endure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never-ending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không ngừng, bất tận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plague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tai họa, sự hành hạ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discomfort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sự 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ailment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bệnh tật, chứng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tropics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vùng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wrecked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bị đắm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crew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thủy thủ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early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thời thơ ấu/thời kỳ đầu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tenant 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tá điền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birthplace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nơi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stand to this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vẫn tồn tại cho đến 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seniority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tuổi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guardian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người giám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apprentice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cho học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ship’s captain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thuyền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inclination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khuynh hướng, thiên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set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khiến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đông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go to sea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passage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chuyến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extended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chuyến hải hành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việc định hướng,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plantation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đồn điền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oversee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giám sát,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take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đảm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trading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chuyến đi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viewpoint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quan điểm, góc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posterity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hậu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quan trọng,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plantation 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người quản lý đồn điền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keep a journal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ghi nhật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xem xét,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meet with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đạt được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purely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hoàn toàn, đơn thuần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merit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giá trị, ưu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meteorology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khí tượng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natural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lịch sử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break new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mở ra hướng đi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appeal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hấp dẫn,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book buyer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người mua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thời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narrative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bài tường thuật, câu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rogue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kẻ vô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villain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kẻ xấu, kẻ phản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have no regard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không coi trọng, bất chấp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pháp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spark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khơi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rộng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countryman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đồng bào, người cùng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superb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tuyệt vời,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prose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văn xuôi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truyền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vividly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một cách sinh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raise above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nâng lên vượt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common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mức độ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preface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lời tựa, lời nói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outside assistance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sự hỗ trợ từ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whatever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bất kể điều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in 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sự quan sát, nhận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một cách sơ sài, vụng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juncture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thời điểm, chỗ chuyển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aside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lời/đoạn xen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interrupt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làm gián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mạch diễn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main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phần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be in charge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phụ trách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revise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chỉnh sửa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publishing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công ty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finished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cuốn sách hoàn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bring to a wider audience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đưa đến với đông đảo độc giả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chronicle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ghi chép lại, biên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biographer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người viết tiểu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đề cập, dẫn người đọc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out-of-print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đã ngừng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biography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tiểu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portrait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chân dung, bài viết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acclaim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sự hoan nghênh, tán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be blessed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được ban cho, may mắn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wealth accumulation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sự tích lũy tài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subsistence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sự sống còn, sinh kế 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thu được, kiếm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treasure chest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rương kho báu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astute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sắc sảo, khôn ngoan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financial operative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người hoạt động trong lĩnh vực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ở độ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myriad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colourful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đa dạng, nhiều 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get along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hòa thuận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dwell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tập trung quá nhiều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miss the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bỏ lỡ điểm cốt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illuminating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soi sáng, giúp hiểu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entertaining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thú vị, mang tính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legacy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above 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trên 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be studded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được điểm xuyết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cách diễn đạt, thành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cơn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liberal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phong phú, hào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wit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sự dí dỏm, hóm 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xuyên suốt</w:t>
            </w:r>
          </w:p>
        </w:tc>
      </w:tr>
    </w:tbl>
    <w:p w:rsidR="00000000" w:rsidDel="00000000" w:rsidP="00000000" w:rsidRDefault="00000000" w:rsidRPr="00000000" w14:paraId="000002EA">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