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2r7u8rvte5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BLOCKBUSTER PHENOMENON: A NEW MUSEUM TREND</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Museums in Australia, like other pleasure-giving public organizations, are adapting their activities so that they more closely reflect the marketplace</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Since the 1980s, the term ‘blockbuster’ has become the fashionable word for spectacular, high-profile museum exhibitions that have the ability to attract large crowds. A blockbuster is a ‘large-scale loan exhibition that people who normally don’t go to museums will stand in line for hours to see’ (Eisen 1984). Once the museum that created the exhibition has shown it to their local market, it can be offered to other organizations for a fee. This means that you can boost your own door takings and make money from boosting someone else's door takings.</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While partaking of the excitement of the blockbuster, visitors thus lured are likely to stay longer at the museum. Betty Churcher, when Director of the Australian National Gallery, summed up the new blockbuster creed as follows: The bonus of the blockbuster exhibitions is that people come to see the blockbuster and they stay to lock at the permanent collection, so you are getting broader exposure for your collection.</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Museums across the UK, USA, Canada and Australia currently operate under a system of plural funding: revenue raised through contributions by federal, state and/or local governments, combined with revenue raised through admission charges and other activities. Maintaining and increasing visitor levels is this paramount and involves not only creating or hiring blockbuster exhibitions, but providing regular exhibition changes and innovations. In addition, the visiting public have become known as customers rather than visitors, and the skills that are valued in museums to keep the new customers coming through the door have changed. Curators are now administrators and being a museum director no longer requires an arts degree - but public relations skills are essential if the museum is going to compete with other museums to stage traveling exhibition which draw huge crowds.</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convergence of museums, they heritage industry, tourism, profit-making and pleasure-giving has resulted in the new ‘museology’. This has given rise to much debate about whether it is appropriate to see museums primarily as tourist attractions. In literature from both UK and USA, the words that are starting to appear in some descriptions of blockbusters are ‘less scholarly’, ‘non-elitist’ and ‘popularist’, while others extol the virtues encouraging scholars to co-operate on projects, and to provide exhibitions that cater for a broad selection of community rather than an elite sector, whatever commentators may think, manager of museums worldwide are looking for artful ways to blend culture and commerce, and blockbuster exhibitions are at the top of the list.</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But do blockbusters held in public institutions really create a surplus to fund other activities? If the bottom line is profit, then according to the records of many major museums blockbusters do make money. For museums in some countries, it may be the money that they require to replace parts of their collections or to fix buildings that are in need of attention. For some museums in Australia, it may be the opportunity to illustrate that they are attempting to pay their way by recovering part of their operating costs. Also, creating or hiring a blockbuster has many positive spin-offs: blockbusters mean crowds, and crowds are good for the local economy, provide increased trade for shops, hotels, restaurants, the transport industry and retailers. The arrangement that the arts provide sustained economic benefits has been well illustrated in impact studies in the USA and UK.</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However, blockbusters require large capital expenditure, and draw on resources across all branches of an organization, and the costs don't end there. There is a Human Resource Management cost in addition to a measurable ‘real’ dollar cost. Receiving a touring exhibition draws resources from across functional management structures in project management style. Everyone, from general labourers to building services, front of house, technical, promotional, educational and administrative staff, is required to perform additional tasks. Furthermore, as an increasing number of institutions try their hand at increasing visitor numbers and memberships (and therefore revenue) by staging blockbuster exhibitions, it may be less likely that blockbusters will continue to provide a surplus to subsidize other activities due to the competitive nature of the market.</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It has been illustrated in both the UK and USA that the blockbuster ideology has resulted in the false expectation that the momentum required to stage blockbusters can be maintained continually. Creating, mounting or hiring blockbusters is exhausting, with the real costs throughout an institution difficult to calculate. Secondly, as some analysts have argued, the ‘shop keeping’ mentality and cost benefit analysis and a pure concentration on the bottom line, can squeeze substance out of an exhibition. Taking out substance can be a recipe for blockbuster failure and therefore financial failure.</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Perhaps the best pathway to take is one that balances both blockbusters and regular exhibitions. However, this easy middle ground may only work if you have enough space, and have alternate sources of funding to continue to support the regular, less exciting fare. Perhaps the advice should be to make sure that you find out what your local community, wants from you and make sure that your regular activities and exhibitions are more ending.</w:t>
            </w:r>
          </w:p>
        </w:tc>
        <w:tc>
          <w:tcPr/>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bảo tàng ở Australia, giống như những tổ chức công khác mang lại sự hưởng thụ, đang điều chỉnh các hoạt động của mình để phản ánh thị trường một cách sát thực hơn</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Kể từ những năm 1980, thuật ngữ ‘blockbuster’ đã trở thành từ ngữ thời thượng để chỉ những cuộc triển lãm bảo tàng hoành tráng, nổi tiếng và có sức hút cao, có khả năng thu hút lượng lớn khách tham quan. Một cuộc triển lãm blockbuster là một ‘cuộc triển lãm quy mô lớn gồm các tác phẩm được cho mượn mà những người vốn không thường xuyên đến bảo tàng cũng sẵn sàng xếp hàng hàng giờ để được xem’ (Eisen 1984). Sau khi bảo tàng tổ chức cuộc triển lãm đã trưng bày nó tại thị trường địa phương của mình, triển lãm đó có thể được cung cấp cho các tổ chức khác với một khoản phí. Điều này có nghĩa là bạn có thể tăng doanh thu từ vé vào cửa của chính mình và kiếm tiền từ việc giúp tăng doanh thu vé vào cửa của người khác.</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Trong khi tận hưởng sự hào hứng mà các cuộc triển lãm blockbuster mang lại, những khách tham quan được thu hút theo cách này có khả năng sẽ ở lại bảo tàng lâu hơn. Betty Churcher, khi là Giám đốc Phòng trưng bày Quốc gia Australia, đã tóm tắt quan điểm mới về blockbuster như sau: Lợi ích của các cuộc triển lãm blockbuster là mọi người đến để xem triển lãm blockbuster và họ ở lại để xem bộ sưu tập thường trực, vì vậy bạn đang giúp bộ sưu tập của mình được biết đến rộng rãi hơn.</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 bảo tàng trên khắp UK, USA, Canada và Australia hiện đang hoạt động theo một hệ thống tài trợ đa nguồn: doanh thu được huy động thông qua các khoản đóng góp từ chính phủ liên bang, bang và/hoặc địa phương, kết hợp với doanh thu từ phí vào cửa và các hoạt động khác. Duy trì và gia tăng lượng khách tham quan hiện là điều tối quan trọng và điều này không chỉ bao gồm việc tạo ra hoặc thuê các cuộc triển lãm blockbuster, mà còn cung cấp các thay đổi và đổi mới triển lãm thường xuyên. Ngoài ra, công chúng đến tham quan đã được gọi là khách hàng thay vì khách tham quan, và những kỹ năng được coi trọng trong các bảo tàng nhằm duy trì việc thu hút những khách hàng mới đến qua cửa đã thay đổi. Các giám tuyển giờ đây trở thành những nhà quản lý và việc trở thành giám đốc bảo tàng không còn đòi hỏi bằng cấp về nghệ thuật — nhưng kỹ năng quan hệ công chúng là thiết yếu nếu bảo tàng muốn cạnh tranh với các bảo tàng khác để tổ chức những cuộc triển lãm lưu động thu hút lượng lớn đám đông.</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Sự hội tụ của các bảo tàng, ngành công nghiệp di sản, du lịch, hoạt động tạo lợi nhuận và hoạt động mang lại sự hưởng thụ đã dẫn đến ‘ngành bảo tàng học mới’. Điều này đã làm nảy sinh nhiều cuộc tranh luận về việc liệu có phù hợp khi xem các bảo tàng chủ yếu là những điểm thu hút khách du lịch hay không. Trong các tài liệu từ cả UK và USA, những từ ngữ đang bắt đầu xuất hiện trong một số mô tả về các cuộc triển lãm blockbuster là ‘mang tính học thuật ít hơn’, ‘không mang tính tinh hoa’ và ‘đại chúng’, trong khi những người khác ca ngợi những lợi ích của việc khuyến khích các học giả hợp tác trong các dự án và cung cấp những cuộc triển lãm phục vụ nhiều nhóm khác nhau trong cộng đồng thay vì chỉ một bộ phận tinh hoa. Dù các nhà bình luận có thể nghĩ gì, các nhà quản lý bảo tàng trên toàn thế giới đang tìm kiếm những cách thức khéo léo để kết hợp văn hóa và thương mại, và các cuộc triển lãm blockbuster đứng đầu danh sách.</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Nhưng liệu các cuộc triển lãm blockbuster được tổ chức tại các cơ quan công lập có thực sự tạo ra khoản thặng dư để tài trợ cho các hoạt động khác hay không? Nếu lợi nhuận là mục tiêu cuối cùng, thì theo hồ sơ của nhiều bảo tàng lớn, các cuộc triển lãm blockbuster thực sự tạo ra tiền. Đối với các bảo tàng ở một số quốc gia, đó có thể là số tiền họ cần để thay thế các phần trong bộ sưu tập hoặc sửa chữa những tòa nhà đang cần được tu sửa. Đối với một số bảo tàng ở Australia, đó có thể là cơ hội để chứng minh rằng họ đang cố gắng tự trang trải chi phí bằng cách thu hồi một phần chi phí vận hành. Ngoài ra, việc tạo ra hoặc thuê một cuộc triển lãm blockbuster có nhiều tác động tích cực lan tỏa: blockbuster đồng nghĩa với đám đông, và đám đông có lợi cho nền kinh tế địa phương, mang lại sự gia tăng hoạt động kinh doanh cho các cửa hàng, khách sạn, nhà hàng, ngành vận tải và các nhà bán lẻ. Việc nghệ thuật mang lại những lợi ích kinh tế bền vững đã được thể hiện rõ qua các nghiên cứu về tác động tại USA và UK.</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Tuy nhiên, các cuộc triển lãm blockbuster đòi hỏi khoản chi tiêu vốn lớn và huy động nguồn lực từ tất cả các bộ phận của một tổ chức, trong khi chi phí không chỉ dừng lại ở đó. Ngoài chi phí thực tế có thể đo lường bằng tiền, còn có chi phí quản lý nguồn nhân lực. Việc tiếp nhận một cuộc triển lãm lưu động huy động nguồn lực từ khắp các cơ cấu quản lý chức năng theo phong cách quản lý dự án. Tất cả mọi người, từ lao động phổ thông đến nhân viên dịch vụ tòa nhà, nhân viên đón tiếp, kỹ thuật, quảng bá, giáo dục và hành chính, đều được yêu cầu thực hiện thêm các nhiệm vụ. Hơn nữa, khi ngày càng có nhiều tổ chức thử cách gia tăng số lượng khách tham quan và hội viên (và do đó tăng doanh thu) bằng việc tổ chức các cuộc triển lãm blockbuster, khả năng các blockbuster tiếp tục tạo ra khoản thặng dư để trợ cấp cho những hoạt động khác có thể sẽ giảm đi do tính cạnh tranh của thị trường.</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Cả UK và USA đều đã cho thấy rằng tư tưởng blockbuster đã dẫn đến kỳ vọng sai lầm rằng động lực cần thiết để tổ chức các blockbuster có thể được duy trì liên tục. Việc tạo ra, tổ chức hoặc thuê các blockbuster là công việc kiệt sức, với những chi phí thực tế phát sinh trong toàn bộ một tổ chức rất khó tính toán. Thứ hai, như một số nhà phân tích đã lập luận, tư duy ‘kinh doanh cửa hàng’, việc phân tích chi phí — lợi ích và sự tập trung thuần túy vào lợi nhuận cuối cùng có thể làm mất đi nội dung cốt lõi của một cuộc triển lãm. Loại bỏ nội dung cốt lõi có thể là công thức dẫn đến sự thất bại của blockbuster và do đó dẫn đến thất bại về tài chính.</w:t>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Có lẽ con đường tốt nhất là cân bằng giữa các blockbuster và những cuộc triển lãm thường xuyên. Tuy nhiên, giải pháp trung gian dễ dàng này có thể chỉ hiệu quả nếu bạn có đủ không gian và có những nguồn tài trợ thay thế để tiếp tục hỗ trợ những hoạt động thường xuyên, ít hấp dẫn hơn. Có lẽ lời khuyên nên là hãy tìm hiểu cộng đồng địa phương của bạn muốn gì từ bạn và đảm bảo rằng các hoạt động và triển lãm thường xuyên của bạn có ý nghĩa hơn.</w:t>
            </w:r>
          </w:p>
        </w:tc>
      </w:tr>
    </w:tbl>
    <w:p w:rsidR="00000000" w:rsidDel="00000000" w:rsidP="00000000" w:rsidRDefault="00000000" w:rsidRPr="00000000" w14:paraId="0000003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6">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pleasure-giving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mang lại niềm vui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public organization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tổ chức công cộng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adapt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thích nghi, 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reflect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marketplace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blockbuster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sự kiện/tác phẩm lớn thu hút đông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fashionable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thịnh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spectacular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ngoạn mục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high-profile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nổi bật, được chú ý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exhibition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triển lãm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attract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crowd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đám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large-scale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loan exhibition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triển lãm mượn hiện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normally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stand in 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xếp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local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thị trường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offer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cung cấp, đề nghị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organization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fee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khoản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boost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thúc đẩy,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door takings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doanh thu từ tiền vé vào cửa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partake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tham gia,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excitement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sự hào 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lure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thu hút, lôi kéo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visitor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khách tham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likely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stay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ở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director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giám đốc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sum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tóm tắt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creed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quan điểm/tín điều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bonus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lợi ích bổ sung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permanent collection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bộ sưu tập thường trực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exposure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sự tiếp cận, mức độ được biết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collection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bộ sưu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across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khắp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operate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hoạt động, vận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plural funding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nguồn tài trợ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revenue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doanh thu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raise revenue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tạo/thu doanh thu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contribution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khoản đóng góp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federal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thuộc liên bang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state government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chính quyền bang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local government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chính quyền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admission charge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phí vào cửa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visitor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lượng khách tham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paramount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quan trọng hàng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bao gồm,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hire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thuê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regular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thường xuyên, định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innovation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sự đổi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in addition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ngoài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visiting 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công chúng tham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customer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khách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coi trọng, đánh giá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keep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come through the door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đến tham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curator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người phụ trách/giám tuyển bảo tàng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administrator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nhà quản lý, quản trị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yêu cầu, 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arts degree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bằng cấp về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public relations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quan hệ 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essential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compete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tổ chức, dàn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traveling exhibition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triển lãm lưu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draw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huge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khổng lồ, rất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convergence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sự hội tụ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heritage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ngành công nghiệp di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tourism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du lịch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profit-making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tạo lợi nhuận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museology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ngành bảo tàng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give rise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dẫn đến, làm nảy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cuộc 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appropriate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phù hợp, thích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primarily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tourist attraction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điểm thu hút khách du lịch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literature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tài liệu/văn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description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sự 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scholarly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mang tính học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non-elitist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không mang tính tinh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popularist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theo hướng đại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extol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ca ngợi, đề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virtue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ưu điểm, giá trị tốt đẹp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co-operate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cater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đáp ứng nhu cầu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broad selection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sự lựa chọn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elite sector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tầng lớp tinh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commentator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nhà bình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worldwide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trên toàn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artful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khéo léo, tinh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blend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kết hợp, hòa trộn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commerce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hold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public institution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cơ quan/tổ chức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surplus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khoản thặng dư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fund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tài trợ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bottom 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kết quả cuối cùng về tài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profit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lợi nhuận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theo, dựa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hồ sơ, số liệu ghi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major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lớn,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collection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bộ sưu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fix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sửa chữa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building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tòa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in need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cần, có 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sự quan tâm/chăm sóc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illustrate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minh họa,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attempt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nỗ lực, cố gắng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pay one's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tự trang trải 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recover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thu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operating 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chi phí vận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positive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spin-off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lợi ích phụ, hiệu ứng lan tỏa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local economy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nền kinh tế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increased 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hoạt động thương mại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transport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ngành vận tải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retailer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nhà bán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arrangement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sự sắp xếp, cơ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sustain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economic 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lợi ích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illustrate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minh họa, 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impact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nghiên cứu 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capital expenditure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chi tiêu vốn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draw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sử dụng, huy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nguồn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branch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bộ phận, nhánh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organization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Human Resource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quản trị nguồn nhân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measurable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có thể đo lường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real dollar 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chi phí thực tế bằng tiền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receive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tiếp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touring exhibition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triển lãm lưu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functional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thuộc 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management 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cơ cấu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project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quản lý dự 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general labourer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lao động phổ thông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building services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bộ phận dịch vụ tòa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front of 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bộ phận phục vụ khách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technical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thuộc 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promotional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thuộc quảng bá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educational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thuộc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administrative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thuộc hành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additional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bổ sung, 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nhiệm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furthermore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institution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tổ chức, cơ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membership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tư cách thành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therefore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do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revenue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doanh thu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less likely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ít có khả năng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continue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provide a surplus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tạo ra khoản thặng dư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subsidize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trợ cấp, bù đắp chi phí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competitive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có tính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bản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ideology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hệ tư tưởng,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false expectation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kỳ vọng sai lệch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momentum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đà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continually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exhausting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gây kiệt sức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tổ chức, dàn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xuyên suốt, trong toàn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calculate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tính toán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analyst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nhà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shopkeeping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việc quản lý cửa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mentality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tư duy, tâm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cost-benefit 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phân tích chi phí – 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concentration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sự tập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bottom line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lợi nhuận/kết quả tài chính 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squeeze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ép, loại bỏ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substance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nội dung, chiều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recipe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công thức 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failure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sự thất bại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financial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thuộc tài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pathway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hướng đi, con đường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balance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cân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middle 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giải pháp trung hòa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enough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alternate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thay thế, luân phiên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source of funding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nguồn tài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fare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nội dung/chương trình được 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advice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lời khuyên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make 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find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tìm hiểu, tìm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local 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cộng đồng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regular 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hoạt động 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ending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kết thúc; (nguyên văn: “more ending”)</w:t>
            </w:r>
          </w:p>
        </w:tc>
      </w:tr>
    </w:tbl>
    <w:p w:rsidR="00000000" w:rsidDel="00000000" w:rsidP="00000000" w:rsidRDefault="00000000" w:rsidRPr="00000000" w14:paraId="000001D3">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ltkzvf37md2p"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D5">
      <w:pPr>
        <w:pStyle w:val="Heading1"/>
        <w:jc w:val="both"/>
        <w:rPr>
          <w:rFonts w:ascii="Oswald Medium" w:cs="Oswald Medium" w:eastAsia="Oswald Medium" w:hAnsi="Oswald Medium"/>
          <w:color w:val="3d85c6"/>
          <w:sz w:val="34"/>
          <w:szCs w:val="34"/>
        </w:rPr>
      </w:pPr>
      <w:bookmarkStart w:colFirst="0" w:colLast="0" w:name="_6mwr0y4zek8a"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D6">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D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SAVING THE BITTERN</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D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bittern, a British waterbird, does not have a good record as far as survival is concerned. By 1886, habitat destruction and other pressures had pushed it close to extinction. Fortunately, it recovered a few decades later, and in 1950 the numbers of nature male bitterns rose to a peak of about 70. By the 1980s, however, it was clear that the bird was in trouble again. The bittern needs extensive wet reedbeds to survive, and long periods of drainage, pollution and lack of management had destroyed most of its habitat. By 1997, it again faced imminent extinction. To prevent this, the British government set up a plan for the bittern, aiming to establish a population of 50 males by 2010. However, this target was reached six years early, a rate of recovery faster than anyone had dared hope for. We at the Royal Society for the Protection of Birds (RSPB) now claim the bittern as one of Britain’s greatest wildlife success stories, since figures reveal that the number of these rare birds has increased fivefold in just seven years.</w:t>
            </w:r>
          </w:p>
          <w:p w:rsidR="00000000" w:rsidDel="00000000" w:rsidP="00000000" w:rsidRDefault="00000000" w:rsidRPr="00000000" w14:paraId="000001D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Bitterns have feathers that help them to conceal themselves and a shy nature; they usually remain hidden within the cover of reedbed vegetation. Our first challenge was to develop standard methods to monitor their numbers. The booming call of the male bittern is its most distinctive of feature during the breeding season, and we developed a method to count them using the sound patterns unique to each individual. This not only allowed us to be much more certain of the number of booming males in the UK, but also enabled us to estimate local survival of males from one year to the next.</w:t>
            </w:r>
          </w:p>
          <w:p w:rsidR="00000000" w:rsidDel="00000000" w:rsidP="00000000" w:rsidRDefault="00000000" w:rsidRPr="00000000" w14:paraId="000001D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first direct understanding of what breeding bitterns require in their ideal habitat came from comparisons of reedbed sits that had lost their male birds with those that retained them. This research showed that bitterns had been retained in reedbeds where the natural process of drying out had been slowed through management. Based on this work, broad recommendations on how to manage and rehabilitate rehabilitate reedbeds for bitterns were made, and funding was provided through a European Union (EU) wildlife fund to manage 13 sites within the core breeding range.</w:t>
            </w:r>
          </w:p>
          <w:p w:rsidR="00000000" w:rsidDel="00000000" w:rsidP="00000000" w:rsidRDefault="00000000" w:rsidRPr="00000000" w14:paraId="000001E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refine these recommendations and provide fine-scale, quantitative habitat prescriptions on the bitterns’ preferred feeding habitat, we started radio-tracking male bitterns on the RSPB’s Minsmere and Leighton Moss reserves. This showed clear preferences for feeding in the wetter reedbed areas, particularly within reedbed next to larger open pools. The average home range sizes of the male bitterns we followed (about 20 hectares) provided a good indication of the area of reedbed necessary when managing or creating habitat for this species. Female bitterns undertake all the incubation and care of the young, so it was important to understand their requirements as well. Over the course of your research, we located 87 bittern nests and found that female bitterns preferred to nest in areas of continuous vegetation, well into the reedbed, but where was still present during the driest part of the breeding season.</w:t>
            </w:r>
          </w:p>
          <w:p w:rsidR="00000000" w:rsidDel="00000000" w:rsidP="00000000" w:rsidRDefault="00000000" w:rsidRPr="00000000" w14:paraId="000001E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 of the habitat prescriptions developed from this research has been spectacular. For instance, at Minsmere, male bittern numbers gradually increased from one to ten following reedbed lowering, a management technique designed to halt the drying out process. After a low point of 11 mature males in 1997, bittern numbers in Britain responded to all the habitat management work and started to increase for the first time since 1950.</w:t>
            </w:r>
          </w:p>
          <w:p w:rsidR="00000000" w:rsidDel="00000000" w:rsidP="00000000" w:rsidRDefault="00000000" w:rsidRPr="00000000" w14:paraId="000001E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phase of research involved understanding the diet, survival and dispersal of bittern chicks. To do this we fitted small radio tags to young bittern chicks in the nest, to determine their fate through to fledging, when they begin to fly, and beyond. Many chicks did not survive to this stage, and starvation was found to be the most likely reason for their demise. The fish prey fed to chicks was mainly those species penetrating into the reed edge. So, an important element of recent studies has been development of recommendations on habitat and water conditions to promote native fish populations. Once independent, radiotagged young bitterns were found to seek out new sites during their first winter, a proportion of these would remain on new sites to breed if the conditions were suitable. A second EU-funded project aims to provide these suitable sites in new areas. A network of 19 sites developed through this partnership project will secure a more sustainable UK bittern population with successful breeding outside of the core area, less vulnerable to chance events and sea level rise.</w:t>
            </w:r>
          </w:p>
          <w:p w:rsidR="00000000" w:rsidDel="00000000" w:rsidP="00000000" w:rsidRDefault="00000000" w:rsidRPr="00000000" w14:paraId="000001E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2004, the number of booming male bitterns in the UK had increased to 55. Almost all of the increase occurred on those sites undertaking management based on advice derived from our research. What rescuing the bittern, the work has helped a range of other spectacular wetland species such as otters. Although science has been at the core of the bittern story, success has only been achieved through the trust, hard work and dedication of all the managers, owners and wardens of sites that have implemented, in some cases very drastic, management to secure the future of this wetland species in the UK.</w:t>
            </w:r>
          </w:p>
          <w:p w:rsidR="00000000" w:rsidDel="00000000" w:rsidP="00000000" w:rsidRDefault="00000000" w:rsidRPr="00000000" w14:paraId="000001F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Loài chim bittern, một loài chim nước của Anh, không có thành tích tốt về khả năng sinh tồn. Đến năm 1886, sự phá hủy môi trường sống và những áp lực khác đã đẩy loài chim này đến gần bờ vực tuyệt chủng. May mắn thay, vài thập kỷ sau, quần thể của nó đã phục hồi, và vào năm 1950, số lượng chim bittern đực sinh sản đạt đỉnh khoảng 70 con. Tuy nhiên, đến những năm 1980, rõ ràng là loài chim này lại đang gặp nguy hiểm. Bittern cần những vùng lau sậy ẩm rộng lớn để tồn tại, và những thời gian dài bị thoát nước, ô nhiễm và thiếu quản lý đã phá hủy phần lớn môi trường sống của nó. Đến năm 1997, loài chim này một lần nữa phải đối mặt với nguy cơ tuyệt chủng cận kề. Để ngăn chặn điều này, chính phủ Anh đã thiết lập một kế hoạch dành cho bittern, nhằm xây dựng một quần thể gồm 50 con đực vào năm 2010. Tuy nhiên, mục tiêu này đã đạt được sớm hơn sáu năm, với tốc độ phục hồi nhanh hơn bất kỳ ai từng dám hy vọng. Hiện nay, chúng tôi tại Hội Hoàng gia Bảo vệ Chim (RSPB) coi bittern là một trong những câu chuyện thành công lớn nhất về bảo tồn động vật hoang dã của Anh, bởi các số liệu cho thấy số lượng những loài chim quý hiếm này đã tăng gấp năm lần chỉ trong bảy năm.</w:t>
            </w:r>
          </w:p>
          <w:p w:rsidR="00000000" w:rsidDel="00000000" w:rsidP="00000000" w:rsidRDefault="00000000" w:rsidRPr="00000000" w14:paraId="000001F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Bittern có bộ lông giúp chúng ngụy trang và bản tính nhút nhát; chúng thường ẩn mình trong lớp thực vật của các vùng lau sậy. Thách thức đầu tiên của chúng tôi là phát triển những phương pháp tiêu chuẩn để theo dõi số lượng của chúng. Tiếng kêu vang của bittern đực là đặc điểm nổi bật nhất của chúng trong mùa sinh sản, và chúng tôi đã phát triển một phương pháp đếm chúng bằng cách sử dụng những kiểu âm thanh độc nhất của từng cá thể. Điều này không chỉ cho phép chúng tôi xác định chắc chắn hơn nhiều về số lượng những con đực phát ra tiếng kêu vang ở UK, mà còn giúp chúng tôi ước tính tỷ lệ sống sót tại địa phương của những con đực từ năm này sang năm tiếp theo.</w:t>
            </w:r>
          </w:p>
          <w:p w:rsidR="00000000" w:rsidDel="00000000" w:rsidP="00000000" w:rsidRDefault="00000000" w:rsidRPr="00000000" w14:paraId="000001F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Hiểu biết trực tiếp đầu tiên của chúng tôi về những gì bittern sinh sản cần ở môi trường sống lý tưởng đến từ việc so sánh các khu vực lau sậy đã mất những con chim đực với những khu vực vẫn còn chúng. Nghiên cứu này cho thấy bittern vẫn được duy trì ở những vùng lau sậy mà quá trình tự nhiên khô đi đã được làm chậm lại thông qua hoạt động quản lý. Dựa trên công trình này, những khuyến nghị chung về cách quản lý và phục hồi các vùng lau sậy cho bittern đã được đưa ra, và nguồn tài trợ được cung cấp thông qua một quỹ động vật hoang dã của Liên minh Châu Âu (EU) để quản lý 13 địa điểm trong khu vực sinh sản cốt lõi.</w:t>
            </w:r>
          </w:p>
          <w:p w:rsidR="00000000" w:rsidDel="00000000" w:rsidP="00000000" w:rsidRDefault="00000000" w:rsidRPr="00000000" w14:paraId="000001F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hoàn thiện những khuyến nghị này và đưa ra các hướng dẫn định lượng chi tiết về môi trường sống kiếm ăn được bittern ưa thích, chúng tôi bắt đầu theo dõi bằng sóng vô tuyến những con bittern đực tại các khu bảo tồn Minsmere và Leighton Moss của RSPB. Điều này cho thấy chúng rõ ràng thích kiếm ăn ở những khu vực lau sậy ẩm ướt hơn, đặc biệt là trong các vùng lau sậy nằm cạnh những vùng nước mở lớn hơn. Kích thước phạm vi sinh sống trung bình của những con bittern đực mà chúng tôi theo dõi (khoảng 20 hecta) cung cấp một chỉ dấu tốt về diện tích vùng lau sậy cần thiết khi quản lý hoặc tạo ra môi trường sống cho loài này. Bittern cái thực hiện toàn bộ việc ấp trứng và chăm sóc con non, vì vậy việc hiểu rõ nhu cầu của chúng cũng rất quan trọng. Trong quá trình nghiên cứu, chúng tôi đã xác định được 87 tổ bittern và phát hiện rằng bittern cái thích làm tổ ở những khu vực có thảm thực vật liên tục, nằm sâu trong vùng lau sậy, nhưng vẫn có nước hiện diện trong thời kỳ khô hạn nhất của mùa sinh sản.</w:t>
            </w:r>
          </w:p>
          <w:p w:rsidR="00000000" w:rsidDel="00000000" w:rsidP="00000000" w:rsidRDefault="00000000" w:rsidRPr="00000000" w14:paraId="000001F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công của những hướng dẫn về môi trường sống được xây dựng từ nghiên cứu này thật ngoạn mục. Chẳng hạn, tại Minsmere, số lượng bittern đực đã tăng dần từ một lên mười con sau khi vùng lau sậy được hạ thấp, một kỹ thuật quản lý được thiết kế nhằm ngăn chặn quá trình khô đi. Sau mức thấp nhất là 11 con đực trưởng thành vào năm 1997, số lượng bittern ở Anh đã phản ứng tích cực với tất cả các công việc quản lý môi trường sống và bắt đầu gia tăng lần đầu tiên kể từ năm 1950.</w:t>
            </w:r>
          </w:p>
          <w:p w:rsidR="00000000" w:rsidDel="00000000" w:rsidP="00000000" w:rsidRDefault="00000000" w:rsidRPr="00000000" w14:paraId="000001F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đoạn nghiên cứu cuối cùng liên quan đến việc tìm hiểu chế độ ăn, khả năng sống sót và sự phân tán của chim bittern non. Để thực hiện điều này, chúng tôi gắn những thiết bị phát tín hiệu vô tuyến nhỏ vào những chim bittern non trong tổ, nhằm xác định số phận của chúng cho đến khi chúng rời tổ, khi chúng bắt đầu biết bay, và cả sau đó. Nhiều chim non không sống sót đến giai đoạn này, và tình trạng chết đói được xác định là nguyên nhân có khả năng nhất dẫn đến cái chết của chúng. Cá làm thức ăn cho chim non chủ yếu là những loài xâm nhập vào khu vực rìa lau sậy. Vì vậy, một yếu tố quan trọng của các nghiên cứu gần đây là xây dựng những khuyến nghị về môi trường sống và điều kiện nước nhằm thúc đẩy các quần thể cá bản địa. Sau khi trở nên độc lập, những bittern non được gắn thiết bị phát tín hiệu vô tuyến được phát hiện tìm kiếm các địa điểm mới trong mùa đông đầu tiên của chúng; một tỷ lệ trong số này sẽ ở lại những địa điểm mới để sinh sản nếu điều kiện phù hợp. Một dự án thứ hai do EU tài trợ nhằm cung cấp những địa điểm phù hợp này ở các khu vực mới. Một mạng lưới gồm 19 địa điểm được phát triển thông qua dự án hợp tác này sẽ đảm bảo một quần thể bittern bền vững hơn ở UK, với việc sinh sản thành công bên ngoài khu vực cốt lõi, ít dễ bị tổn thương hơn trước các sự kiện ngẫu nhiên và mực nước biển dâng.</w:t>
            </w:r>
          </w:p>
          <w:p w:rsidR="00000000" w:rsidDel="00000000" w:rsidP="00000000" w:rsidRDefault="00000000" w:rsidRPr="00000000" w14:paraId="000001F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năm 2004, số lượng bittern đực phát ra tiếng kêu vang ở UK đã tăng lên 55 con. Gần như toàn bộ sự gia tăng này xảy ra tại những địa điểm thực hiện việc quản lý dựa trên các khuyến nghị rút ra từ nghiên cứu của chúng tôi. Bên cạnh việc cứu loài bittern, công trình này còn giúp ích cho nhiều loài đất ngập nước ngoạn mục khác như rái cá. Mặc dù khoa học đóng vai trò cốt lõi trong câu chuyện về bittern, thành công chỉ đạt được nhờ sự tin tưởng, làm việc chăm chỉ và tận tâm của tất cả những người quản lý, chủ sở hữu và nhân viên coi sóc các địa điểm đã thực hiện, trong một số trường hợp, những biện pháp quản lý rất mạnh mẽ nhằm bảo đảm tương lai của loài chim đất ngập nước này ở UK.</w:t>
            </w:r>
          </w:p>
        </w:tc>
      </w:tr>
    </w:tbl>
    <w:p w:rsidR="00000000" w:rsidDel="00000000" w:rsidP="00000000" w:rsidRDefault="00000000" w:rsidRPr="00000000" w14:paraId="000001F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00">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bittern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chim đầm lầy đắng (chim cốc đầm lầy)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waterbird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chim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have a good/bad record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có thành tích tốt/xấu; có lịch sử tốt/xấu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survival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sự 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habitat destruction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sự phá hủy 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áp lực, tác động bất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push something close to extinction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đẩy loài nào đến gần bờ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extinction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sự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fortunately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may mắn thay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recover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phục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a few decades later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vài thập kỷ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peak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mức đỉnh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be in trouble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gặp nguy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extensive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rộng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wet reedbed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vùng lau sậy ẩm ướt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reedbed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vùng lau sậy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drainage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sự tiêu thoát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pollution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ô nhiễm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lack of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thiếu sự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destroy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phá 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face imminent extinction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đối mặt với nguy cơ tuyệt chủng cận kề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prevent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set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thành lập, 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aim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nhằm 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thiết lập, gây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quần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target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reach a target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đạt 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six years early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sớm hơn sáu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rate of recovery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tốc độ phục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dare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dám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hope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hy vọng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claim something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tuyên bố/công nhận điều gì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wildlife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động vật hoang dã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success 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câu chuyện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figure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số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reveal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cho thấy, tiết lộ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increase fivefold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tăng gấp năm lần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feather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lông vũ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conceal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che giấu, ngụy trang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shy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nhút nhát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remain hidden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vẫn ẩn mình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lớp che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vegetation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thảm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standard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phương pháp tiêu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monitor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theo dõi, giám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booming 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tiếng kêu vang của chim đực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distinctive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đặc trưng,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breeding season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mùa 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sound 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kiểu mẫu âm thanh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unique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độc nhất, đặc trưng riêng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cá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certain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chắc chắn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booming male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chim đực phát tiếng kêu vang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enable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cho phép, giúp có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local survival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khả năng sống sót tại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from one year to the next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từ năm này sang năm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direct 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sự hiểu biết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breeding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cần, 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ideal 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môi trường sống lý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comparison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sự 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reedbed 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khu vực vùng lau sậy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retain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giữ lại, 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natural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quá trình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drying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sự khô cạn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slow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làm chậm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sự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broad recommendation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khuyến nghị tổng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manage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rehabilitate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phục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funding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nguồn tài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provide funding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cung cấp tài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European Union (EU)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Liên minh châu Âu (EU)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wildlife fund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quỹ động vật hoang dã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địa điểm, 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core breeding 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khu vực sinh sản cốt lõi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refine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tinh chỉnh, hoàn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fine-scale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ở quy mô 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quantitative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mang tính định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prescription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chỉ dẫn, yêu cầu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preferred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được ưa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feeding 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môi trường kiếm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radio-tracking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theo dõi bằng sóng vô tuyến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khu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clear preference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sự ưa thích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wet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khu vực ẩm ướt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particularly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open pool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vùng nước mở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average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trung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home 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phạm vi sinh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provide an indication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cho thấy, cung cấp chỉ dấu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necessary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create 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tạo 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female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con cái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undertake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đảm nhiệm,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incubation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sự ấp trứng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care for the young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chăm sóc con non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requirement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yêu cầu, 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over the course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trong suốt quá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locate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xác định vị trí, tìm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nest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tổ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continuous vegetation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thảm thực vật 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well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sâu vào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breeding season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mùa 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dry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khô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habitat prescription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chỉ dẫn về 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spectacular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ngoạn mục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for instance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ví dụ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gradually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increase from ... to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tăng từ ... lên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lowering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sự hạ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management 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kỹ thuật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halt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ngăn chặn, chấm dứt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low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mức thấp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mature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respond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phản ứng với, đáp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habitat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quản lý 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final phase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giai đoạn cuối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diet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chế độ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dispersal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sự phát tán, phân tán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chick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chim non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gắn, lắp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radio tag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thiết bị đánh dấu bằng sóng vô tuyến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fate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số phận, kết cục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fledging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thời điểm chim non bắt đầu bay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begin to fly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bắt đầu bay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starvation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nạn đói, tình trạng chết đói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demise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cái chết, sự diệt vong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prey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con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feed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cho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penetrate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xâm nhập, len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reed 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rìa vùng lau sậy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element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recent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nghiên cứu 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water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điều kiện nguồn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fish 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quần thể cá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independent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độc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seek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proportion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một tỷ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ở lại, 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suitable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breed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second 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dự án thứ 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provide suitable sites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cung cấp các khu vực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network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mạng lưới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partnership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quan hệ 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sustainable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successful breeding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sinh sản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outside the core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bên ngoài khu vực cốt lõi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vulnerable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dễ bị tổn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chance 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sự kiện ngẫu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sea level 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mực nước biển dâng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booming male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chim đực phát tiếng kêu vang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sự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undertake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tiến hành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derive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bắt nguồn từ, được rút ra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advice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lời khuyên, hướng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rescue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cứu, giải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một loạt, nhiều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wetland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vùng đất ngập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otter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rái cá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at the core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là cốt lõi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achieve 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đạt được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trust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sự tin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hard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sự làm việc chăm chỉ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dedication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sự tận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manager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người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owner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chủ 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warden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nhân viên quản lý/bảo vệ khu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implement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thực hiện, triển khai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drastic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quyết liệt,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secure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bảo đảm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secure the future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bảo đảm tương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wetland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loài sinh vật vùng đất ngập nước</w:t>
            </w:r>
          </w:p>
        </w:tc>
      </w:tr>
    </w:tbl>
    <w:p w:rsidR="00000000" w:rsidDel="00000000" w:rsidP="00000000" w:rsidRDefault="00000000" w:rsidRPr="00000000" w14:paraId="00000377">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w1imsmyjnac4"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79">
      <w:pPr>
        <w:pStyle w:val="Heading1"/>
        <w:jc w:val="both"/>
        <w:rPr>
          <w:rFonts w:ascii="Oswald Medium" w:cs="Oswald Medium" w:eastAsia="Oswald Medium" w:hAnsi="Oswald Medium"/>
          <w:color w:val="3d85c6"/>
          <w:sz w:val="34"/>
          <w:szCs w:val="34"/>
        </w:rPr>
      </w:pPr>
      <w:bookmarkStart w:colFirst="0" w:colLast="0" w:name="_n63tezl9s6b8"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7A">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7B">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PLACEBO EFFECT</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right encouragement, your mind can convince the body to heal itself.</w:t>
            </w:r>
          </w:p>
          <w:p w:rsidR="00000000" w:rsidDel="00000000" w:rsidP="00000000" w:rsidRDefault="00000000" w:rsidRPr="00000000" w14:paraId="000003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mysterious force that can do this?</w:t>
            </w:r>
          </w:p>
          <w:p w:rsidR="00000000" w:rsidDel="00000000" w:rsidP="00000000" w:rsidRDefault="00000000" w:rsidRPr="00000000" w14:paraId="000003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 to devise a new form of alternative medical treatment? No problem. Here’s the recipe. As a practitioner, be warm, sympathetic, reassuring and enthusiastic. Your treatment should involve physical contact, and each session with your patients should take at least half an hour. Encourage your patients to take an active part in their treatment and understand how their disorders relate to the rest of their lives. Tell them that their own bodies possess the true power to heal. Get them to pay you well. Describe your treatment in familiar words, but embroidered with a hint of mysticism: energy fields, energy flows, energy blocks, meridians, forces, auras, rhythms and the like. Refer to the knowledge of an early age: wisdom carelessly swept aside by the rise of blind mechanistric science. Oh, come off it, you're saying. Something like that couldn’t possibly work, could it?</w:t>
            </w:r>
          </w:p>
          <w:p w:rsidR="00000000" w:rsidDel="00000000" w:rsidP="00000000" w:rsidRDefault="00000000" w:rsidRPr="00000000" w14:paraId="0000038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yes, it could and often well enough to earn you a living. And a very good living if you are sufficiently convincing or, better still, really believe in your therapy. Many illnesses get better on their own, so if you are lucky and administer your treatment at just the right time you'll get the credit. But that’s only part of it. Some of the improvement really would be down to you. Not necessarily because you’d recommended ginseng rather than chamomile tea о used this crystal as opposed to that pressure point. Nothing so specific. Your healing power would be the outcome of a paradoxical force that conventional medicine recognizes but remains oddly ambivalent about: the placebo effect.</w:t>
            </w:r>
          </w:p>
          <w:p w:rsidR="00000000" w:rsidDel="00000000" w:rsidP="00000000" w:rsidRDefault="00000000" w:rsidRPr="00000000" w14:paraId="0000038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Placebos are treatments that have no direct effect on the body, yet still work because the patient has faith in their power to heal. Most often the term refers to a dummy pill, but it applies just as much to any device or procedure, from a sticking plaster to a crystal. The existence of the placebo effect implies that even a complete fraud could make a difference to someone’s health, which is why some practitioners of alternative medicine are sensitive about any mention of the subject. In fact, the placebo is a powerful part of all medical care, orthodox or otherwise, though its role is often neglected and misunderstood.</w:t>
            </w:r>
          </w:p>
          <w:p w:rsidR="00000000" w:rsidDel="00000000" w:rsidP="00000000" w:rsidRDefault="00000000" w:rsidRPr="00000000" w14:paraId="0000038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one level, it should come as no surprise that our state of mind can influence our physiology: anger opens the superficial blood vessels of the face; sadness pumps the tear glands. But exactly how placebos work their medical magic is still largely unknown. Most of the scant research to date has focused on the control of pain, because it’s one of the commonest complaints and lend itself to experimental study. Here, attention has turned to the endorphins, natural substances produced in the brain that are known to help control pain. Any of the neurochemicals involved in transmitting pain impulses or modulating them might also be involved in generating the placebo response; says Don Price, an oral surgeon at the University of Florida.</w:t>
            </w:r>
          </w:p>
          <w:p w:rsidR="00000000" w:rsidDel="00000000" w:rsidP="00000000" w:rsidRDefault="00000000" w:rsidRPr="00000000" w14:paraId="0000038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case has been strengthened by the recent work of Fabrizio Benedetti of the University of Turin, who showed that the placebo effect can be abolished by a drug, naloxone, which blocks the effects of endorphins. Benedetti induced pain in pressure cuff on the forearm. He did this several times a day for several days, using morphine each time to control the pain. On the final day, without saying anything, he replaced the morphine with a saline solution. This still relieved the subjects' pain: a placebo effect. But when he added naloxone to the saline, and blocked the endorphins, the pain relief disappeared. Here was direct proof that the relief of pain by a placebo is carried out, at least in part, by these natural opiates.</w:t>
            </w:r>
          </w:p>
          <w:p w:rsidR="00000000" w:rsidDel="00000000" w:rsidP="00000000" w:rsidRDefault="00000000" w:rsidRPr="00000000" w14:paraId="000003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scientists don't know exactly how placebos work, they have accumulated a fair bit of knowledge about how to trigger the effect. A London rheumatologist found, for example, that red dummy capsules made more effective painkillers than blue, green or yellow ones. Research on American students revealed that blue pills make better tranquiliser than pink, a colour more suitable for stimulants. Even branding can make a difference: if Aspro or Tylenol are what you like to take for a headache, their chemically identical generic equivalents may be less effective.</w:t>
            </w:r>
          </w:p>
          <w:p w:rsidR="00000000" w:rsidDel="00000000" w:rsidP="00000000" w:rsidRDefault="00000000" w:rsidRPr="00000000" w14:paraId="0000039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matters too how the treatment is delivered. Decades ago, when the major tranquilliser chlorpromazine was being introduced, a doctor in Kansas categorized his colleague according to whether they were keen on it, openly skeptical of its benefits, or took a let's try and see attitude. His conclusion: the more enthusiastic the doctor, the better the drug performed. A recent survey by Ernst on doctor’s bedside manners turned up one consistent finding: physicians who adopt a warm, friendly, reassuring manner are more effective than those whose consultations are formal and do not offer reassurance.</w:t>
            </w:r>
          </w:p>
          <w:p w:rsidR="00000000" w:rsidDel="00000000" w:rsidP="00000000" w:rsidRDefault="00000000" w:rsidRPr="00000000" w14:paraId="000003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 friendly and I reassuring are precisely what alternative treatment is all about, of course. Many of the ingredients of that opening recipe - the physical contact, the generous swaths of time, the strong hints of supernormal healing power - are just the kind of thing likely to impress patients. It's hardly surprising then, that complementary practitioners are generally best at moblishing, the placebo effect, says Arthur Kleinman, professor of social anthropology at Harvard University.</w:t>
            </w:r>
          </w:p>
        </w:tc>
        <w:tc>
          <w:tcPr/>
          <w:p w:rsidR="00000000" w:rsidDel="00000000" w:rsidP="00000000" w:rsidRDefault="00000000" w:rsidRPr="00000000" w14:paraId="0000039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sự khích lệ đúng đắn, tâm trí của bạn có thể thuyết phục cơ thể tự chữa lành.</w:t>
            </w:r>
          </w:p>
          <w:p w:rsidR="00000000" w:rsidDel="00000000" w:rsidP="00000000" w:rsidRDefault="00000000" w:rsidRPr="00000000" w14:paraId="000003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lực lượng bí ẩn nào có thể làm được điều này?</w:t>
            </w:r>
          </w:p>
          <w:p w:rsidR="00000000" w:rsidDel="00000000" w:rsidP="00000000" w:rsidRDefault="00000000" w:rsidRPr="00000000" w14:paraId="000003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Muốn nghĩ ra một hình thức điều trị y học thay thế mới? Không vấn đề gì. Đây là công thức. Với tư cách là một người thực hành, hãy ấm áp, cảm thông, trấn an và nhiệt tình. Phương pháp điều trị của bạn nên bao gồm tiếp xúc cơ thể, và mỗi buổi điều trị với bệnh nhân nên kéo dài ít nhất nửa giờ. Khuyến khích bệnh nhân tích cực tham gia vào quá trình điều trị và hiểu được những rối loạn của họ có liên hệ như thế nào với phần còn lại của cuộc sống. Hãy nói với họ rằng chính cơ thể của họ sở hữu sức mạnh thực sự để chữa lành. Hãy khiến họ trả cho bạn một khoản thù lao hậu hĩnh. Mô tả phương pháp điều trị của bạn bằng những từ ngữ quen thuộc, nhưng điểm xuyết một chút màu sắc thần bí: các trường năng lượng, dòng năng lượng, sự tắc nghẽn năng lượng, các kinh mạch, các lực, hào quang, nhịp điệu và những thứ tương tự. Hãy viện dẫn kiến thức của thời kỳ xa xưa: sự khôn ngoan đã bị gạt sang một bên một cách bất cẩn bởi sự trỗi dậy của nền khoa học cơ giới mù quáng. Ôi, thôi nào, bạn sẽ nói. Một thứ như vậy làm sao có thể có tác dụng được, đúng không?</w:t>
            </w:r>
          </w:p>
          <w:p w:rsidR="00000000" w:rsidDel="00000000" w:rsidP="00000000" w:rsidRDefault="00000000" w:rsidRPr="00000000" w14:paraId="000003A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Ồ, có chứ, nó có thể có tác dụng và thường đủ tốt để giúp bạn kiếm sống. Và bạn có thể kiếm sống rất khá nếu đủ sức thuyết phục hoặc, tốt hơn nữa, thực sự tin tưởng vào liệu pháp của mình. Nhiều căn bệnh tự khỏi, vì vậy nếu may mắn và áp dụng phương pháp điều trị đúng vào thời điểm thích hợp, bạn sẽ được ghi nhận công lao. Nhưng đó mới chỉ là một phần. Một phần sự cải thiện thực sự có thể là nhờ bạn. Không nhất thiết vì bạn khuyên dùng nhân sâm thay vì trà hoa cúc hoặc sử dụng tinh thể này thay vì huyệt áp lực kia. Không có gì cụ thể như vậy. Khả năng chữa lành của bạn sẽ là kết quả của một lực lượng nghịch lý mà y học thông thường thừa nhận nhưng vẫn có thái độ khá mâu thuẫn đối với nó: hiệu ứng placebo.</w:t>
            </w:r>
          </w:p>
          <w:p w:rsidR="00000000" w:rsidDel="00000000" w:rsidP="00000000" w:rsidRDefault="00000000" w:rsidRPr="00000000" w14:paraId="000003A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Placebo là những phương pháp điều trị không có tác động trực tiếp lên cơ thể, nhưng vẫn có hiệu quả vì bệnh nhân tin tưởng vào khả năng chữa lành của chúng. Thông thường, thuật ngữ này dùng để chỉ một viên thuốc giả, nhưng nó cũng áp dụng tương tự cho bất kỳ thiết bị hoặc thủ thuật nào, từ một miếng băng dán cho đến một tinh thể. Sự tồn tại của hiệu ứng placebo cho thấy ngay cả một kẻ hoàn toàn lừa đảo cũng có thể tạo ra sự khác biệt đối với sức khỏe của ai đó, đó là lý do một số người thực hành y học thay thế nhạy cảm khi bất kỳ ai đề cập đến chủ đề này. Trên thực tế, placebo là một phần có sức mạnh đáng kể trong mọi hình thức chăm sóc y tế, dù chính thống hay không, mặc dù vai trò của nó thường bị xem nhẹ và hiểu sai.</w:t>
            </w:r>
          </w:p>
          <w:p w:rsidR="00000000" w:rsidDel="00000000" w:rsidP="00000000" w:rsidRDefault="00000000" w:rsidRPr="00000000" w14:paraId="000003A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một mức độ nào đó, việc trạng thái tinh thần của chúng ta có thể ảnh hưởng đến sinh lý không nên khiến chúng ta ngạc nhiên: tức giận làm giãn các mạch máu nông trên khuôn mặt; buồn bã kích thích tuyến lệ tiết nước mắt. Nhưng chính xác placebo tạo ra tác dụng kỳ diệu về mặt y học như thế nào thì phần lớn vẫn chưa được biết. Phần lớn nghiên cứu ít ỏi cho đến nay tập trung vào việc kiểm soát cơn đau, bởi đây là một trong những phàn nàn phổ biến nhất và phù hợp với nghiên cứu thực nghiệm. Ở đây, sự chú ý đã chuyển sang endorphin, những chất tự nhiên được sản sinh trong não và được biết là giúp kiểm soát cơn đau. Bất kỳ chất hóa học thần kinh nào tham gia vào việc truyền các xung động đau hoặc điều chỉnh chúng cũng có thể tham gia vào việc tạo ra phản ứng placebo; Don Price, một bác sĩ phẫu thuật răng miệng tại Đại học Florida, cho biết.</w:t>
            </w:r>
          </w:p>
          <w:p w:rsidR="00000000" w:rsidDel="00000000" w:rsidP="00000000" w:rsidRDefault="00000000" w:rsidRPr="00000000" w14:paraId="000003A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này được củng cố bởi công trình gần đây của Fabrizio Benedetti thuộc Đại học Turin, người đã chứng minh rằng hiệu ứng placebo có thể bị loại bỏ bởi một loại thuốc, naloxone, chất ngăn chặn tác dụng của endorphin. Benedetti gây đau bằng một vòng bít tạo áp lực trên cẳng tay. Ông thực hiện việc này vài lần mỗi ngày trong vài ngày, mỗi lần sử dụng morphine để kiểm soát cơn đau. Vào ngày cuối cùng, không nói cho các đối tượng biết, ông thay morphine bằng một dung dịch muối. Dung dịch này vẫn làm giảm cơn đau của các đối tượng: đó là hiệu ứng placebo. Nhưng khi ông thêm naloxone vào dung dịch muối và chặn endorphin, tác dụng giảm đau biến mất. Đây là bằng chứng trực tiếp cho thấy việc giảm đau bằng placebo, ít nhất một phần, được thực hiện bởi những chất dạng thuốc phiện tự nhiên này.</w:t>
            </w:r>
          </w:p>
          <w:p w:rsidR="00000000" w:rsidDel="00000000" w:rsidP="00000000" w:rsidRDefault="00000000" w:rsidRPr="00000000" w14:paraId="000003A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các nhà khoa học không biết chính xác placebo hoạt động như thế nào, họ đã tích lũy được khá nhiều kiến thức về cách kích hoạt hiệu ứng này. Chẳng hạn, một bác sĩ chuyên khoa thấp khớp ở London phát hiện rằng những viên nang giả màu đỏ tạo ra tác dụng giảm đau hiệu quả hơn những viên màu xanh lam, xanh lá cây hoặc vàng. Nghiên cứu trên các sinh viên Mỹ cho thấy những viên thuốc màu xanh lam tạo ra tác dụng an thần tốt hơn màu hồng, trong khi màu hồng phù hợp hơn với các chất kích thích. Ngay cả thương hiệu cũng có thể tạo ra sự khác biệt: nếu Aspro hoặc Tylenol là những loại thuốc bạn thích dùng khi đau đầu, các loại thuốc tương đương dạng generic có thành phần hóa học giống hệt có thể kém hiệu quả hơn.</w:t>
            </w:r>
          </w:p>
          <w:p w:rsidR="00000000" w:rsidDel="00000000" w:rsidP="00000000" w:rsidRDefault="00000000" w:rsidRPr="00000000" w14:paraId="000003A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thức điều trị được tiến hành cũng rất quan trọng. Nhiều thập kỷ trước, khi thuốc an thần chủ yếu chlorpromazine được đưa vào sử dụng, một bác sĩ ở Kansas đã phân loại các đồng nghiệp của mình dựa trên việc họ nhiệt tình với thuốc này, công khai hoài nghi về lợi ích của nó, hay có thái độ “hãy thử xem sao”. Kết luận của ông là: bác sĩ càng nhiệt tình thì thuốc càng phát huy hiệu quả tốt. Một cuộc khảo sát gần đây của Ernst về cách ứng xử của bác sĩ bên giường bệnh đã đưa ra một phát hiện nhất quán: các bác sĩ có thái độ ấm áp, thân thiện và trấn an có hiệu quả cao hơn những người có các cuộc tư vấn mang tính hình thức và không đưa ra sự trấn an.</w:t>
            </w:r>
          </w:p>
          <w:p w:rsidR="00000000" w:rsidDel="00000000" w:rsidP="00000000" w:rsidRDefault="00000000" w:rsidRPr="00000000" w14:paraId="000003A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Ấm áp, thân thiện và trấn an tất nhiên chính xác là những gì phương pháp điều trị thay thế hướng tới. Nhiều thành phần trong công thức mở đầu đó — sự tiếp xúc cơ thể, khoảng thời gian rộng rãi dành cho bệnh nhân, những gợi ý mạnh mẽ về năng lực chữa lành siêu nhiên — chính là những điều có khả năng gây ấn tượng với bệnh nhân. Vì vậy, không có gì đáng ngạc nhiên khi những người thực hành liệu pháp bổ trợ nhìn chung là những người giỏi nhất trong việc huy động hiệu ứng placebo, theo Arthur Kleinman, giáo sư nhân học xã hội tại Đại học Harvard.</w:t>
            </w:r>
          </w:p>
        </w:tc>
      </w:tr>
    </w:tbl>
    <w:p w:rsidR="00000000" w:rsidDel="00000000" w:rsidP="00000000" w:rsidRDefault="00000000" w:rsidRPr="00000000" w14:paraId="000003A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B1">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encouragement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sự động viên, khích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convince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heal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chữa lành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mysterious 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lực/lực lượng bí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devise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nghĩ ra, 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alternative medical treatment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phương pháp điều trị y học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practitioner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người hành nghề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warm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thân thiện, nhiệt tình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sympathetic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đồng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reassuring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tạo sự yên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enthusiastic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nhiệt tình, hào 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treatment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phương pháp điều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bao gồm,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physical contact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tiếp xúc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session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buổi điều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patient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bệnh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take part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active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vai trò chủ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disorder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chứng rối loạn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relate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possess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true 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sức mạnh 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pay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trả tiền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embroidered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được tô điểm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hint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dấu hiệu, chút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mysticism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chủ nghĩa thần bí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energy 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trường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energy flow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dòng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energy block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sự tắc nghẽn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meridian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kinh mạch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aura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hào quang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rhythm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nhịp điệu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and the 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và những thứ 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refer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đề cập đến, viện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wisdom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sự thông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carelessly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một cách cẩu thả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sweep aside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gạt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sự trỗi dậy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mechanistic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theo cơ giới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science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come off 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thôi đi, đừng nói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earn a living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kiếm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sufficiently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đủ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convincing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có sức 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therapy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liệu pháp điều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illness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bệnh tật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get better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trở nên tốt hơn, khỏi 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administer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tiến hành,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get the credit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được ghi nhận công lao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improvement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sự 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be down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là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recommend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khuyến nghị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ginseng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nhân sâm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chamomile tea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trà hoa cúc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crystal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tinh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pressure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huyệt áp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specific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outcome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paradoxical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nghịch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conventional medicine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y học chính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recognize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công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vẫn, 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oddly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một cách kỳ lạ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ambivalent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mâu thuẫn, hai chiều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placebo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hiệu ứng giả dược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placebo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giả dược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direct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tác động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faith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niềm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dummy pill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viên thuốc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apply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áp dụng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device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thiết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procedure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thủ thuật, quy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sticking plaster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miếng băng dán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implication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hàm ý, hệ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complete fraud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kẻ lừa đảo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make a 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tạo ra sự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sensitive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nhạy cảm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mention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sự đề cập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orthodox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chính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neglect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bỏ qua, xem nhẹ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misunderstand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hiểu sai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state of mind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trạng thái tinh thần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physiology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sinh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superficial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bề mặt, nông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blood vessel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mạch máu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tear gland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tuyến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medical magic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phép màu y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largely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scant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ít 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to 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cho đến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focus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control of pain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kiểm soát cơn đau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complaint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triệu chứng/bệnh nhân phàn nàn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lend itself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experimental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nghiên cứu thực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endorphin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endorphin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natural substance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chất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sản xuất,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neurochemical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chất hóa học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transmit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pain impulse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xung thần kinh đau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modulate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generate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placebo 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phản ứng giả dược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oral surgeon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bác sĩ phẫu thuật răng miệng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strengthen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củng cố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recent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nghiên cứu 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abolish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loại bỏ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drug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thuốc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block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induce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forearm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cẳng tay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rPr>
                <w:sz w:val="20"/>
                <w:szCs w:val="20"/>
              </w:rPr>
            </w:pPr>
            <w:r w:rsidDel="00000000" w:rsidR="00000000" w:rsidRPr="00000000">
              <w:rPr>
                <w:sz w:val="20"/>
                <w:szCs w:val="20"/>
                <w:rtl w:val="0"/>
              </w:rPr>
              <w:t xml:space="preserve">morphine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morphine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relieve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làm giảm, giảm nhẹ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đối tượng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saline solution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dung dịch nước muối sinh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76" w:lineRule="auto"/>
              <w:rPr>
                <w:sz w:val="20"/>
                <w:szCs w:val="20"/>
              </w:rPr>
            </w:pPr>
            <w:r w:rsidDel="00000000" w:rsidR="00000000" w:rsidRPr="00000000">
              <w:rPr>
                <w:sz w:val="20"/>
                <w:szCs w:val="20"/>
                <w:rtl w:val="0"/>
              </w:rPr>
              <w:t xml:space="preserve">add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thêm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pain relief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sự giảm đau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76" w:lineRule="auto"/>
              <w:rPr>
                <w:sz w:val="20"/>
                <w:szCs w:val="20"/>
              </w:rPr>
            </w:pPr>
            <w:r w:rsidDel="00000000" w:rsidR="00000000" w:rsidRPr="00000000">
              <w:rPr>
                <w:sz w:val="20"/>
                <w:szCs w:val="20"/>
                <w:rtl w:val="0"/>
              </w:rPr>
              <w:t xml:space="preserve">disappear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direct proof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bằng chứng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76" w:lineRule="auto"/>
              <w:rPr>
                <w:sz w:val="20"/>
                <w:szCs w:val="20"/>
              </w:rPr>
            </w:pPr>
            <w:r w:rsidDel="00000000" w:rsidR="00000000" w:rsidRPr="00000000">
              <w:rPr>
                <w:sz w:val="20"/>
                <w:szCs w:val="20"/>
                <w:rtl w:val="0"/>
              </w:rPr>
              <w:t xml:space="preserve">carry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at least in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ít nhất là một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76" w:lineRule="auto"/>
              <w:rPr>
                <w:sz w:val="20"/>
                <w:szCs w:val="20"/>
              </w:rPr>
            </w:pPr>
            <w:r w:rsidDel="00000000" w:rsidR="00000000" w:rsidRPr="00000000">
              <w:rPr>
                <w:sz w:val="20"/>
                <w:szCs w:val="20"/>
                <w:rtl w:val="0"/>
              </w:rPr>
              <w:t xml:space="preserve">natural opiate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chất dạng thuốc phiện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accumulate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tích lũy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76" w:lineRule="auto"/>
              <w:rPr>
                <w:sz w:val="20"/>
                <w:szCs w:val="20"/>
              </w:rPr>
            </w:pPr>
            <w:r w:rsidDel="00000000" w:rsidR="00000000" w:rsidRPr="00000000">
              <w:rPr>
                <w:sz w:val="20"/>
                <w:szCs w:val="20"/>
                <w:rtl w:val="0"/>
              </w:rPr>
              <w:t xml:space="preserve">trigger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kích hoạt,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rheumatologist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bác sĩ chuyên khoa thấp khớp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76" w:lineRule="auto"/>
              <w:rPr>
                <w:sz w:val="20"/>
                <w:szCs w:val="20"/>
              </w:rPr>
            </w:pPr>
            <w:r w:rsidDel="00000000" w:rsidR="00000000" w:rsidRPr="00000000">
              <w:rPr>
                <w:sz w:val="20"/>
                <w:szCs w:val="20"/>
                <w:rtl w:val="0"/>
              </w:rPr>
              <w:t xml:space="preserve">dummy capsule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viên nang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effective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76" w:lineRule="auto"/>
              <w:rPr>
                <w:sz w:val="20"/>
                <w:szCs w:val="20"/>
              </w:rPr>
            </w:pPr>
            <w:r w:rsidDel="00000000" w:rsidR="00000000" w:rsidRPr="00000000">
              <w:rPr>
                <w:sz w:val="20"/>
                <w:szCs w:val="20"/>
                <w:rtl w:val="0"/>
              </w:rPr>
              <w:t xml:space="preserve">painkiller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thuốc giảm đau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tranquiliser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thuốc an thần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76" w:lineRule="auto"/>
              <w:rPr>
                <w:sz w:val="20"/>
                <w:szCs w:val="20"/>
              </w:rPr>
            </w:pPr>
            <w:r w:rsidDel="00000000" w:rsidR="00000000" w:rsidRPr="00000000">
              <w:rPr>
                <w:sz w:val="20"/>
                <w:szCs w:val="20"/>
                <w:rtl w:val="0"/>
              </w:rPr>
              <w:t xml:space="preserve">stimulant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chất kích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branding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việc xây dựng thương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76" w:lineRule="auto"/>
              <w:rPr>
                <w:sz w:val="20"/>
                <w:szCs w:val="20"/>
              </w:rPr>
            </w:pPr>
            <w:r w:rsidDel="00000000" w:rsidR="00000000" w:rsidRPr="00000000">
              <w:rPr>
                <w:sz w:val="20"/>
                <w:szCs w:val="20"/>
                <w:rtl w:val="0"/>
              </w:rPr>
              <w:t xml:space="preserve">generic equivalent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thuốc tương đương thuốc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chemically identical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giống hệt về mặt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76" w:lineRule="auto"/>
              <w:rPr>
                <w:sz w:val="20"/>
                <w:szCs w:val="20"/>
              </w:rPr>
            </w:pPr>
            <w:r w:rsidDel="00000000" w:rsidR="00000000" w:rsidRPr="00000000">
              <w:rPr>
                <w:sz w:val="20"/>
                <w:szCs w:val="20"/>
                <w:rtl w:val="0"/>
              </w:rPr>
              <w:t xml:space="preserve">effective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có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matter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có ý nghĩa,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76" w:lineRule="auto"/>
              <w:rPr>
                <w:sz w:val="20"/>
                <w:szCs w:val="20"/>
              </w:rPr>
            </w:pPr>
            <w:r w:rsidDel="00000000" w:rsidR="00000000" w:rsidRPr="00000000">
              <w:rPr>
                <w:sz w:val="20"/>
                <w:szCs w:val="20"/>
                <w:rtl w:val="0"/>
              </w:rPr>
              <w:t xml:space="preserve">deliver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đưa vào,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major tranquilliser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thuốc an thần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76"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đưa vào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categorize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phân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76" w:lineRule="auto"/>
              <w:rPr>
                <w:sz w:val="20"/>
                <w:szCs w:val="20"/>
              </w:rPr>
            </w:pPr>
            <w:r w:rsidDel="00000000" w:rsidR="00000000" w:rsidRPr="00000000">
              <w:rPr>
                <w:sz w:val="20"/>
                <w:szCs w:val="20"/>
                <w:rtl w:val="0"/>
              </w:rPr>
              <w:t xml:space="preserve">colleague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keen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rất thích, 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76" w:lineRule="auto"/>
              <w:rPr>
                <w:sz w:val="20"/>
                <w:szCs w:val="20"/>
              </w:rPr>
            </w:pPr>
            <w:r w:rsidDel="00000000" w:rsidR="00000000" w:rsidRPr="00000000">
              <w:rPr>
                <w:sz w:val="20"/>
                <w:szCs w:val="20"/>
                <w:rtl w:val="0"/>
              </w:rPr>
              <w:t xml:space="preserve">skeptical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76" w:lineRule="auto"/>
              <w:rPr>
                <w:sz w:val="20"/>
                <w:szCs w:val="20"/>
              </w:rPr>
            </w:pPr>
            <w:r w:rsidDel="00000000" w:rsidR="00000000" w:rsidRPr="00000000">
              <w:rPr>
                <w:sz w:val="20"/>
                <w:szCs w:val="20"/>
                <w:rtl w:val="0"/>
              </w:rPr>
              <w:t xml:space="preserve">hoài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76" w:lineRule="auto"/>
              <w:rPr>
                <w:sz w:val="20"/>
                <w:szCs w:val="20"/>
              </w:rPr>
            </w:pPr>
            <w:r w:rsidDel="00000000" w:rsidR="00000000" w:rsidRPr="00000000">
              <w:rPr>
                <w:sz w:val="20"/>
                <w:szCs w:val="20"/>
                <w:rtl w:val="0"/>
              </w:rPr>
              <w:t xml:space="preserve">attitude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76" w:lineRule="auto"/>
              <w:rPr>
                <w:sz w:val="20"/>
                <w:szCs w:val="20"/>
              </w:rPr>
            </w:pPr>
            <w:r w:rsidDel="00000000" w:rsidR="00000000" w:rsidRPr="00000000">
              <w:rPr>
                <w:sz w:val="20"/>
                <w:szCs w:val="20"/>
                <w:rtl w:val="0"/>
              </w:rPr>
              <w:t xml:space="preserve">thái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enthusiastic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76" w:lineRule="auto"/>
              <w:rPr>
                <w:sz w:val="20"/>
                <w:szCs w:val="20"/>
              </w:rPr>
            </w:pPr>
            <w:r w:rsidDel="00000000" w:rsidR="00000000" w:rsidRPr="00000000">
              <w:rPr>
                <w:sz w:val="20"/>
                <w:szCs w:val="20"/>
                <w:rtl w:val="0"/>
              </w:rPr>
              <w:t xml:space="preserve">nhiệt tình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76" w:lineRule="auto"/>
              <w:rPr>
                <w:sz w:val="20"/>
                <w:szCs w:val="20"/>
              </w:rPr>
            </w:pPr>
            <w:r w:rsidDel="00000000" w:rsidR="00000000" w:rsidRPr="00000000">
              <w:rPr>
                <w:sz w:val="20"/>
                <w:szCs w:val="20"/>
                <w:rtl w:val="0"/>
              </w:rPr>
              <w:t xml:space="preserve">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76" w:lineRule="auto"/>
              <w:rPr>
                <w:sz w:val="20"/>
                <w:szCs w:val="20"/>
              </w:rPr>
            </w:pPr>
            <w:r w:rsidDel="00000000" w:rsidR="00000000" w:rsidRPr="00000000">
              <w:rPr>
                <w:sz w:val="20"/>
                <w:szCs w:val="20"/>
                <w:rtl w:val="0"/>
              </w:rPr>
              <w:t xml:space="preserve">hoạt động, phát huy tác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76" w:lineRule="auto"/>
              <w:rPr>
                <w:sz w:val="20"/>
                <w:szCs w:val="20"/>
              </w:rPr>
            </w:pPr>
            <w:r w:rsidDel="00000000" w:rsidR="00000000" w:rsidRPr="00000000">
              <w:rPr>
                <w:sz w:val="20"/>
                <w:szCs w:val="20"/>
                <w:rtl w:val="0"/>
              </w:rPr>
              <w:t xml:space="preserve">survey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76" w:lineRule="auto"/>
              <w:rPr>
                <w:sz w:val="20"/>
                <w:szCs w:val="20"/>
              </w:rPr>
            </w:pPr>
            <w:r w:rsidDel="00000000" w:rsidR="00000000" w:rsidRPr="00000000">
              <w:rPr>
                <w:sz w:val="20"/>
                <w:szCs w:val="20"/>
                <w:rtl w:val="0"/>
              </w:rPr>
              <w:t xml:space="preserve">cuộc khảo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76" w:lineRule="auto"/>
              <w:rPr>
                <w:sz w:val="20"/>
                <w:szCs w:val="20"/>
              </w:rPr>
            </w:pPr>
            <w:r w:rsidDel="00000000" w:rsidR="00000000" w:rsidRPr="00000000">
              <w:rPr>
                <w:sz w:val="20"/>
                <w:szCs w:val="20"/>
                <w:rtl w:val="0"/>
              </w:rPr>
              <w:t xml:space="preserve">bedside manner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E3">
            <w:pPr>
              <w:widowControl w:val="0"/>
              <w:spacing w:line="276" w:lineRule="auto"/>
              <w:rPr>
                <w:sz w:val="20"/>
                <w:szCs w:val="20"/>
              </w:rPr>
            </w:pPr>
            <w:r w:rsidDel="00000000" w:rsidR="00000000" w:rsidRPr="00000000">
              <w:rPr>
                <w:sz w:val="20"/>
                <w:szCs w:val="20"/>
                <w:rtl w:val="0"/>
              </w:rPr>
              <w:t xml:space="preserve">cách ứng xử của bác sĩ với bệnh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76" w:lineRule="auto"/>
              <w:rPr>
                <w:sz w:val="20"/>
                <w:szCs w:val="20"/>
              </w:rPr>
            </w:pPr>
            <w:r w:rsidDel="00000000" w:rsidR="00000000" w:rsidRPr="00000000">
              <w:rPr>
                <w:sz w:val="20"/>
                <w:szCs w:val="20"/>
                <w:rtl w:val="0"/>
              </w:rPr>
              <w:t xml:space="preserve">consistent 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76" w:lineRule="auto"/>
              <w:rPr>
                <w:sz w:val="20"/>
                <w:szCs w:val="20"/>
              </w:rPr>
            </w:pPr>
            <w:r w:rsidDel="00000000" w:rsidR="00000000" w:rsidRPr="00000000">
              <w:rPr>
                <w:sz w:val="20"/>
                <w:szCs w:val="20"/>
                <w:rtl w:val="0"/>
              </w:rPr>
              <w:t xml:space="preserve">phát hiện nhất quán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76" w:lineRule="auto"/>
              <w:rPr>
                <w:sz w:val="20"/>
                <w:szCs w:val="20"/>
              </w:rPr>
            </w:pPr>
            <w:r w:rsidDel="00000000" w:rsidR="00000000" w:rsidRPr="00000000">
              <w:rPr>
                <w:sz w:val="20"/>
                <w:szCs w:val="20"/>
                <w:rtl w:val="0"/>
              </w:rPr>
              <w:t xml:space="preserve">physician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76" w:lineRule="auto"/>
              <w:rPr>
                <w:sz w:val="20"/>
                <w:szCs w:val="20"/>
              </w:rPr>
            </w:pPr>
            <w:r w:rsidDel="00000000" w:rsidR="00000000" w:rsidRPr="00000000">
              <w:rPr>
                <w:sz w:val="20"/>
                <w:szCs w:val="20"/>
                <w:rtl w:val="0"/>
              </w:rPr>
              <w:t xml:space="preserve">bác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76" w:lineRule="auto"/>
              <w:rPr>
                <w:sz w:val="20"/>
                <w:szCs w:val="20"/>
              </w:rPr>
            </w:pPr>
            <w:r w:rsidDel="00000000" w:rsidR="00000000" w:rsidRPr="00000000">
              <w:rPr>
                <w:sz w:val="20"/>
                <w:szCs w:val="20"/>
                <w:rtl w:val="0"/>
              </w:rPr>
              <w:t xml:space="preserve">adopt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76"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76" w:lineRule="auto"/>
              <w:rPr>
                <w:sz w:val="20"/>
                <w:szCs w:val="20"/>
              </w:rPr>
            </w:pPr>
            <w:r w:rsidDel="00000000" w:rsidR="00000000" w:rsidRPr="00000000">
              <w:rPr>
                <w:sz w:val="20"/>
                <w:szCs w:val="20"/>
                <w:rtl w:val="0"/>
              </w:rPr>
              <w:t xml:space="preserve">formal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76" w:lineRule="auto"/>
              <w:rPr>
                <w:sz w:val="20"/>
                <w:szCs w:val="20"/>
              </w:rPr>
            </w:pPr>
            <w:r w:rsidDel="00000000" w:rsidR="00000000" w:rsidRPr="00000000">
              <w:rPr>
                <w:sz w:val="20"/>
                <w:szCs w:val="20"/>
                <w:rtl w:val="0"/>
              </w:rPr>
              <w:t xml:space="preserve">trang trọng, hình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76" w:lineRule="auto"/>
              <w:rPr>
                <w:sz w:val="20"/>
                <w:szCs w:val="20"/>
              </w:rPr>
            </w:pPr>
            <w:r w:rsidDel="00000000" w:rsidR="00000000" w:rsidRPr="00000000">
              <w:rPr>
                <w:sz w:val="20"/>
                <w:szCs w:val="20"/>
                <w:rtl w:val="0"/>
              </w:rPr>
              <w:t xml:space="preserve">consultation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76" w:lineRule="auto"/>
              <w:rPr>
                <w:sz w:val="20"/>
                <w:szCs w:val="20"/>
              </w:rPr>
            </w:pPr>
            <w:r w:rsidDel="00000000" w:rsidR="00000000" w:rsidRPr="00000000">
              <w:rPr>
                <w:sz w:val="20"/>
                <w:szCs w:val="20"/>
                <w:rtl w:val="0"/>
              </w:rPr>
              <w:t xml:space="preserve">buổi khám/tư vấn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76" w:lineRule="auto"/>
              <w:rPr>
                <w:sz w:val="20"/>
                <w:szCs w:val="20"/>
              </w:rPr>
            </w:pPr>
            <w:r w:rsidDel="00000000" w:rsidR="00000000" w:rsidRPr="00000000">
              <w:rPr>
                <w:sz w:val="20"/>
                <w:szCs w:val="20"/>
                <w:rtl w:val="0"/>
              </w:rPr>
              <w:t xml:space="preserve">reassurance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76" w:lineRule="auto"/>
              <w:rPr>
                <w:sz w:val="20"/>
                <w:szCs w:val="20"/>
              </w:rPr>
            </w:pPr>
            <w:r w:rsidDel="00000000" w:rsidR="00000000" w:rsidRPr="00000000">
              <w:rPr>
                <w:sz w:val="20"/>
                <w:szCs w:val="20"/>
                <w:rtl w:val="0"/>
              </w:rPr>
              <w:t xml:space="preserve">sự trấn 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76" w:lineRule="auto"/>
              <w:rPr>
                <w:sz w:val="20"/>
                <w:szCs w:val="20"/>
              </w:rPr>
            </w:pPr>
            <w:r w:rsidDel="00000000" w:rsidR="00000000" w:rsidRPr="00000000">
              <w:rPr>
                <w:sz w:val="20"/>
                <w:szCs w:val="20"/>
                <w:rtl w:val="0"/>
              </w:rPr>
              <w:t xml:space="preserve">complementary treatment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76" w:lineRule="auto"/>
              <w:rPr>
                <w:sz w:val="20"/>
                <w:szCs w:val="20"/>
              </w:rPr>
            </w:pPr>
            <w:r w:rsidDel="00000000" w:rsidR="00000000" w:rsidRPr="00000000">
              <w:rPr>
                <w:sz w:val="20"/>
                <w:szCs w:val="20"/>
                <w:rtl w:val="0"/>
              </w:rPr>
              <w:t xml:space="preserve">phương pháp điều trị bổ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76" w:lineRule="auto"/>
              <w:rPr>
                <w:sz w:val="20"/>
                <w:szCs w:val="20"/>
              </w:rPr>
            </w:pPr>
            <w:r w:rsidDel="00000000" w:rsidR="00000000" w:rsidRPr="00000000">
              <w:rPr>
                <w:sz w:val="20"/>
                <w:szCs w:val="20"/>
                <w:rtl w:val="0"/>
              </w:rPr>
              <w:t xml:space="preserve">ingredient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76" w:lineRule="auto"/>
              <w:rPr>
                <w:sz w:val="20"/>
                <w:szCs w:val="20"/>
              </w:rPr>
            </w:pPr>
            <w:r w:rsidDel="00000000" w:rsidR="00000000" w:rsidRPr="00000000">
              <w:rPr>
                <w:sz w:val="20"/>
                <w:szCs w:val="20"/>
                <w:rtl w:val="0"/>
              </w:rPr>
              <w:t xml:space="preserve">thành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76" w:lineRule="auto"/>
              <w:rPr>
                <w:sz w:val="20"/>
                <w:szCs w:val="20"/>
              </w:rPr>
            </w:pPr>
            <w:r w:rsidDel="00000000" w:rsidR="00000000" w:rsidRPr="00000000">
              <w:rPr>
                <w:sz w:val="20"/>
                <w:szCs w:val="20"/>
                <w:rtl w:val="0"/>
              </w:rPr>
              <w:t xml:space="preserve">generous swath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F5">
            <w:pPr>
              <w:widowControl w:val="0"/>
              <w:spacing w:line="276" w:lineRule="auto"/>
              <w:rPr>
                <w:sz w:val="20"/>
                <w:szCs w:val="20"/>
              </w:rPr>
            </w:pPr>
            <w:r w:rsidDel="00000000" w:rsidR="00000000" w:rsidRPr="00000000">
              <w:rPr>
                <w:sz w:val="20"/>
                <w:szCs w:val="20"/>
                <w:rtl w:val="0"/>
              </w:rPr>
              <w:t xml:space="preserve">khoảng thời gian/phần lớn được dành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76" w:lineRule="auto"/>
              <w:rPr>
                <w:sz w:val="20"/>
                <w:szCs w:val="20"/>
              </w:rPr>
            </w:pPr>
            <w:r w:rsidDel="00000000" w:rsidR="00000000" w:rsidRPr="00000000">
              <w:rPr>
                <w:sz w:val="20"/>
                <w:szCs w:val="20"/>
                <w:rtl w:val="0"/>
              </w:rPr>
              <w:t xml:space="preserve">supernormal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76" w:lineRule="auto"/>
              <w:rPr>
                <w:sz w:val="20"/>
                <w:szCs w:val="20"/>
              </w:rPr>
            </w:pPr>
            <w:r w:rsidDel="00000000" w:rsidR="00000000" w:rsidRPr="00000000">
              <w:rPr>
                <w:sz w:val="20"/>
                <w:szCs w:val="20"/>
                <w:rtl w:val="0"/>
              </w:rPr>
              <w:t xml:space="preserve">siêu thường, vượt ngoài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76" w:lineRule="auto"/>
              <w:rPr>
                <w:sz w:val="20"/>
                <w:szCs w:val="20"/>
              </w:rPr>
            </w:pPr>
            <w:r w:rsidDel="00000000" w:rsidR="00000000" w:rsidRPr="00000000">
              <w:rPr>
                <w:sz w:val="20"/>
                <w:szCs w:val="20"/>
                <w:rtl w:val="0"/>
              </w:rPr>
              <w:t xml:space="preserve">healing 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76" w:lineRule="auto"/>
              <w:rPr>
                <w:sz w:val="20"/>
                <w:szCs w:val="20"/>
              </w:rPr>
            </w:pPr>
            <w:r w:rsidDel="00000000" w:rsidR="00000000" w:rsidRPr="00000000">
              <w:rPr>
                <w:sz w:val="20"/>
                <w:szCs w:val="20"/>
                <w:rtl w:val="0"/>
              </w:rPr>
              <w:t xml:space="preserve">năng lực chữa lành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76" w:lineRule="auto"/>
              <w:rPr>
                <w:sz w:val="20"/>
                <w:szCs w:val="20"/>
              </w:rPr>
            </w:pPr>
            <w:r w:rsidDel="00000000" w:rsidR="00000000" w:rsidRPr="00000000">
              <w:rPr>
                <w:sz w:val="20"/>
                <w:szCs w:val="20"/>
                <w:rtl w:val="0"/>
              </w:rPr>
              <w:t xml:space="preserve">impress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76" w:lineRule="auto"/>
              <w:rPr>
                <w:sz w:val="20"/>
                <w:szCs w:val="20"/>
              </w:rPr>
            </w:pPr>
            <w:r w:rsidDel="00000000" w:rsidR="00000000" w:rsidRPr="00000000">
              <w:rPr>
                <w:sz w:val="20"/>
                <w:szCs w:val="20"/>
                <w:rtl w:val="0"/>
              </w:rPr>
              <w:t xml:space="preserve">gây ấn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76" w:lineRule="auto"/>
              <w:rPr>
                <w:sz w:val="20"/>
                <w:szCs w:val="20"/>
              </w:rPr>
            </w:pPr>
            <w:r w:rsidDel="00000000" w:rsidR="00000000" w:rsidRPr="00000000">
              <w:rPr>
                <w:sz w:val="20"/>
                <w:szCs w:val="20"/>
                <w:rtl w:val="0"/>
              </w:rPr>
              <w:t xml:space="preserve">complementary practitioner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76" w:lineRule="auto"/>
              <w:rPr>
                <w:sz w:val="20"/>
                <w:szCs w:val="20"/>
              </w:rPr>
            </w:pPr>
            <w:r w:rsidDel="00000000" w:rsidR="00000000" w:rsidRPr="00000000">
              <w:rPr>
                <w:sz w:val="20"/>
                <w:szCs w:val="20"/>
                <w:rtl w:val="0"/>
              </w:rPr>
              <w:t xml:space="preserve">người hành nghề điều trị bổ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76" w:lineRule="auto"/>
              <w:rPr>
                <w:sz w:val="20"/>
                <w:szCs w:val="20"/>
              </w:rPr>
            </w:pPr>
            <w:r w:rsidDel="00000000" w:rsidR="00000000" w:rsidRPr="00000000">
              <w:rPr>
                <w:sz w:val="20"/>
                <w:szCs w:val="20"/>
                <w:rtl w:val="0"/>
              </w:rPr>
              <w:t xml:space="preserve">mobilize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76" w:lineRule="auto"/>
              <w:rPr>
                <w:sz w:val="20"/>
                <w:szCs w:val="20"/>
              </w:rPr>
            </w:pPr>
            <w:r w:rsidDel="00000000" w:rsidR="00000000" w:rsidRPr="00000000">
              <w:rPr>
                <w:sz w:val="20"/>
                <w:szCs w:val="20"/>
                <w:rtl w:val="0"/>
              </w:rPr>
              <w:t xml:space="preserve">huy động, kích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76" w:lineRule="auto"/>
              <w:rPr>
                <w:sz w:val="20"/>
                <w:szCs w:val="20"/>
              </w:rPr>
            </w:pPr>
            <w:r w:rsidDel="00000000" w:rsidR="00000000" w:rsidRPr="00000000">
              <w:rPr>
                <w:sz w:val="20"/>
                <w:szCs w:val="20"/>
                <w:rtl w:val="0"/>
              </w:rPr>
              <w:t xml:space="preserve">social anthropology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76" w:lineRule="auto"/>
              <w:rPr>
                <w:sz w:val="20"/>
                <w:szCs w:val="20"/>
              </w:rPr>
            </w:pPr>
            <w:r w:rsidDel="00000000" w:rsidR="00000000" w:rsidRPr="00000000">
              <w:rPr>
                <w:sz w:val="20"/>
                <w:szCs w:val="20"/>
                <w:rtl w:val="0"/>
              </w:rPr>
              <w:t xml:space="preserve">nhân học xã hội</w:t>
            </w:r>
          </w:p>
        </w:tc>
      </w:tr>
    </w:tbl>
    <w:p w:rsidR="00000000" w:rsidDel="00000000" w:rsidP="00000000" w:rsidRDefault="00000000" w:rsidRPr="00000000" w14:paraId="00000502">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