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t19lj24337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Dust and the American West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Images of deserts in the United States show dusty, barren landscapes, but the land may not always have been this way. Ever since settlers moved west across the US there has been dust-clouds of it everywhere. It was part of the landscape, or so it seemed to them. But there were no records of the landscape of the West until the settlers arrived. Now evidence is starting to emerge which suggests that before the settlers, there was very little dust.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evidence comes from the San Juan mountains of southwest Colorado, downwind of Arizona and New Mexico. There Jason Neff, a geochemist from the University of Colorado, has been analyzing sediments, the sand, stones and mud, laid down over the past 5000 years. Atmospheric dust was minimal throughout those five millennia until the mid-19th century, he says, but then, 'from about 1860 to 1900, dust deposition rates shot up.'</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is surprising because usually dry means dusty, and the American West has almost always been dry-often drier than today. There was a near-permanent drought between 900 and 1300 which was so intense that it destroyed a series of native American civilizations, including the Anasazi, whose cliff homes are now US national treasures. Yet the evidence from the San Juan lakes is that it was not dusty. Even as their civilization was collapsing, the Anasazi seem to have protected their soils from erosion.</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This was not the case with the European settlers once they brought their cows. The landscape the cattle were introduced to was remarkably ill-equipped to cope with grazing animals, says Neff. 'Unlike most other parts of the US, there were few grazers in the American Southwest until the Europeans came. No bison and few antelope or deer. '</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Great Plains to the east and north, bison roamed in vast herds. Their regular grazing had created tough grass, while the herds manured the soil. In the Southwest, the land had few defenses against a sudden invasion of millions of livestock, whose teeth stripped the grass and whose hooves punctured the hard crust of desert soils that protected them from the wind. The invasion was sudden, funded by a bubble of speculative investment, much of it from Britain. The money went into railroads, and herds of cattle and sheep that rode the rails to the wide open pastures. By 1900, when sedimentation rates peaked, there were 20 million cattle and 25 million sheep in the West.</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One of the biggest ranches was owned by the Aztec Land and Cattle Company, which owned a million acres of land by 1884. Each acre had cost the company a mere 50 cents, and like many other speculators, it was only interested in quick profits and had little incentive to protect the soils from overgrazing. By the time Aztec sold the ranch in 1901, it was barren, with cattle carcasses scattered across the exhausted land. Such was the damage to the grasslands that even now few of the pastures have recovered. The parched and exposed soil simply blew away. The 1862 Homestead Act was passed in order to encourage the populating of the West. Any family willing to make the journey was entitled to claim 160 acres and farm it. Yet by the time people moved west in large numbers, the cattle companies had taken most of the land and surrounded it with barbed wire. The water sources were therefore cut off, and were aggressively guarded. It was only in the 1930s, with the passage of the Taylor Grazing Act, that federal authorities finally sought to limit cattle herds.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Soil scientists have known for a while about the importance of the hard crust that forms on arid soils. 'These crusts can survive winds of up to a hundred miles an hour, but cattle hooves break the crust,' says Jayne Belnap, a soil ecologist at the US Geographical Survey, Utah. The scale of the dust clouds created by the livestock invasion has until now been largely unknown. When Neff first discovered dust in Colorado lake sediments laid down in the 19th century, he was initially unsure where it came from. Maybe it had crossed the Pacific from China's Gobi Desert.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But after investigating the size and chemical composition of the dust, Neff was clear that it mostly came from the American Southwest, mainly Arizona and New Mexico. Now, with the soil crusts gone, dust clouds still head north and are having significant ecological effects in the Colorado mountains. They carry nutrients with them into areas which previously evolved and survived without them. But perhaps the most dramatic impact of the dust has been on snowfields in the Rocky Mountain Range. Even a thin sprinkling of dark material means snow absorbs more solar radiation, meaning that snowmelt occurs far more rapidly during springtime. The impact on the ski tourism industry is obvious.</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loss of snow and the shrinking of glaciers across the American West in the past century has been dramatic. Glacier National Park in Montana, for example, has lost three quarters of its snow cover since 1910. All this is frequently attributed to global warming. While this almost certainly plays a role, Neff's findings suggest that dust may also contribute.</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hình ảnh về các vùng sa mạc ở Hoa Kỳ cho thấy những cảnh quan đầy bụi bặm, cằn cỗi, nhưng vùng đất này có lẽ không phải lúc nào cũng như vậy. Kể từ khi những người định cư di chuyển về phía tây trên khắp nước Mỹ, bụi đã xuất hiện ở khắp nơi — những đám mây bụi. Đối với họ, đó dường như là một phần của cảnh quan. Tuy nhiên, không có ghi chép nào về cảnh quan miền Tây trước khi những người định cư đến. Giờ đây, các bằng chứng đang bắt đầu xuất hiện cho thấy trước thời kỳ người định cư, lượng bụi ở đây rất ít.</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bằng chứng này đến từ dãy núi San Juan ở phía tây nam Colorado, nằm xuôi theo hướng gió từ Arizona và New Mexico. Tại đây, Jason Neff, một nhà địa hóa học đến từ Đại học Colorado, đã phân tích các lớp trầm tích — cát, đá và bùn — được tích tụ trong 5.000 năm qua. Ông cho biết lượng bụi trong khí quyển là rất ít trong suốt 5.000 năm đó cho đến giữa thế kỷ 19, nhưng sau đó, “từ khoảng năm 1860 đến 1900, tốc độ lắng đọng bụi đã tăng vọt.”</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Điều này thật đáng ngạc nhiên vì thông thường, khô hạn đồng nghĩa với nhiều bụi, và miền Tây nước Mỹ gần như luôn khô hạn — thường khô hơn ngày nay. Đã từng có một đợt hạn hán gần như kéo dài liên tục từ năm 900 đến 1300, nghiêm trọng đến mức nó đã hủy diệt một loạt nền văn minh của người Mỹ bản địa, bao gồm người Anasazi, những người có các ngôi nhà xây trong vách đá hiện nay là những di tích quốc gia nổi tiếng của Hoa Kỳ. Tuy nhiên, bằng chứng từ các hồ ở San Juan cho thấy thời kỳ đó không hề nhiều bụi. Ngay cả khi nền văn minh của mình đang sụp đổ, người Anasazi dường như vẫn bảo vệ được đất khỏi sự xói mòn.</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này không xảy ra với những người định cư châu Âu sau khi họ đưa gia súc đến. Theo Neff, cảnh quan nơi gia súc được đưa vào vốn không được trang bị tốt để đối phó với các loài động vật ăn cỏ. Ông nói: “Không giống như hầu hết các khu vực khác của Hoa Kỳ, vùng Tây Nam nước Mỹ có rất ít động vật ăn cỏ trước khi người châu Âu đến. Không có bò rừng và rất ít linh dương hoặc hươu.”</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Ở vùng Great Plains, về phía đông và phía bắc, những đàn bò rừng từng lang thang với số lượng khổng lồ. Việc chúng thường xuyên ăn cỏ đã tạo nên những thảm cỏ cứng cáp, đồng thời các đàn bò rừng cũng bón phân cho đất. Ở vùng Tây Nam, vùng đất này có rất ít khả năng chống chọi với sự xâm nhập đột ngột của hàng triệu gia súc, khi răng của chúng tước sạch lớp cỏ còn móng guốc thì phá vỡ lớp vỏ cứng của đất sa mạc, vốn có tác dụng bảo vệ đất khỏi gió. Sự xâm nhập này diễn ra đột ngột, được tài trợ bởi một cơn sốt đầu tư đầu cơ, phần lớn đến từ Anh. Tiền được đổ vào đường sắt, cũng như các đàn gia súc và cừu được vận chuyển bằng đường sắt đến những vùng đồng cỏ rộng lớn. Đến năm 1900, khi tốc độ bồi lắng đạt đỉnh, miền Tây có 20 triệu con gia súc và 25 triệu con cừu.</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Một trong những trang trại chăn nuôi lớn nhất thuộc sở hữu của Công ty Aztec Land and Cattle, công ty đã sở hữu một triệu mẫu Anh đất vào năm 1884. Mỗi mẫu Anh chỉ khiến công ty tốn 50 cent, và giống như nhiều nhà đầu cơ khác, công ty chỉ quan tâm đến lợi nhuận nhanh chóng và hầu như không có động lực bảo vệ đất khỏi việc chăn thả quá mức. Đến khi Aztec bán trang trại vào năm 1901, vùng đất này đã trở nên cằn cỗi, với xác gia súc nằm rải rác trên vùng đất đã bị khai thác kiệt quệ. Thiệt hại đối với các đồng cỏ nghiêm trọng đến mức cho đến ngày nay, rất ít vùng đồng cỏ có thể phục hồi. Đất khô cằn và bị phơi lộ đơn giản là bị gió cuốn đi. Đạo luật Homestead năm 1862 được ban hành nhằm khuyến khích người dân đến định cư ở miền Tây. Bất kỳ gia đình nào sẵn sàng thực hiện chuyến đi đều có quyền nhận 160 mẫu Anh đất và canh tác trên đó. Tuy nhiên, vào thời điểm người dân di chuyển về phía Tây với số lượng lớn, các công ty chăn nuôi gia súc đã chiếm phần lớn đất đai và bao quanh chúng bằng hàng rào thép gai. Vì vậy, các nguồn nước bị chia cắt và được bảo vệ nghiêm ngặt. Mãi đến những năm 1930, với việc thông qua Đạo luật Taylor Grazing, chính quyền liên bang cuối cùng mới tìm cách hạn chế số lượng đàn gia súc.</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nhà khoa học nghiên cứu đất từ lâu đã biết đến tầm quan trọng của lớp vỏ cứng hình thành trên đất khô cằn. Jayne Belnap, một nhà sinh thái học đất thuộc Cơ quan Khảo sát Địa chất Hoa Kỳ ở Utah, cho biết: “Những lớp vỏ này có thể chịu được sức gió lên tới 100 dặm/giờ, nhưng móng guốc của gia súc làm vỡ lớp vỏ.” Cho đến nay, quy mô của những đám mây bụi do cuộc xâm nhập của gia súc tạo ra phần lớn vẫn chưa được biết đến. Khi Neff lần đầu phát hiện bụi trong các lớp trầm tích hồ ở Colorado được hình thành vào thế kỷ 19, ban đầu ông không chắc chúng đến từ đâu. Có thể chúng đã vượt Thái Bình Dương từ sa mạc Gobi của Trung Quốc.</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Tuy nhiên, sau khi nghiên cứu kích thước và thành phần hóa học của bụi, Neff xác định rõ rằng phần lớn bụi đến từ vùng Tây Nam Hoa Kỳ, chủ yếu là Arizona và New Mexico. Giờ đây, khi các lớp vỏ đất đã biến mất, những đám mây bụi vẫn tiếp tục di chuyển về phía bắc và đang gây ra những tác động sinh thái đáng kể ở vùng núi Colorado. Chúng mang theo các chất dinh dưỡng đến những khu vực trước đây đã tiến hóa và tồn tại mà không có chúng. Nhưng có lẽ tác động đáng kể nhất của bụi là đối với các cánh đồng tuyết ở dãy núi Rocky. Ngay cả một lớp vật chất tối mỏng phủ lên cũng khiến tuyết hấp thụ nhiều bức xạ mặt trời hơn, khiến tuyết tan nhanh hơn đáng kể vào mùa xuân. Tác động đối với ngành du lịch trượt tuyết là điều dễ nhận thấy.</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Sự mất đi của tuyết và tình trạng thu hẹp của các sông băng trên khắp miền Tây Hoa Kỳ trong thế kỷ qua diễn ra rất nghiêm trọng. Chẳng hạn, Công viên Quốc gia Glacier ở Montana đã mất ba phần tư lớp tuyết kể từ năm 1910. Tất cả những điều này thường được cho là do hiện tượng nóng lên toàn cầu. Mặc dù điều này gần như chắc chắn đóng một vai trò nhất định, những phát hiện của Neff cho thấy bụi cũng có thể góp phần vào hiện tượng này.</w:t>
            </w:r>
          </w:p>
        </w:tc>
      </w:tr>
    </w:tbl>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dusty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đầy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barren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cằn cỗi, 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đất đai, vùng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always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luôn luôn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move 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di chuyển 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xuyên qua, băng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dust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đám mây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everywhere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phần,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hồ sơ,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xuất hiện,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little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southwest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phía tây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downwind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ở phía cuối hướng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geochemist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nhà địa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sand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mud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lắng đọng,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đã qua, 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atmospheric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thuộc 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atmospheric 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bụi 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minimal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rất ít, ở mức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trong suốt,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five 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năm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mid-19th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giữa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deposition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sự lắng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dust deposition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sự lắng đọng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tỷ lệ,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deposition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tốc độ lắng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shoot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tăng vọt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thường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đầy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almost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often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drier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khô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today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drought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near-permanent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gần như kéo dài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dữ dội,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native American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người bản địa Mỹ / thuộc người bản địa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civilization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cliff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nơi ở,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cliff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nhà ở trên 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thuộc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national treasure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báu vật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sụp đổ, suy tàn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erosion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sự 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protect sth from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bảo vệ cái gì khỏi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thuộc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mang theo, đưa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bò cái,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gia súc,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đưa vào,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đáng kể,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ill-equipped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không được trang bị/chuẩn bị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đối phó, ứng phó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việc chăn thả,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grazing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động vật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phần,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few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grazer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động vật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bison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bò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antelope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linh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deer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hươu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Great Plains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vùng Đại Bình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roam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đi lang thang, rong ruổi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vast 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đàn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thường xuyên,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sự ăn cỏ,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cứng, dai,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grass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manure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bón phân bằng phân chuồng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defense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sự phòng vệ, biện pháp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sudden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sự xâm nhập, cuộc tràn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million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triệu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strip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tước bỏ, làm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hoof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móng guốc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puncture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làm thủng, chọc thủng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hard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crust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lớp vỏ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hard crust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lớp vỏ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desert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đất 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tài trợ, cấp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bubble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bong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speculative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mang tính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sự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speculative 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đầu tư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Britain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nước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tiền,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railroad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sheep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cừu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di chuyển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ride the rails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di chuyển bằng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wide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rộng mở, mênh mông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pasture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đồng cỏ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sedimentation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sự lắng đọng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tỷ lệ,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sedimentation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tốc độ lắng đọng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đạt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cattle 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đàn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sheep 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đàn cừu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trang trại chăn nuôi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acre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mẫu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có giá,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chỉ, vẻn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speculator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nhà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quick 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lợi nhuận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incentive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động lực, sự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overgrazing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chăn thả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barren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cằn cỗi, 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carcass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xác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rải rác, làm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exhausted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kiệt quệ, bạc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thiệt hại, sự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pasture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đồng cỏ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parched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khô khốc, 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exposed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bị phơi ra, không được che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blow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bị gió thổi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thông qua, ban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đạo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populate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đưa dân đến sinh sống, làm cho có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willing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be entitled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có quyền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yêu cầu quyền sở hữu,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farm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move 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di chuyển 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in large numbers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với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cattle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công ty chăn nuôi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chiếm,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surround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barbed 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dây thép 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water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cắt đứt,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aggressively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một cách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canh giữ,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việc thông qua, sự 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federal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thuộc liên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nhà chức trách, cơ quan có thẩm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tìm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seek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tìm cách,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cattle 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đàn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soil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nhà khoa học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hard crust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lớp vỏ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arid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đất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tồn tại, chịu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cattle hoof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móng guốc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soil ecologist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nhà sinh thái học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dust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đám mây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sự tràn vào, cuộc 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chưa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lắng đọng,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unsure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đến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Pacific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Gobi 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sa mạc Gobi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kích thước,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thuộc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chemical 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thành phần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rõ ràng,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đến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chủ yếu,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lớp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soil crust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lớp vỏ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gone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dust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đám mây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head north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di chuyển về 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ecological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tác động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mang,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snowfield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cánh đồng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Rocky Mountain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dãy núi Rocky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sprinkling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lớp rắc mỏng, lượng nhỏ rải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dark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tối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vật chất,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có nghĩa là,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snow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solar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thuộc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solar 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bức xạ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snowmelt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sự tan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springtime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mùa xuân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ski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trượt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ski 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du lịch trượt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sự mất mát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shrinking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sự 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glacier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sông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khắp,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past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thế kỷ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snow 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lớp phủ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một phần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attribute sth to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quy cái gì cho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almost 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play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đóng một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contribute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góp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góp phần vào</w:t>
            </w:r>
          </w:p>
        </w:tc>
      </w:tr>
    </w:tbl>
    <w:p w:rsidR="00000000" w:rsidDel="00000000" w:rsidP="00000000" w:rsidRDefault="00000000" w:rsidRPr="00000000" w14:paraId="0000028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g23x7818pgd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84">
      <w:pPr>
        <w:pStyle w:val="Heading1"/>
        <w:jc w:val="both"/>
        <w:rPr>
          <w:rFonts w:ascii="Oswald Medium" w:cs="Oswald Medium" w:eastAsia="Oswald Medium" w:hAnsi="Oswald Medium"/>
          <w:color w:val="3d85c6"/>
          <w:sz w:val="34"/>
          <w:szCs w:val="34"/>
        </w:rPr>
      </w:pPr>
      <w:bookmarkStart w:colFirst="0" w:colLast="0" w:name="_8cuapstobetc"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8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8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Urban Regeneration: an award-winning redevelopment project in Berlin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over a kilometer south of Berlin’s Potsdamer Platz, near the left bank of the Landwehr Canal, an extensive, triangular-shaped area of waste ground once separated the neighbourhoods of Kreuzberg to the east and Schõneberg to the west. Known as Gleisdreieck, meaning ‘triangle of rails’, it was formed by the intersection of different railway lines built in the mid-nineteenth century that entered Berlin from the south. Tracks, sheds and warehouses belonging to three old railway stations – Dresdner Bahnhof (1875-1882), Potsdamer Bahnhof (1838-1944) and Anhalter Bahnhof (1839-1952) – are situated on a raised area some twenty hectares in size, at a height of four metres above the surrounding ground level.</w:t>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railway infrastructure gradually ceased to be used, the whole area of Gleisdreieck became increasingly run down and abandoned, to the point of being used as a rubbish tip after 1945. Meanwhile, vegetation took over, turning it into a surprising, natural haven in the middle of built-up areas. The closeness of the wall which divided the city of Berlin between 1961 and 1990 also contributed to the fact that Gleisdreieck was for decades clearly identified as no-man’s-land. Only a station of the same name in Berlin’s underground railway system testified to its existence. Shortly before the fall of the Berlin Wall, however, the German Museum of Technology was established there, attracting large numbers of visitors and giving visibility to the site. More importantly, the unification of the formerly divided city gave the zone more centrality, at which point it became imperative to identify a purpose for it.</w:t>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2006, the State of Berlin put forward the proposal of converting Gleisdreieck into a large urban park that would integrate the different urban zones which converged there. The decades-long isolation of the site, which had formerly presented a problem, now represented an opportunity for joining the southern area of Potsdamer Platz with Kreuzberg and Schõneberg. The creation of the park would trigger one of the biggest urban expansions inside Berlin, all within a framework of multiple uses, and social characteristics. It was necessary to stimulate the development of sixteen new hectares of local amenities that would be capable of integrating different generations and social groups in sustainable way, and in harmony with nature. Following intense discussion with local proprietors and residents, the need to reconcile these goals with the conservation of railway heritage also emerged.</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area had been subjected to a process of undergrowth clearance and decontamination, it was then organized around a combination of existing and added elements. The project as a whole was planned around a large central meadow, intersected from east to west by a concrete footpath, and from north to south by a pair of railway lines. Once a month, a train slowly travels along these lines from its parking shed to German Museum of Technology. The concrete footpath, which is a continuation of one of the main Kreuzberg boulevards, starts in the east, bridges the four-metre difference in ground level by means of a stairway, and suddenly ends in the west on reaching the underground lines.</w:t>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of the meadow, there is a large concrete slab with rounded edges. Being south-facing, this functions as a big sunny terrace, full of benches complete with footrests. In the south, the meadow overlooks Yorckstrasse, an underpass crossed by more than fifteen former railway bridges. To the east of the meadow there is quite a dense forest of pre-existing maples, oaks and birches, as well as newly planted tree of the same species. In this area, a couple of large metal frames each hold two swings. The edges of the park are finished with a collection of distinctive, functional spaces, for example a nursery, sports fields, concave surfaces for skateboards, stages for dancing, community gardens, or simply areas covered in gravel obtained from the site itself.</w:t>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initially the regeneration of Gleisdreieck Park was the subject of disagreement between those who were in favour of safeguarding the railway heritage, and those who wanted to regenerate the adjacent neighbourhoods, it was opened to the public in September 2011. The heart of Berlin now has a new green lung, in which the atmosphere of various small, very different corners fits neatly into a large-scale, wide-ranging and robust general order. This has been possible precisely because the intervention was not limited to conserving industrial remains in order to promote railway history. And as a reminder of the six decades of human absence, during which nature took over, the park has been able to conserve to some extent the spirit of the non-place that preceded it.</w:t>
            </w:r>
          </w:p>
        </w:tc>
        <w:tc>
          <w:tcPr/>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cách Potsdamer Platz ở Berlin hơn một ki-lô-mét về phía nam, gần bờ trái của kênh Landwehr, từng có một khu đất bỏ hoang rộng lớn, hình tam giác, nằm tách biệt các khu phố Kreuzberg ở phía đông và Schöneberg ở phía tây. Được gọi là Gleisdreieck, có nghĩa là “tam giác đường ray”, khu vực này hình thành từ sự giao nhau của nhiều tuyến đường sắt khác nhau được xây dựng vào giữa thế kỷ XIX và đi vào Berlin từ phía nam. Đường ray, nhà kho và nhà chứa thuộc ba nhà ga đường sắt cũ – Dresdner Bahnhof (1875-1882), Potsdamer Bahnhof (1838-1944) và Anhalter Bahnhof (1839-1952) – nằm trên một khu đất cao rộng khoảng 20 héc-ta, cao hơn mặt đất xung quanh bốn mét.</w:t>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cơ sở hạ tầng đường sắt dần không còn được sử dụng, toàn bộ khu vực Gleisdreieck ngày càng xuống cấp và bị bỏ hoang, đến mức sau năm 1945 còn được sử dụng làm bãi đổ rác. Trong khi đó, thảm thực vật phát triển mạnh, biến nơi đây thành một không gian tự nhiên bất ngờ giữa những khu vực đô thị đông đúc. Sự gần kề của bức tường chia cắt thành phố Berlin từ năm 1961 đến năm 1990 cũng góp phần khiến Gleisdreieck trong nhiều thập kỷ được xác định rõ ràng là vùng đất không người. Chỉ có một nhà ga cùng tên trong hệ thống đường sắt ngầm Berlin là cho thấy sự tồn tại của nơi này. Tuy nhiên, không lâu trước khi Bức tường Berlin sụp đổ, Bảo tàng Công nghệ Đức được thành lập tại đây, thu hút một lượng lớn du khách và khiến địa điểm này được chú ý hơn. Quan trọng hơn, sự thống nhất của thành phố vốn từng bị chia cắt đã mang lại cho khu vực này vị trí trung tâm hơn, và từ đó việc xác định một mục đích sử dụng cho nơi đây trở nên cấp thiết.</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năm 2006, chính quyền bang Berlin đưa ra đề xuất chuyển đổi Gleisdreieck thành một công viên đô thị lớn, nhằm kết nối các khu vực đô thị khác nhau hội tụ tại đây. Sự cô lập kéo dài hàng thập kỷ của khu vực này, vốn trước đây là một vấn đề, giờ đây lại trở thành cơ hội để kết nối khu vực phía nam của Potsdamer Platz với Kreuzberg và Schöneberg. Việc xây dựng công viên sẽ tạo ra một trong những đợt mở rộng đô thị lớn nhất bên trong Berlin, tất cả trong một khuôn khổ đa chức năng và đa dạng về đặc điểm xã hội. Cần thúc đẩy việc phát triển mười sáu héc-ta tiện ích địa phương mới, có khả năng kết nối các thế hệ và nhóm xã hội khác nhau một cách bền vững và hài hòa với thiên nhiên. Sau những cuộc thảo luận căng thẳng với các chủ sở hữu bất động sản và cư dân địa phương, nhu cầu dung hòa những mục tiêu này với việc bảo tồn di sản đường sắt cũng được đặt ra.</w:t>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khu vực này được tiến hành phát quang lớp cây bụi và xử lý khử nhiễm, nó được quy hoạch dựa trên sự kết hợp giữa các yếu tố hiện có và các yếu tố được bổ sung. Toàn bộ dự án được bố trí xoay quanh một đồng cỏ trung tâm rộng lớn, bị cắt ngang theo hướng đông – tây bởi một lối đi bộ bằng bê tông, và theo hướng bắc – nam bởi một cặp đường ray. Mỗi tháng một lần, một đoàn tàu từ nhà chứa tàu chạy chậm dọc theo những đường ray này đến German Museum of Technology. Lối đi bộ bằng bê tông, là phần nối tiếp của một trong những đại lộ chính của Kreuzberg, bắt đầu từ phía đông, vượt qua sự chênh lệch độ cao bốn mét bằng một cầu thang, rồi đột ngột kết thúc ở phía tây khi đến các tuyến đường sắt ngầm.</w:t>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bắc đồng cỏ là một tấm bê tông lớn có các cạnh bo tròn. Hướng về phía nam, nơi này hoạt động như một sân hiên rộng lớn đầy nắng, với nhiều băng ghế có chỗ gác chân. Ở phía nam, đồng cỏ nhìn ra Yorckstrasse, một đường hầm được hơn mười lăm cây cầu đường sắt trước đây bắc qua. Ở phía đông đồng cỏ là một khu rừng khá dày gồm những cây phong, sồi và bạch dương có sẵn từ trước, cùng với những cây mới được trồng thuộc cùng các loài này. Trong khu vực này, một vài khung kim loại lớn, mỗi khung có hai chiếc xích đu. Các rìa của công viên được hoàn thiện bằng một tập hợp những không gian đặc trưng và mang tính chức năng, chẳng hạn như nhà trẻ, sân thể thao, các bề mặt lõm dành cho ván trượt, sân khấu khiêu vũ, vườn cộng đồng, hoặc đơn giản là những khu vực được phủ bằng sỏi lấy ngay từ chính khu vực này.</w:t>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ban đầu việc tái thiết Gleisdreieck Park là chủ đề gây bất đồng giữa những người ủng hộ việc bảo tồn di sản đường sắt và những người muốn tái thiết các khu dân cư lân cận, công viên đã được mở cửa cho công chúng vào tháng 9 năm 2011. Giờ đây, trung tâm Berlin có thêm một “lá phổi xanh” mới, nơi bầu không khí của nhiều góc nhỏ đa dạng và rất khác nhau được kết hợp hài hòa trong một trật tự tổng thể quy mô lớn, rộng khắp và vững chắc. Điều này có được chính xác là vì sự can thiệp không chỉ giới hạn ở việc bảo tồn những tàn tích công nghiệp nhằm quảng bá lịch sử đường sắt. Và như một lời nhắc nhở về sáu thập kỷ con người vắng bóng, trong thời gian đó thiên nhiên đã chiếm lĩnh khu vực, công viên ở một mức độ nào đó đã bảo tồn được tinh thần của vùng đất vô chủ từng tồn tại trước đó.</w:t>
            </w:r>
          </w:p>
        </w:tc>
      </w:tr>
    </w:tbl>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A1">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just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hơn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kilometer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ki-lô-mét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south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bờ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rộng lớn, trải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triangular-shaped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có hình tam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waste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khu đất bỏ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ngăn cách,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neighbourhood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triangle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hình tam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intersection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giao điểm, sự giao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railway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tuyến,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railway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tuyến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mid-nineteenth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giữa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nhà kho, nhà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warehouse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nhà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railway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ga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situated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nằm, tọa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raised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được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kích thước,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ground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mặt đất, cao độ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cease to be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không còn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run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xuống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abandoned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bị bỏ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to the point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đến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rubbish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rubbish tip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bãi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take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chiếm lĩnh,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turn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biến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haven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nơi trú ẩn, nơi tránh khỏi tác động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built-up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được xây dựng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built-up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khu vực xây dựng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closeness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sự gần kề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chia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contribute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góp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sự thật,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no-man’s-land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vùng đất không thuộc quyền kiểm soát của bên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underground railway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hệ thống đường sắt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testify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làm chứng, chứng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testify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chứng tỏ, làm bằng chứng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shortly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ngay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large numbers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visibility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mức độ được biết đến, 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importantly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quan trọng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unification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sự thống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formerly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divided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bị chia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centrality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vị trí trung tâm, tính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imperative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identify a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xác định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put 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đưa ra,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urban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công viên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tích hợp,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converge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hội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sự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formerly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tạo ra,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tạo thành,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join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kích hoạt,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expansion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sự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urban expansion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sự mở rộng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framework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khuôn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multiple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mục đích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thúc đẩy,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amenity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tiện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local amenities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các tiện ích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capable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social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nhóm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in harmony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hòa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mạnh mẽ,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proprietor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nhu cầu, sự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reconcile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dung hòa, hòa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railway 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di sản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xuất hiện, nảy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khiến/trải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be subjected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chịu,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undergrowth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cây bụi, thảm thực vật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clearance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sự 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undergrowth clearance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sự dọn sạch 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decontamination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sự khử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tổ chức,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added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được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yếu tố, 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as a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xét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lên kế hoạch, quy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meadow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intersect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giao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bê 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footpath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lối 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một cặp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railway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tuyến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once a month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mỗi tháng một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một cách chậm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travel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di chuyển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parking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đỗ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nhà kho, nhà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continuation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phần tiếp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boulevard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đại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bridge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bắc qua,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sự chênh lệch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ground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cao độ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by 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bằng cách, bằng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stairway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cầu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suddenly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kết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đến, chạm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underground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tuyến đường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north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meadow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bê 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slab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tấm, phiến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rounded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bo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mép, rìa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south-facing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hướng về 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có chức năng,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terrace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sân 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sunny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nhiều nắng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bench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ghế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complete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được trang bị đầy đủ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footrest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chỗ để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south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nhìn ra, nhìn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underpass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đường hầm chui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băng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trước đây,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railway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bridge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khu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pre-existing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có sẵn từ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maple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cây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oak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cây sồi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birch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cây bạch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newly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mới, vừa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newly planted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mới được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couple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một vài, một cặp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metal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khung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giữ,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xích đu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công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đặc trưng,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functional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có tính chức năng, thiết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nursery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nhà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sân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sports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sân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concave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lõm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skateboard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ván trượt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sân khấu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nhảy múa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khu vườn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community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vườn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đơn giản là,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gravel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sỏi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lấy,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chính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regeneration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sự tái thiết,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đối tượng,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disagreement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sự bất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in favour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safeguard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bảo vệ, gìn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railway 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di sản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want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regenerate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tái thiết,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adjacent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liền kề, kế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neighbourhood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mở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open to the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mở cửa cho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green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xanh, thuộc về cây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phổi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green 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lá phổi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bầu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small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corner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góc, khu vực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phù hợp, hòa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neatly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một cách hài hòa, gọn gàng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wide-ranging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trên phạm vi rộng,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robust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vững chắc,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tổng thể,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trật tự, sự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chính xác là, chính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sự can thiệp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bị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conserve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thuộc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phần còn lại, 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industrial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tàn tích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railway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lịch sử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reminder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điều gợi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con người, thuộc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sự vắng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human 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sự vắng bóng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take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chiếm lĩnh,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to some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tinh thần, 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non-place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không-gian-vô-địa-điểm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precede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có trước, xảy ra trước</w:t>
            </w:r>
          </w:p>
        </w:tc>
      </w:tr>
    </w:tbl>
    <w:p w:rsidR="00000000" w:rsidDel="00000000" w:rsidP="00000000" w:rsidRDefault="00000000" w:rsidRPr="00000000" w14:paraId="000004E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t3ln8ofkus2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EE">
      <w:pPr>
        <w:pStyle w:val="Heading1"/>
        <w:jc w:val="both"/>
        <w:rPr>
          <w:rFonts w:ascii="Oswald Medium" w:cs="Oswald Medium" w:eastAsia="Oswald Medium" w:hAnsi="Oswald Medium"/>
          <w:color w:val="3d85c6"/>
          <w:sz w:val="34"/>
          <w:szCs w:val="34"/>
        </w:rPr>
      </w:pPr>
      <w:bookmarkStart w:colFirst="0" w:colLast="0" w:name="_35804or0hj8z"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E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F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fluoridation controversy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long-standing debate about whether to fluoridate our drinking water continues. Fluoridation is the addition of fluorine to public water supplies with the aim of reducing tooth decay. The fluorine, when mixed with water, becomes fluoride and the desired concentration of fluoride in public water is approximately one part per million, depending on the regional temperature and hence the amount of water people are likely to drink. Many studies, such as those by McClure in 1970 through to Burt in 1983, have shown that when children drink fluoridated water, their average rate of tooth decay seems greatly reduced. A typical figure claimed is 50 percent reduction. This apparently enormous benefit for children's teeth is the major argument in favor of fluoridation.</w:t>
            </w:r>
          </w:p>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main grounds for opposition to fluoridation have been expressed. First, opponents claim the benefits are exaggerated or not established. Second, there are claims of health risks to pans of the population, for example, allergic reactions. It is also accepted that high levels of fluoride can cause discoloration of otherwise healthy teeth. Proponents do not consider this to be a problem in such small concentrations, whereas opponents disagree - especially because some people drink more water and obtain much more than the standard milligram of fluoride per day. Third, fluoridation is thought to be an infringement on individual rights because it is compulsory medication of all members of a community.</w:t>
            </w:r>
          </w:p>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the fluoridation issue has important implications. If, according to the experts, fluoridation is unquestionably a beneficial and non-hazardous measure, then the wisdom of allowing the public to vote on, and reject it must be questioned.</w:t>
            </w:r>
          </w:p>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all studies that have been done have assumed that the scientific aspects of the controversy are unproblematic, and they have excluded science from sociological examination. The traditional view is that science is a special kind of knowledge, which is established through scientific methods and objectively applied by members of a scientific community. However, in recent years there has been a major challenge to this picture by a sociology of science that shows how scientific knowledge is socially negotiated, and inevitably linked to the values of the relevant parties, both scientists and nonscientists. These challengers do not see scientific knowledge as exempt from social inquiry.</w:t>
            </w:r>
          </w:p>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(1970) argued that scientific knowledge does not always develop as an orderly process, but is characterized by periodic revolutions. in which the methods of study and the assessment criteria change in a fragmented way. According to Kuhn, the shift from one scientific way of thinking to another is not made solely on the basis of clear rules of formal scientific practice, but can include social factors, though Kuhn has never developed a full analysis of what these might be. Collins (1975) took this concept further when he asserted that the outcome of experiments was not something whose meaning could be immediately comprehended, but rather something for interpretation, discussion between scientists, and reinterpretation in the light of other experiments.</w:t>
            </w:r>
          </w:p>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interpretation of this analysis of science is that traditional distinctions between facts and theories, and between scientific knowledge and values, can no longer be justified. Because social processes are involved at all stages of the creation, evaluation, and establishing of scientific knowledge, social values may also be involved.</w:t>
            </w:r>
          </w:p>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as many scientists who study fluoridation have overlooked social values, sociologists have also downplayed an important part of the debate by ignoring the number of eminent scientists who have questioned aspects of fluoridation. An example is the study by Sutton in 1960, which analyzed the classic North American studies of the effect of fluoridation on tooth decay, and found that each showed significant methodological shortcomings. Sutton's detailed study throws doubt as to the extent of reductions in tooth decay from fluoridation. Yet Sutton's book is not cited in a single analysis of the fluoridation issue by any sociologist. In a situation of some scientific uncertainty, differences in values are highlighted. A supporter of fluoridation might argue. The evidence for the benefits of fluoridation is quite substantial, while the evidence for harm is limited and dubious. I think the likely benefits outweigh the possible dangers; hence I support fluoridation because it is the cheapest and easiest way to make sure every child reaps the benefits. An opponent might argue, 'Though the evidence for the benefits of fluoridation is substantial, there is some doubt about it. Since fluoridation is not necessary for good teeth, we should forego the benefits if there is some slight chance of harm. Some scientists claim that a small percentage of the population could be harmed by fluoride. Therefore I oppose fluoridation of water supplies and favor the voluntary use of fluoride tablets by those who want to take them.'</w:t>
            </w:r>
          </w:p>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arguments consider the scientific evidence concerning fluoridation, but differ in their assessments of the social benefits and costs. This difference is not between rationality and irrationality but is a legitimate difference in values, for example, the positive value placed on good teeth, the negative value placed on possible health risks, and the social benefits or costs of compulsory or voluntary intake of fluorides.</w:t>
            </w:r>
          </w:p>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sociological point of view, opposition to fluoridation is not necessarily irrational. Rather, claims to rationality and to scientific authority are better seen as part of a strategy to promote fluoridation than as incontrovertible statements of fact. Second, social values are likely to be bound up in any decision about fluoridation, so this is not an issue on which declarations by scientific experts ought to be considered the final word.</w:t>
            </w:r>
          </w:p>
        </w:tc>
        <w:tc>
          <w:tcPr/>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tranh luận kéo dài về việc có nên fluor hóa nước uống của chúng ta hay không vẫn tiếp diễn. Fluor hóa là việc bổ sung fluor vào nguồn nước công cộng nhằm mục đích giảm sâu răng. Khi được hòa vào nước, fluor trở thành fluoride, và nồng độ fluoride mong muốn trong nước công cộng là khoảng một phần triệu, tùy thuộc vào nhiệt độ của từng khu vực và do đó là lượng nước mà người dân có khả năng uống. Nhiều nghiên cứu, chẳng hạn như các nghiên cứu của McClure năm 1970 và Burt năm 1983, đã chỉ ra rằng khi trẻ em uống nước có fluor, tỷ lệ sâu răng trung bình của các em dường như giảm đáng kể. Một con số thường được đưa ra là giảm 50 phần trăm. Lợi ích rõ ràng rất lớn này đối với răng của trẻ em là lập luận chính ủng hộ việc fluor hóa.</w:t>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ba cơ sở chính được đưa ra để phản đối việc fluor hóa. Thứ nhất, những người phản đối cho rằng các lợi ích đã bị phóng đại hoặc chưa được chứng minh. Thứ hai, có những tuyên bố về nguy cơ đối với sức khỏe của một bộ phận dân số, chẳng hạn như các phản ứng dị ứng. Người ta cũng thừa nhận rằng hàm lượng fluoride cao có thể gây đổi màu những chiếc răng vốn khỏe mạnh. Những người ủng hộ không coi đây là vấn đề ở nồng độ nhỏ như vậy, trong khi những người phản đối không đồng ý – đặc biệt vì một số người uống nhiều nước hơn và hấp thụ lượng fluoride cao hơn nhiều so với mức tiêu chuẩn một miligam mỗi ngày. Thứ ba, fluor hóa được cho là xâm phạm quyền cá nhân vì đây là hình thức dùng thuốc bắt buộc đối với tất cả thành viên trong một cộng đồng.</w:t>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hiểu rõ vấn đề fluor hóa có những hệ quả quan trọng. Nếu, theo các chuyên gia, fluor hóa chắc chắn là một biện pháp có lợi và không gây nguy hiểm, thì cần phải đặt câu hỏi về sự hợp lý của việc cho phép công chúng bỏ phiếu và bác bỏ biện pháp này.</w:t>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tất cả các nghiên cứu đã được thực hiện đều giả định rằng những khía cạnh khoa học của cuộc tranh luận không có vấn đề gì, và họ đã loại khoa học khỏi sự xem xét về mặt xã hội học. Quan điểm truyền thống cho rằng khoa học là một dạng tri thức đặc biệt, được xác lập thông qua các phương pháp khoa học và được các thành viên của cộng đồng khoa học áp dụng một cách khách quan. Tuy nhiên, trong những năm gần đây, quan điểm này đã phải đối mặt với một thách thức lớn từ xã hội học khoa học, lĩnh vực cho thấy tri thức khoa học được thương lượng về mặt xã hội như thế nào và tất yếu gắn liền với các giá trị của những bên liên quan, cả các nhà khoa học lẫn những người không phải nhà khoa học. Những người đưa ra thách thức này không coi tri thức khoa học là thứ được miễn khỏi sự nghiên cứu xã hội.</w:t>
            </w:r>
          </w:p>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(1970) lập luận rằng tri thức khoa học không phải lúc nào cũng phát triển theo một quá trình có trật tự, mà được đặc trưng bởi những cuộc cách mạng diễn ra theo từng giai đoạn, trong đó các phương pháp nghiên cứu và tiêu chí đánh giá thay đổi theo một cách không đồng nhất. Theo Kuhn, sự chuyển đổi từ một cách tư duy khoa học này sang một cách tư duy khoa học khác không chỉ dựa trên những quy tắc rõ ràng của thực hành khoa học chính thống, mà còn có thể bao gồm các yếu tố xã hội, mặc dù Kuhn chưa bao giờ phát triển một phân tích đầy đủ về những yếu tố này có thể là gì. Collins (1975) đã phát triển khái niệm này xa hơn khi khẳng định rằng kết quả của các thí nghiệm không phải là thứ mà ý nghĩa của nó có thể được lĩnh hội ngay lập tức, mà đúng hơn là thứ cần được diễn giải, thảo luận giữa các nhà khoa học và diễn giải lại dưới ánh sáng của những thí nghiệm khác.</w:t>
            </w:r>
          </w:p>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cách diễn giải về phân tích này đối với khoa học là những phân biệt truyền thống giữa sự kiện và lý thuyết, cũng như giữa tri thức khoa học và các giá trị, không còn có thể được biện minh. Bởi vì các quá trình xã hội tham gia vào tất cả các giai đoạn hình thành, đánh giá và xác lập tri thức khoa học, các giá trị xã hội cũng có thể tham gia vào đó.</w:t>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giống như nhiều nhà khoa học nghiên cứu về fluor hóa đã bỏ qua các giá trị xã hội, các nhà xã hội học cũng đã xem nhẹ một phần quan trọng của cuộc tranh luận khi phớt lờ số lượng các nhà khoa học có uy tín đã đặt câu hỏi về những khía cạnh của fluor hóa. Một ví dụ là nghiên cứu của Sutton năm 1960, trong đó phân tích những nghiên cứu kinh điển ở Bắc Mỹ về tác động của fluor hóa đối với sâu răng và phát hiện rằng mỗi nghiên cứu đều có những thiếu sót đáng kể về phương pháp luận. Nghiên cứu chi tiết của Sutton làm dấy lên nghi ngờ về mức độ giảm sâu răng do fluor hóa. Tuy nhiên, cuốn sách của Sutton không được bất kỳ nhà xã hội học nào trích dẫn trong một phân tích nào về vấn đề fluor hóa. Trong một tình huống có một mức độ không chắc chắn nhất định về mặt khoa học, sự khác biệt về các giá trị được thể hiện rõ. Một người ủng hộ fluor hóa có thể lập luận: “Bằng chứng về lợi ích của fluor hóa là khá đáng kể, trong khi bằng chứng về tác hại thì hạn chế và đáng ngờ. Tôi cho rằng những lợi ích có khả năng xảy ra lớn hơn những nguy cơ có thể xảy ra; vì vậy, tôi ủng hộ fluor hóa vì đó là cách rẻ nhất và dễ dàng nhất để đảm bảo mọi trẻ em đều nhận được những lợi ích này.” Một người phản đối có thể lập luận: “Mặc dù bằng chứng về lợi ích của fluor hóa là đáng kể, nhưng vẫn có một số nghi ngờ về điều đó. Vì fluor hóa không cần thiết để có hàm răng khỏe mạnh, chúng ta nên từ bỏ những lợi ích này nếu có một khả năng nhỏ rằng nó gây hại. Một số nhà khoa học cho rằng một tỷ lệ nhỏ dân số có thể bị fluoride gây hại. Vì vậy, tôi phản đối việc fluor hóa nguồn nước và ủng hộ việc tự nguyện sử dụng viên fluoride đối với những người muốn dùng chúng.”</w:t>
            </w:r>
          </w:p>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hai lập luận đều xem xét các bằng chứng khoa học liên quan đến fluor hóa, nhưng khác nhau trong cách đánh giá những lợi ích và chi phí xã hội. Sự khác biệt này không phải là sự khác biệt giữa tính hợp lý và tính phi lý, mà là một sự khác biệt chính đáng về các giá trị, chẳng hạn như giá trị tích cực được đặt vào việc có hàm răng khỏe mạnh, giá trị tiêu cực được đặt vào những nguy cơ sức khỏe có thể xảy ra, và những lợi ích hoặc chi phí xã hội của việc sử dụng fluoride bắt buộc hoặc tự nguyện.</w:t>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góc độ xã hội học, sự phản đối fluor hóa không nhất thiết là phi lý. Đúng hơn, những tuyên bố về tính hợp lý và thẩm quyền khoa học nên được xem là một phần của chiến lược nhằm thúc đẩy fluor hóa hơn là những khẳng định sự thật không thể bác bỏ. Thứ hai, các giá trị xã hội có khả năng gắn liền với bất kỳ quyết định nào về fluor hóa, vì vậy đây không phải là vấn đề mà những tuyên bố của các chuyên gia khoa học nên được coi là lời phán quyết cuối cùng.</w:t>
            </w:r>
          </w:p>
        </w:tc>
      </w:tr>
    </w:tbl>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1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long-standing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tồn tại lâu dài, kéo dài nhiều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liệu có... hay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fluoridate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thêm fluoride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drinking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nước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fluoridation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việc fluor hóa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sự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fluorine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flo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public 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nguồn cung cấp nước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mục đích,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aim of doing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mục đích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sự phân hủy, sự mục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trộn, hòa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fluoride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fluoride, hợp chất của flo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desired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mong muốn,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part per million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phần triệu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thuộc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fluoridated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đã được fluor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tỷ lệ, 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sự giảm, mức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có vẻ như, rõ ràng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rất lớn,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children's teeth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răng của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chủ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in favor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opposition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oppose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lý do,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bày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first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thứ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exaggerated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bị 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chứng minh, xác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đã được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second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health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nguy cơ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nguy cơ,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dân số, nhóm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allergic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allergic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phản ứng 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chấp nhận,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high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mức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discoloration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sự đổi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nếu không thì; trong trường hợp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proponent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disagree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không đồng ý,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nhận được,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milligram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miligam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per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mỗi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be thought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infringement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sự xâm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individual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quyền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compulsory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medication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việc dùng thuốc, sự điều trị bằng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compulsory 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việc bắt buộc dùng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sự hiểu biết,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hệ quả, hàm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unquestionably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không thể phủ nhận,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non-hazardous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không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biện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wisdom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sự đúng đắn, tính khôn ngoan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vote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bỏ phiếu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giả định,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cuộc tranh cãi, vấn đề gây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unproblematic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không có vấn đề, không 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exclude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loại trừ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sociological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thuộc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sự 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special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loại,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kiến thức, tri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thiết lập, xác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scientific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phương pháp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objectively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một cách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however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quan niệm, 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sociology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sociology of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xã hội học về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socially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về mặt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negotiate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thương lượng,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socially negotiated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được hình thành thông qua quá trình thương lượng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relevant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nonscientist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người không thuộc giới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challenger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người thách thức, người phản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exempt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được miễn, không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exempt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được miễn khỏi, không chịu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social inquiry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sự khảo cứu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orderly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có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characterize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đặc trưng, mô tả 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periodic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định kỳ, theo 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cuộc cách mạng, sự thay đổi 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scientific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cuộc cách mạng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method of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assessment 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tiêu chí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criterion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tiêu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fragmented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rời rạc, phân mảnh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sự chuyển đổi, chuyển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way of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cách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solely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chỉ,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on the basis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dựa trên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chính thức, mang tính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formal practice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thực hành theo quy tắc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social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yếu tố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full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sự phân tích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take a concept 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phát triển một khái niệm sâu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comprehend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sự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sự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reinterpretation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sự diễn giải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in the light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dựa trên, xét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góc nhìn, khía cạnh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sự diễn giải, cách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sự kiện,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justify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biện minh, chứng minh là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justification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sự biện minh, sự chứng minh tính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social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quá trình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sự hình thành,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thiết lập, xác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social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giá trị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in the same way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theo cách 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fluoridation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việc fluor hóa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sociologist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nhà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downplay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xem nhẹ, giảm nhẹ 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phần,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nổi tiếng, lỗi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nghi ngờ, chất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classic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kinh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North American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thuộc Bắc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methodological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thuộc 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thiếu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methodological 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thiếu sót về 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throw doubt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sự giảm, mức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trích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scientific uncertainty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sự không chắc chắn về mặt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sự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supporter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tác hại,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dubious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đáng ngờ,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outweigh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lớn hơn, 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có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nguy hiểm, mối nguy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cheapest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rẻ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easiest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dễ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reap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gặt hái,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reap the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hưởng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sự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forego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từ bỏ, không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slight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nhỏ, 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khả năng,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percentage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tỷ lệ 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dân số, nhóm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oppose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voluntary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voluntary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việc sử dụng 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viên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dùng,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scientific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bằng chứng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social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lợi ích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40" w:lineRule="auto"/>
              <w:rPr>
                <w:sz w:val="20"/>
                <w:szCs w:val="20"/>
              </w:rPr>
            </w:pPr>
            <w:r w:rsidDel="00000000" w:rsidR="00000000" w:rsidRPr="00000000">
              <w:rPr>
                <w:sz w:val="20"/>
                <w:szCs w:val="20"/>
                <w:rtl w:val="0"/>
              </w:rPr>
              <w:t xml:space="preserve">social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40" w:lineRule="auto"/>
              <w:rPr>
                <w:sz w:val="20"/>
                <w:szCs w:val="20"/>
              </w:rPr>
            </w:pPr>
            <w:r w:rsidDel="00000000" w:rsidR="00000000" w:rsidRPr="00000000">
              <w:rPr>
                <w:sz w:val="20"/>
                <w:szCs w:val="20"/>
                <w:rtl w:val="0"/>
              </w:rPr>
              <w:t xml:space="preserve">chi phí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40" w:lineRule="auto"/>
              <w:rPr>
                <w:sz w:val="20"/>
                <w:szCs w:val="20"/>
              </w:rPr>
            </w:pPr>
            <w:r w:rsidDel="00000000" w:rsidR="00000000" w:rsidRPr="00000000">
              <w:rPr>
                <w:sz w:val="20"/>
                <w:szCs w:val="20"/>
                <w:rtl w:val="0"/>
              </w:rPr>
              <w:t xml:space="preserve">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40" w:lineRule="auto"/>
              <w:rPr>
                <w:sz w:val="20"/>
                <w:szCs w:val="20"/>
              </w:rPr>
            </w:pPr>
            <w:r w:rsidDel="00000000" w:rsidR="00000000" w:rsidRPr="00000000">
              <w:rPr>
                <w:sz w:val="20"/>
                <w:szCs w:val="20"/>
                <w:rtl w:val="0"/>
              </w:rPr>
              <w:t xml:space="preserve">tính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40" w:lineRule="auto"/>
              <w:rPr>
                <w:sz w:val="20"/>
                <w:szCs w:val="20"/>
              </w:rPr>
            </w:pPr>
            <w:r w:rsidDel="00000000" w:rsidR="00000000" w:rsidRPr="00000000">
              <w:rPr>
                <w:sz w:val="20"/>
                <w:szCs w:val="20"/>
                <w:rtl w:val="0"/>
              </w:rPr>
              <w:t xml:space="preserve">irrationality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40" w:lineRule="auto"/>
              <w:rPr>
                <w:sz w:val="20"/>
                <w:szCs w:val="20"/>
              </w:rPr>
            </w:pPr>
            <w:r w:rsidDel="00000000" w:rsidR="00000000" w:rsidRPr="00000000">
              <w:rPr>
                <w:sz w:val="20"/>
                <w:szCs w:val="20"/>
                <w:rtl w:val="0"/>
              </w:rPr>
              <w:t xml:space="preserve">tính phi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40"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40" w:lineRule="auto"/>
              <w:rPr>
                <w:sz w:val="20"/>
                <w:szCs w:val="20"/>
              </w:rPr>
            </w:pPr>
            <w:r w:rsidDel="00000000" w:rsidR="00000000" w:rsidRPr="00000000">
              <w:rPr>
                <w:sz w:val="20"/>
                <w:szCs w:val="20"/>
                <w:rtl w:val="0"/>
              </w:rPr>
              <w:t xml:space="preserve">chính đáng, hợp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40" w:lineRule="auto"/>
              <w:rPr>
                <w:sz w:val="20"/>
                <w:szCs w:val="20"/>
              </w:rPr>
            </w:pPr>
            <w:r w:rsidDel="00000000" w:rsidR="00000000" w:rsidRPr="00000000">
              <w:rPr>
                <w:sz w:val="20"/>
                <w:szCs w:val="20"/>
                <w:rtl w:val="0"/>
              </w:rPr>
              <w:t xml:space="preserve">legitimate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40" w:lineRule="auto"/>
              <w:rPr>
                <w:sz w:val="20"/>
                <w:szCs w:val="20"/>
              </w:rPr>
            </w:pPr>
            <w:r w:rsidDel="00000000" w:rsidR="00000000" w:rsidRPr="00000000">
              <w:rPr>
                <w:sz w:val="20"/>
                <w:szCs w:val="20"/>
                <w:rtl w:val="0"/>
              </w:rPr>
              <w:t xml:space="preserve">sự khác biệt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40" w:lineRule="auto"/>
              <w:rPr>
                <w:sz w:val="20"/>
                <w:szCs w:val="20"/>
              </w:rPr>
            </w:pPr>
            <w:r w:rsidDel="00000000" w:rsidR="00000000" w:rsidRPr="00000000">
              <w:rPr>
                <w:sz w:val="20"/>
                <w:szCs w:val="20"/>
                <w:rtl w:val="0"/>
              </w:rPr>
              <w:t xml:space="preserve">place a value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40" w:lineRule="auto"/>
              <w:rPr>
                <w:sz w:val="20"/>
                <w:szCs w:val="20"/>
              </w:rPr>
            </w:pPr>
            <w:r w:rsidDel="00000000" w:rsidR="00000000" w:rsidRPr="00000000">
              <w:rPr>
                <w:sz w:val="20"/>
                <w:szCs w:val="20"/>
                <w:rtl w:val="0"/>
              </w:rPr>
              <w:t xml:space="preserve">coi trọng,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40" w:lineRule="auto"/>
              <w:rPr>
                <w:sz w:val="20"/>
                <w:szCs w:val="20"/>
              </w:rPr>
            </w:pPr>
            <w:r w:rsidDel="00000000" w:rsidR="00000000" w:rsidRPr="00000000">
              <w:rPr>
                <w:sz w:val="20"/>
                <w:szCs w:val="20"/>
                <w:rtl w:val="0"/>
              </w:rPr>
              <w:t xml:space="preserve">health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nguy cơ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40" w:lineRule="auto"/>
              <w:rPr>
                <w:sz w:val="20"/>
                <w:szCs w:val="20"/>
              </w:rPr>
            </w:pPr>
            <w:r w:rsidDel="00000000" w:rsidR="00000000" w:rsidRPr="00000000">
              <w:rPr>
                <w:sz w:val="20"/>
                <w:szCs w:val="20"/>
                <w:rtl w:val="0"/>
              </w:rPr>
              <w:t xml:space="preserve">compulsory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40" w:lineRule="auto"/>
              <w:rPr>
                <w:sz w:val="20"/>
                <w:szCs w:val="20"/>
              </w:rPr>
            </w:pPr>
            <w:r w:rsidDel="00000000" w:rsidR="00000000" w:rsidRPr="00000000">
              <w:rPr>
                <w:sz w:val="20"/>
                <w:szCs w:val="20"/>
                <w:rtl w:val="0"/>
              </w:rPr>
              <w:t xml:space="preserve">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240" w:lineRule="auto"/>
              <w:rPr>
                <w:sz w:val="20"/>
                <w:szCs w:val="20"/>
              </w:rPr>
            </w:pPr>
            <w:r w:rsidDel="00000000" w:rsidR="00000000" w:rsidRPr="00000000">
              <w:rPr>
                <w:sz w:val="20"/>
                <w:szCs w:val="20"/>
                <w:rtl w:val="0"/>
              </w:rPr>
              <w:t xml:space="preserve">voluntary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40"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61">
            <w:pPr>
              <w:widowControl w:val="0"/>
              <w:spacing w:line="240" w:lineRule="auto"/>
              <w:rPr>
                <w:sz w:val="20"/>
                <w:szCs w:val="20"/>
              </w:rPr>
            </w:pPr>
            <w:r w:rsidDel="00000000" w:rsidR="00000000" w:rsidRPr="00000000">
              <w:rPr>
                <w:sz w:val="20"/>
                <w:szCs w:val="20"/>
                <w:rtl w:val="0"/>
              </w:rPr>
              <w:t xml:space="preserve">sự hấp thụ, lượng đưa vào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2">
            <w:pPr>
              <w:widowControl w:val="0"/>
              <w:spacing w:line="240" w:lineRule="auto"/>
              <w:rPr>
                <w:sz w:val="20"/>
                <w:szCs w:val="20"/>
              </w:rPr>
            </w:pPr>
            <w:r w:rsidDel="00000000" w:rsidR="00000000" w:rsidRPr="00000000">
              <w:rPr>
                <w:sz w:val="20"/>
                <w:szCs w:val="20"/>
                <w:rtl w:val="0"/>
              </w:rPr>
              <w:t xml:space="preserve">fluoride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40" w:lineRule="auto"/>
              <w:rPr>
                <w:sz w:val="20"/>
                <w:szCs w:val="20"/>
              </w:rPr>
            </w:pPr>
            <w:r w:rsidDel="00000000" w:rsidR="00000000" w:rsidRPr="00000000">
              <w:rPr>
                <w:sz w:val="20"/>
                <w:szCs w:val="20"/>
                <w:rtl w:val="0"/>
              </w:rPr>
              <w:t xml:space="preserve">fluoride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40" w:lineRule="auto"/>
              <w:rPr>
                <w:sz w:val="20"/>
                <w:szCs w:val="20"/>
              </w:rPr>
            </w:pPr>
            <w:r w:rsidDel="00000000" w:rsidR="00000000" w:rsidRPr="00000000">
              <w:rPr>
                <w:sz w:val="20"/>
                <w:szCs w:val="20"/>
                <w:rtl w:val="0"/>
              </w:rPr>
              <w:t xml:space="preserve">sociological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40" w:lineRule="auto"/>
              <w:rPr>
                <w:sz w:val="20"/>
                <w:szCs w:val="20"/>
              </w:rPr>
            </w:pPr>
            <w:r w:rsidDel="00000000" w:rsidR="00000000" w:rsidRPr="00000000">
              <w:rPr>
                <w:sz w:val="20"/>
                <w:szCs w:val="20"/>
                <w:rtl w:val="0"/>
              </w:rPr>
              <w:t xml:space="preserve">thuộc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40" w:lineRule="auto"/>
              <w:rPr>
                <w:sz w:val="20"/>
                <w:szCs w:val="20"/>
              </w:rPr>
            </w:pPr>
            <w:r w:rsidDel="00000000" w:rsidR="00000000" w:rsidRPr="00000000">
              <w:rPr>
                <w:sz w:val="20"/>
                <w:szCs w:val="20"/>
                <w:rtl w:val="0"/>
              </w:rPr>
              <w:t xml:space="preserve">point of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40" w:lineRule="auto"/>
              <w:rPr>
                <w:sz w:val="20"/>
                <w:szCs w:val="20"/>
              </w:rPr>
            </w:pPr>
            <w:r w:rsidDel="00000000" w:rsidR="00000000" w:rsidRPr="00000000">
              <w:rPr>
                <w:sz w:val="20"/>
                <w:szCs w:val="20"/>
                <w:rtl w:val="0"/>
              </w:rPr>
              <w:t xml:space="preserve">quan điểm, góc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40" w:lineRule="auto"/>
              <w:rPr>
                <w:sz w:val="20"/>
                <w:szCs w:val="20"/>
              </w:rPr>
            </w:pPr>
            <w:r w:rsidDel="00000000" w:rsidR="00000000" w:rsidRPr="00000000">
              <w:rPr>
                <w:sz w:val="20"/>
                <w:szCs w:val="20"/>
                <w:rtl w:val="0"/>
              </w:rPr>
              <w:t xml:space="preserve">opposition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spacing w:line="240"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A">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B">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C">
            <w:pPr>
              <w:widowControl w:val="0"/>
              <w:spacing w:line="240" w:lineRule="auto"/>
              <w:rPr>
                <w:sz w:val="20"/>
                <w:szCs w:val="20"/>
              </w:rPr>
            </w:pPr>
            <w:r w:rsidDel="00000000" w:rsidR="00000000" w:rsidRPr="00000000">
              <w:rPr>
                <w:sz w:val="20"/>
                <w:szCs w:val="20"/>
                <w:rtl w:val="0"/>
              </w:rPr>
              <w:t xml:space="preserve">irrational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spacing w:line="240" w:lineRule="auto"/>
              <w:rPr>
                <w:sz w:val="20"/>
                <w:szCs w:val="20"/>
              </w:rPr>
            </w:pPr>
            <w:r w:rsidDel="00000000" w:rsidR="00000000" w:rsidRPr="00000000">
              <w:rPr>
                <w:sz w:val="20"/>
                <w:szCs w:val="20"/>
                <w:rtl w:val="0"/>
              </w:rPr>
              <w:t xml:space="preserve">phi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E">
            <w:pPr>
              <w:widowControl w:val="0"/>
              <w:spacing w:line="240" w:lineRule="auto"/>
              <w:rPr>
                <w:sz w:val="20"/>
                <w:szCs w:val="20"/>
              </w:rPr>
            </w:pPr>
            <w:r w:rsidDel="00000000" w:rsidR="00000000" w:rsidRPr="00000000">
              <w:rPr>
                <w:sz w:val="20"/>
                <w:szCs w:val="20"/>
                <w:rtl w:val="0"/>
              </w:rPr>
              <w:t xml:space="preserve">rather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F">
            <w:pPr>
              <w:widowControl w:val="0"/>
              <w:spacing w:line="240" w:lineRule="auto"/>
              <w:rPr>
                <w:sz w:val="20"/>
                <w:szCs w:val="20"/>
              </w:rPr>
            </w:pPr>
            <w:r w:rsidDel="00000000" w:rsidR="00000000" w:rsidRPr="00000000">
              <w:rPr>
                <w:sz w:val="20"/>
                <w:szCs w:val="20"/>
                <w:rtl w:val="0"/>
              </w:rPr>
              <w:t xml:space="preserve">đúng hơn, 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0">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spacing w:line="240"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3">
            <w:pPr>
              <w:widowControl w:val="0"/>
              <w:spacing w:line="240" w:lineRule="auto"/>
              <w:rPr>
                <w:sz w:val="20"/>
                <w:szCs w:val="20"/>
              </w:rPr>
            </w:pPr>
            <w:r w:rsidDel="00000000" w:rsidR="00000000" w:rsidRPr="00000000">
              <w:rPr>
                <w:sz w:val="20"/>
                <w:szCs w:val="20"/>
                <w:rtl w:val="0"/>
              </w:rPr>
              <w:t xml:space="preserve">tính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4">
            <w:pPr>
              <w:widowControl w:val="0"/>
              <w:spacing w:line="240" w:lineRule="auto"/>
              <w:rPr>
                <w:sz w:val="20"/>
                <w:szCs w:val="20"/>
              </w:rPr>
            </w:pPr>
            <w:r w:rsidDel="00000000" w:rsidR="00000000" w:rsidRPr="00000000">
              <w:rPr>
                <w:sz w:val="20"/>
                <w:szCs w:val="20"/>
                <w:rtl w:val="0"/>
              </w:rPr>
              <w:t xml:space="preserve">scientific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spacing w:line="240" w:lineRule="auto"/>
              <w:rPr>
                <w:sz w:val="20"/>
                <w:szCs w:val="20"/>
              </w:rPr>
            </w:pPr>
            <w:r w:rsidDel="00000000" w:rsidR="00000000" w:rsidRPr="00000000">
              <w:rPr>
                <w:sz w:val="20"/>
                <w:szCs w:val="20"/>
                <w:rtl w:val="0"/>
              </w:rPr>
              <w:t xml:space="preserve">thẩm quyền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8">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9">
            <w:pPr>
              <w:widowControl w:val="0"/>
              <w:spacing w:line="240"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A">
            <w:pPr>
              <w:widowControl w:val="0"/>
              <w:spacing w:line="240" w:lineRule="auto"/>
              <w:rPr>
                <w:sz w:val="20"/>
                <w:szCs w:val="20"/>
              </w:rPr>
            </w:pPr>
            <w:r w:rsidDel="00000000" w:rsidR="00000000" w:rsidRPr="00000000">
              <w:rPr>
                <w:sz w:val="20"/>
                <w:szCs w:val="20"/>
                <w:rtl w:val="0"/>
              </w:rPr>
              <w:t xml:space="preserve">incontrovertible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7B">
            <w:pPr>
              <w:widowControl w:val="0"/>
              <w:spacing w:line="240" w:lineRule="auto"/>
              <w:rPr>
                <w:sz w:val="20"/>
                <w:szCs w:val="20"/>
              </w:rPr>
            </w:pPr>
            <w:r w:rsidDel="00000000" w:rsidR="00000000" w:rsidRPr="00000000">
              <w:rPr>
                <w:sz w:val="20"/>
                <w:szCs w:val="20"/>
                <w:rtl w:val="0"/>
              </w:rPr>
              <w:t xml:space="preserve">không thể bác bỏ, không thể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spacing w:line="240" w:lineRule="auto"/>
              <w:rPr>
                <w:sz w:val="20"/>
                <w:szCs w:val="20"/>
              </w:rPr>
            </w:pPr>
            <w:r w:rsidDel="00000000" w:rsidR="00000000" w:rsidRPr="00000000">
              <w:rPr>
                <w:sz w:val="20"/>
                <w:szCs w:val="20"/>
                <w:rtl w:val="0"/>
              </w:rPr>
              <w:t xml:space="preserve">statement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D">
            <w:pPr>
              <w:widowControl w:val="0"/>
              <w:spacing w:line="240" w:lineRule="auto"/>
              <w:rPr>
                <w:sz w:val="20"/>
                <w:szCs w:val="20"/>
              </w:rPr>
            </w:pPr>
            <w:r w:rsidDel="00000000" w:rsidR="00000000" w:rsidRPr="00000000">
              <w:rPr>
                <w:sz w:val="20"/>
                <w:szCs w:val="20"/>
                <w:rtl w:val="0"/>
              </w:rPr>
              <w:t xml:space="preserve">lời tuyên bố, phát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E">
            <w:pPr>
              <w:widowControl w:val="0"/>
              <w:spacing w:line="240" w:lineRule="auto"/>
              <w:rPr>
                <w:sz w:val="20"/>
                <w:szCs w:val="20"/>
              </w:rPr>
            </w:pPr>
            <w:r w:rsidDel="00000000" w:rsidR="00000000" w:rsidRPr="00000000">
              <w:rPr>
                <w:sz w:val="20"/>
                <w:szCs w:val="20"/>
                <w:rtl w:val="0"/>
              </w:rPr>
              <w:t xml:space="preserve">statement of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spacing w:line="240" w:lineRule="auto"/>
              <w:rPr>
                <w:sz w:val="20"/>
                <w:szCs w:val="20"/>
              </w:rPr>
            </w:pPr>
            <w:r w:rsidDel="00000000" w:rsidR="00000000" w:rsidRPr="00000000">
              <w:rPr>
                <w:sz w:val="20"/>
                <w:szCs w:val="20"/>
                <w:rtl w:val="0"/>
              </w:rPr>
              <w:t xml:space="preserve">lời khẳng định về 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0">
            <w:pPr>
              <w:widowControl w:val="0"/>
              <w:spacing w:line="240" w:lineRule="auto"/>
              <w:rPr>
                <w:sz w:val="20"/>
                <w:szCs w:val="20"/>
              </w:rPr>
            </w:pPr>
            <w:r w:rsidDel="00000000" w:rsidR="00000000" w:rsidRPr="00000000">
              <w:rPr>
                <w:sz w:val="20"/>
                <w:szCs w:val="20"/>
                <w:rtl w:val="0"/>
              </w:rPr>
              <w:t xml:space="preserve">bound up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spacing w:line="240"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2">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3">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4">
            <w:pPr>
              <w:widowControl w:val="0"/>
              <w:spacing w:line="240" w:lineRule="auto"/>
              <w:rPr>
                <w:sz w:val="20"/>
                <w:szCs w:val="20"/>
              </w:rPr>
            </w:pPr>
            <w:r w:rsidDel="00000000" w:rsidR="00000000" w:rsidRPr="00000000">
              <w:rPr>
                <w:sz w:val="20"/>
                <w:szCs w:val="20"/>
                <w:rtl w:val="0"/>
              </w:rPr>
              <w:t xml:space="preserve">declaration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spacing w:line="240" w:lineRule="auto"/>
              <w:rPr>
                <w:sz w:val="20"/>
                <w:szCs w:val="20"/>
              </w:rPr>
            </w:pPr>
            <w:r w:rsidDel="00000000" w:rsidR="00000000" w:rsidRPr="00000000">
              <w:rPr>
                <w:sz w:val="20"/>
                <w:szCs w:val="20"/>
                <w:rtl w:val="0"/>
              </w:rPr>
              <w:t xml:space="preserve">lời tuyên bố, tuyên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6">
            <w:pPr>
              <w:widowControl w:val="0"/>
              <w:spacing w:line="240" w:lineRule="auto"/>
              <w:rPr>
                <w:sz w:val="20"/>
                <w:szCs w:val="20"/>
              </w:rPr>
            </w:pPr>
            <w:r w:rsidDel="00000000" w:rsidR="00000000" w:rsidRPr="00000000">
              <w:rPr>
                <w:sz w:val="20"/>
                <w:szCs w:val="20"/>
                <w:rtl w:val="0"/>
              </w:rPr>
              <w:t xml:space="preserve">scientific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spacing w:line="240" w:lineRule="auto"/>
              <w:rPr>
                <w:sz w:val="20"/>
                <w:szCs w:val="20"/>
              </w:rPr>
            </w:pPr>
            <w:r w:rsidDel="00000000" w:rsidR="00000000" w:rsidRPr="00000000">
              <w:rPr>
                <w:sz w:val="20"/>
                <w:szCs w:val="20"/>
                <w:rtl w:val="0"/>
              </w:rPr>
              <w:t xml:space="preserve">chuyên gia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8">
            <w:pPr>
              <w:widowControl w:val="0"/>
              <w:spacing w:line="240" w:lineRule="auto"/>
              <w:rPr>
                <w:sz w:val="20"/>
                <w:szCs w:val="20"/>
              </w:rPr>
            </w:pPr>
            <w:r w:rsidDel="00000000" w:rsidR="00000000" w:rsidRPr="00000000">
              <w:rPr>
                <w:sz w:val="20"/>
                <w:szCs w:val="20"/>
                <w:rtl w:val="0"/>
              </w:rPr>
              <w:t xml:space="preserve">final 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9">
            <w:pPr>
              <w:widowControl w:val="0"/>
              <w:spacing w:line="240" w:lineRule="auto"/>
              <w:rPr>
                <w:sz w:val="20"/>
                <w:szCs w:val="20"/>
              </w:rPr>
            </w:pPr>
            <w:r w:rsidDel="00000000" w:rsidR="00000000" w:rsidRPr="00000000">
              <w:rPr>
                <w:sz w:val="20"/>
                <w:szCs w:val="20"/>
                <w:rtl w:val="0"/>
              </w:rPr>
              <w:t xml:space="preserve">lời kết luận cuối cùng</w:t>
            </w:r>
          </w:p>
        </w:tc>
      </w:tr>
    </w:tbl>
    <w:p w:rsidR="00000000" w:rsidDel="00000000" w:rsidP="00000000" w:rsidRDefault="00000000" w:rsidRPr="00000000" w14:paraId="0000078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