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QUY CHẾ NGHIỆP VỤ VÀ PHỐI HỢP GIỮA CÁC PHÒNG BAN TRONG CÔNG TY SẢN XUẤT – XUẤT KHẨU</w:t>
      </w:r>
    </w:p>
    <w:p>
      <w:pPr>
        <w:spacing w:after="240"/>
        <w:jc w:val="center"/>
      </w:pPr>
      <w:r>
        <w:rPr>
          <w:i/>
          <w:iCs/>
        </w:rPr>
        <w:t xml:space="preserve">Tài liệu ôn tập mẫu dùng để thử nghiệm – toàn bộ quy định và số liệu mang tính minh họa, không phải quy định thật</w:t>
      </w:r>
    </w:p>
    <w:p>
      <w:pPr>
        <w:pStyle w:val="Heading1"/>
        <w:spacing w:after="120" w:before="300"/>
      </w:pPr>
      <w:r>
        <w:t xml:space="preserve">Chương 1. Quy định chung toàn công ty</w:t>
      </w:r>
    </w:p>
    <w:p>
      <w:pPr>
        <w:spacing w:after="120" w:line="300"/>
      </w:pPr>
      <w:r>
        <w:t xml:space="preserve">Công ty hoạt động theo mô hình sản xuất và xuất khẩu, gồm 10 phòng ban: An toàn lao động (mã ATLD), Công nghệ thông tin (mã CNTT), Hành chính – Nhân sự (mã HCNS), Kế toán (mã KT), Kỹ thuật cơ khí (mã KTCK), Phòng test (mã TEST), Tổ chức lao động (mã TCLD), Vật tư sản xuất (mã VTSX), Kế hoạch kinh doanh (mã KHKD) và Tài chính kế toán (mã TCKT). Mỗi phòng ban có một trưởng phòng chịu trách nhiệm trước Giám đốc về toàn bộ hoạt động của phòng mình.</w:t>
      </w:r>
    </w:p>
    <w:p>
      <w:pPr>
        <w:spacing w:after="120" w:line="300"/>
      </w:pPr>
      <w:r>
        <w:t xml:space="preserve">Giờ làm việc hành chính của công ty là từ 7 giờ 30 đến 16 giờ 30 từ thứ Hai đến thứ Sáu, nghỉ trưa 60 phút từ 11 giờ 30 đến 12 giờ 30. Khối sản xuất làm việc theo ba ca: ca 1 từ 6 giờ đến 14 giờ, ca 2 từ 14 giờ đến 22 giờ và ca 3 từ 22 giờ đến 6 giờ sáng hôm sau. Nhân viên đến muộn quá 15 phút phải báo cho trưởng phòng và được ghi nhận trong bảng chấm công. Mọi văn bản chính thức gửi ra ngoài công ty phải có chữ ký của Giám đốc hoặc người được Giám đốc ủy quyền bằng văn bản.</w:t>
      </w:r>
    </w:p>
    <w:p>
      <w:pPr>
        <w:spacing w:after="120" w:line="300"/>
      </w:pPr>
      <w:r>
        <w:t xml:space="preserve">Các phòng ban trao đổi công việc với nhau bằng phiếu đề nghị phối hợp trên hệ thống nội bộ. Phòng nhận phiếu phải phản hồi trong vòng 2 ngày làm việc. Nếu quá thời hạn mà chưa phản hồi, phiếu được tự động chuyển lên trưởng phòng của phòng nhận. Những việc khẩn cấp liên quan đến an toàn con người hoặc dừng dây chuyền sản xuất được xử lý ngay bằng điện thoại nội bộ, sau đó bổ sung phiếu trong vòng 24 giờ.</w:t>
      </w:r>
    </w:p>
    <w:p>
      <w:pPr>
        <w:pStyle w:val="Heading1"/>
        <w:spacing w:after="120" w:before="300"/>
      </w:pPr>
      <w:r>
        <w:t xml:space="preserve">Chương 2. Phòng An toàn lao động (ATLD)</w:t>
      </w:r>
    </w:p>
    <w:p>
      <w:pPr>
        <w:spacing w:after="120" w:line="300"/>
      </w:pPr>
      <w:r>
        <w:t xml:space="preserve">Phòng An toàn lao động chịu trách nhiệm xây dựng và giám sát việc thực hiện các quy định về an toàn vệ sinh lao động, phòng cháy chữa cháy và bảo vệ môi trường trong toàn công ty. Phòng tổ chức huấn luyện an toàn cho toàn bộ người lao động mỗi năm một lần, và huấn luyện bắt buộc cho người mới trong vòng 3 ngày đầu kể từ ngày nhận việc. Người làm các công việc có yêu cầu nghiêm ngặt về an toàn như vận hành xe nâng, hàn, làm việc trên cao hoặc làm việc với điện phải có thẻ an toàn riêng, có hiệu lực 24 tháng.</w:t>
      </w:r>
    </w:p>
    <w:p>
      <w:pPr>
        <w:spacing w:after="120" w:line="300"/>
      </w:pPr>
      <w:r>
        <w:t xml:space="preserve">Khi xảy ra tai nạn lao động, trưởng bộ phận nơi xảy ra tai nạn phải báo ngay cho phòng An toàn lao động. Phòng lập biên bản ban đầu trong vòng 24 giờ và điều tra nguyên nhân trong vòng 7 ngày làm việc. Công ty tổ chức diễn tập phòng cháy chữa cháy 6 tháng một lần. Bình chữa cháy được kiểm tra hằng tháng, nhãn kiểm tra ghi rõ ngày kiểm và người kiểm. Lối thoát hiểm phải luôn thông thoáng, không được để hàng hóa hay vật dụng che chắn. Người lao động phải đội mũ bảo hộ trong khu vực sản xuất và kho, đeo kính bảo hộ khi mài, cắt và dùng găng tay chống cắt khi thao tác với vật sắc.</w:t>
      </w:r>
    </w:p>
    <w:p>
      <w:pPr>
        <w:pStyle w:val="Heading1"/>
        <w:spacing w:after="120" w:before="300"/>
      </w:pPr>
      <w:r>
        <w:t xml:space="preserve">Chương 3. Phòng Công nghệ thông tin (CNTT)</w:t>
      </w:r>
    </w:p>
    <w:p>
      <w:pPr>
        <w:spacing w:after="120" w:line="300"/>
      </w:pPr>
      <w:r>
        <w:t xml:space="preserve">Phòng Công nghệ thông tin quản lý toàn bộ hệ thống máy tính, mạng nội bộ, máy chủ và phần mềm dùng chung của công ty. Mỗi nhân viên được cấp một tài khoản cá nhân và chịu trách nhiệm về mọi thao tác thực hiện bằng tài khoản đó. Mật khẩu phải có tối thiểu 8 ký tự, bao gồm chữ hoa, chữ thường và số, và phải đổi định kỳ 90 ngày một lần. Nghiêm cấm chia sẻ mật khẩu cho người khác, kể cả đồng nghiệp trong cùng phòng. Khi nghỉ việc, tài khoản của nhân viên bị khóa trong vòng 24 giờ theo thông báo từ phòng Hành chính – Nhân sự.</w:t>
      </w:r>
    </w:p>
    <w:p>
      <w:pPr>
        <w:spacing w:after="120" w:line="300"/>
      </w:pPr>
      <w:r>
        <w:t xml:space="preserve">Dữ liệu quan trọng của công ty được sao lưu tự động hằng ngày vào lúc 23 giờ, bản sao lưu được lưu giữ 30 ngày. Mỗi tháng một lần, phòng thực hiện khôi phục thử một bản sao lưu để bảo đảm bản sao lưu dùng được. Nhân viên không được tự cài phần mềm lạ lên máy công ty và không cắm thiết bị lưu trữ ngoài chưa được kiểm tra vào máy. Khi nghi ngờ nhận được thư lừa đảo, nhân viên phải không bấm vào đường dẫn, không tải tệp đính kèm và báo ngay cho phòng Công nghệ thông tin. Yêu cầu hỗ trợ kỹ thuật được gửi qua hệ thống phiếu hỗ trợ, thời gian phản hồi ban đầu tối đa 4 giờ làm việc đối với sự cố thông thường.</w:t>
      </w:r>
    </w:p>
    <w:p>
      <w:pPr>
        <w:pStyle w:val="Heading1"/>
        <w:spacing w:after="120" w:before="300"/>
      </w:pPr>
      <w:r>
        <w:t xml:space="preserve">Chương 4. Phòng Hành chính – Nhân sự (HCNS)</w:t>
      </w:r>
    </w:p>
    <w:p>
      <w:pPr>
        <w:spacing w:after="120" w:line="300"/>
      </w:pPr>
      <w:r>
        <w:t xml:space="preserve">Phòng Hành chính – Nhân sự phụ trách tuyển dụng, hợp đồng lao động, chấm công, văn thư, lưu trữ hồ sơ và các công việc hành chính chung. Người lao động mới được ký hợp đồng thử việc với thời gian tối đa 60 ngày đối với công việc cần trình độ cao đẳng trở lên, và 30 ngày đối với các công việc khác. Lương thử việc bằng 85 phần trăm mức lương của công việc đó. Hết thời gian thử việc, trưởng phòng nơi người lao động làm việc đánh giá và đề xuất ký hợp đồng chính thức hoặc chấm dứt thử việc.</w:t>
      </w:r>
    </w:p>
    <w:p>
      <w:pPr>
        <w:spacing w:after="120" w:line="300"/>
      </w:pPr>
      <w:r>
        <w:t xml:space="preserve">Mỗi nhân viên được nghỉ phép năm 12 ngày làm việc nếu làm đủ 12 tháng, và cứ 5 năm làm việc được cộng thêm 1 ngày. Đơn xin nghỉ phép phải được gửi trước ít nhất 3 ngày làm việc và được trưởng phòng duyệt. Nghỉ ốm có giấy của cơ sở y tế được hưởng chế độ theo quy định. Văn bản đến được phòng vào sổ văn thư trong ngày nhận và chuyển cho người xử lý trong vòng 1 ngày làm việc. Hồ sơ nhân sự được lưu giữ trong suốt thời gian người lao động làm việc và thêm 5 năm sau khi nghỉ việc. Chấm công được chốt vào ngày 25 hằng tháng để tính lương.</w:t>
      </w:r>
    </w:p>
    <w:p>
      <w:pPr>
        <w:pStyle w:val="Heading1"/>
        <w:spacing w:after="120" w:before="300"/>
      </w:pPr>
      <w:r>
        <w:t xml:space="preserve">Chương 5. Phòng Kế toán (KT)</w:t>
      </w:r>
    </w:p>
    <w:p>
      <w:pPr>
        <w:spacing w:after="120" w:line="300"/>
      </w:pPr>
      <w:r>
        <w:t xml:space="preserve">Phòng Kế toán chịu trách nhiệm hạch toán các nghiệp vụ phát sinh hằng ngày, theo dõi công nợ phải thu và phải trả, quản lý hóa đơn chứng từ và lập báo cáo thuế. Mọi khoản chi phải có đầy đủ chứng từ hợp lệ gồm đề nghị thanh toán được duyệt, hóa đơn hoặc chứng từ thay thế và biên bản nghiệm thu nếu có. Khoản chi có giá trị từ 20 triệu đồng trở lên phải thanh toán bằng chuyển khoản, không thanh toán bằng tiền mặt.</w:t>
      </w:r>
    </w:p>
    <w:p>
      <w:pPr>
        <w:spacing w:after="120" w:line="300"/>
      </w:pPr>
      <w:r>
        <w:t xml:space="preserve">Chứng từ kế toán phải được ghi sổ chậm nhất trong vòng 3 ngày làm việc kể từ ngày phát sinh. Việc kiểm kê quỹ tiền mặt được thực hiện đột xuất khi cần và định kỳ vào cuối mỗi tháng. Công nợ phải thu quá hạn trên 30 ngày được kế toán công nợ nhắc nhở và báo cho phòng Kế hoạch kinh doanh để phối hợp đòi nợ. Báo cáo thuế giá trị gia tăng được nộp theo tháng chậm nhất vào ngày 20 của tháng sau. Hóa đơn điện tử phải được đối chiếu với đơn đặt hàng và phiếu nhập kho trước khi hạch toán.</w:t>
      </w:r>
    </w:p>
    <w:p>
      <w:pPr>
        <w:pStyle w:val="Heading1"/>
        <w:spacing w:after="120" w:before="300"/>
      </w:pPr>
      <w:r>
        <w:t xml:space="preserve">Chương 6. Phòng Kỹ thuật cơ khí (KTCK)</w:t>
      </w:r>
    </w:p>
    <w:p>
      <w:pPr>
        <w:spacing w:after="120" w:line="300"/>
      </w:pPr>
      <w:r>
        <w:t xml:space="preserve">Phòng Kỹ thuật cơ khí chịu trách nhiệm bảo trì, sửa chữa và cải tiến máy móc thiết bị sản xuất. Mỗi máy có một hồ sơ riêng ghi lịch sử bảo dưỡng và sửa chữa. Bảo dưỡng định kỳ nhỏ được thực hiện mỗi tháng một lần và bảo dưỡng định kỳ lớn mỗi 6 tháng một lần. Khi máy xảy ra sự cố, người vận hành phải dừng máy, treo biển cảnh báo và báo ngay cho phòng Kỹ thuật cơ khí. Thợ bảo trì phải đến hiện trường trong vòng 15 phút đối với sự cố làm dừng dây chuyền.</w:t>
      </w:r>
    </w:p>
    <w:p>
      <w:pPr>
        <w:spacing w:after="120" w:line="300"/>
      </w:pPr>
      <w:r>
        <w:t xml:space="preserve">Trước khi sửa chữa hoặc vệ sinh máy, thợ bảo trì phải thực hiện khóa an toàn năng lượng: ngắt nguồn điện, khóa cầu dao bằng khóa cá nhân, treo thẻ cảnh báo và kiểm tra máy đã thực sự ngừng hoạt động. Chỉ người đã khóa mới được mở khóa. Các thiết bị áp lực như nồi hơi và bình khí nén phải được kiểm định kỹ thuật an toàn mỗi năm một lần. Phụ tùng thay thế thiết yếu phải được duy trì mức tồn kho tối thiểu do phòng Kỹ thuật cơ khí và phòng Vật tư sản xuất thống nhất. Mọi cải tiến thay đổi cấu tạo máy phải được phòng An toàn lao động đánh giá rủi ro trước khi áp dụng.</w:t>
      </w:r>
    </w:p>
    <w:p>
      <w:pPr>
        <w:pStyle w:val="Heading1"/>
        <w:spacing w:after="120" w:before="300"/>
      </w:pPr>
      <w:r>
        <w:t xml:space="preserve">Chương 7. Phòng test (TEST)</w:t>
      </w:r>
    </w:p>
    <w:p>
      <w:pPr>
        <w:spacing w:after="120" w:line="300"/>
      </w:pPr>
      <w:r>
        <w:t xml:space="preserve">Phòng test, hay còn gọi là phòng kiểm nghiệm, chịu trách nhiệm kiểm tra chất lượng nguyên vật liệu đầu vào, bán thành phẩm và thành phẩm trước khi xuất xưởng. Mỗi lô hàng được lấy mẫu theo kế hoạch lấy mẫu của công ty. Với lô hàng xuất khẩu, tỷ lệ lấy mẫu tối thiểu là 5 phần trăm số lượng sản phẩm trong lô. Mẫu kiểm tra được dán nhãn ghi rõ mã lô, ngày lấy mẫu và người lấy mẫu, và được lưu giữ 12 tháng sau khi lô hàng được giao.</w:t>
      </w:r>
    </w:p>
    <w:p>
      <w:pPr>
        <w:spacing w:after="120" w:line="300"/>
      </w:pPr>
      <w:r>
        <w:t xml:space="preserve">Nếu kết quả kiểm nghiệm không đạt, lô hàng bị dán nhãn “CHỜ XỬ LÝ”, được cách ly ở khu vực riêng và không được xuất xưởng. Phòng test lập báo cáo không phù hợp và gửi cho phòng Kế hoạch kinh doanh, phòng Vật tư sản xuất và trưởng bộ phận sản xuất liên quan trong vòng 24 giờ. Thiết bị đo lường của phòng phải được hiệu chuẩn định kỳ mỗi năm một lần và có tem hiệu chuẩn còn hạn. Kết quả kiểm nghiệm phải được ghi trực tiếp vào phiếu, không được tẩy xóa; nếu sửa phải gạch một đường và ký tên bên cạnh.</w:t>
      </w:r>
    </w:p>
    <w:p>
      <w:pPr>
        <w:pStyle w:val="Heading1"/>
        <w:spacing w:after="120" w:before="300"/>
      </w:pPr>
      <w:r>
        <w:t xml:space="preserve">Chương 8. Phòng Tổ chức lao động (TCLD)</w:t>
      </w:r>
    </w:p>
    <w:p>
      <w:pPr>
        <w:spacing w:after="120" w:line="300"/>
      </w:pPr>
      <w:r>
        <w:t xml:space="preserve">Phòng Tổ chức lao động chịu trách nhiệm xây dựng cơ cấu tổ chức, định biên lao động, định mức lao động, hệ thống thang bảng lương và chế độ chính sách cho người lao động. Định mức lao động được xây dựng dựa trên khảo sát thời gian thực tế tại từng công đoạn và được rà soát mỗi năm một lần. Khi thay đổi công nghệ hoặc thiết bị, định mức liên quan phải được xây dựng lại trước khi áp dụng.</w:t>
      </w:r>
    </w:p>
    <w:p>
      <w:pPr>
        <w:spacing w:after="120" w:line="300"/>
      </w:pPr>
      <w:r>
        <w:t xml:space="preserve">Việc nâng bậc lương được xét định kỳ mỗi 24 tháng đối với người lao động hoàn thành tốt nhiệm vụ và không bị kỷ luật trong thời gian đó. Người lao động làm thêm giờ vào ngày thường được trả lương ít nhất bằng 150 phần trăm, làm vào ngày nghỉ hằng tuần ít nhất 200 phần trăm và làm vào ngày lễ ít nhất 300 phần trăm mức lương giờ bình thường, chưa kể tiền lương ngày lễ. Tổng số giờ làm thêm của một người không vượt quá 40 giờ trong một tháng. Phòng cũng phối hợp với phòng Hành chính – Nhân sự tổ chức đánh giá thi đua, khen thưởng vào cuối mỗi quý.</w:t>
      </w:r>
    </w:p>
    <w:p>
      <w:pPr>
        <w:pStyle w:val="Heading1"/>
        <w:spacing w:after="120" w:before="300"/>
      </w:pPr>
      <w:r>
        <w:t xml:space="preserve">Chương 9. Phòng Vật tư sản xuất (VTSX)</w:t>
      </w:r>
    </w:p>
    <w:p>
      <w:pPr>
        <w:spacing w:after="120" w:line="300"/>
      </w:pPr>
      <w:r>
        <w:t xml:space="preserve">Phòng Vật tư sản xuất chịu trách nhiệm cung ứng, tiếp nhận, bảo quản và cấp phát nguyên vật liệu, phụ tùng cho sản xuất. Việc mua vật tư thực hiện theo quy trình: bộ phận có nhu cầu lập phiếu đề nghị mua, phòng Vật tư sản xuất kiểm tra tồn kho, yêu cầu báo giá, so sánh ít nhất 3 nhà cung cấp, lập tờ trình và trình Giám đốc duyệt khi giá trị đơn hàng từ 50 triệu đồng trở lên. Đơn hàng dưới 50 triệu đồng do trưởng phòng Vật tư sản xuất duyệt.</w:t>
      </w:r>
    </w:p>
    <w:p>
      <w:pPr>
        <w:spacing w:after="120" w:line="300"/>
      </w:pPr>
      <w:r>
        <w:t xml:space="preserve">Khi hàng về, thủ kho kiểm tra số lượng, quy cách, hạn sử dụng đối chiếu với đơn đặt hàng, đồng thời gửi mẫu cho phòng test kiểm nghiệm đối với nguyên vật liệu chính. Vật tư chưa được phòng test xác nhận đạt thì để ở khu vực chờ kiểm, không được cấp cho sản xuất. Việc xuất kho tuân theo nguyên tắc nhập trước xuất trước. Kiểm kê kho toàn bộ được thực hiện mỗi quý một lần và kiểm kê đột xuất khi cần. Hóa chất và vật tư nguy hiểm phải được lưu giữ ở kho riêng, có bảng chỉ dẫn an toàn và tách riêng các chất không tương thích với nhau.</w:t>
      </w:r>
    </w:p>
    <w:p>
      <w:pPr>
        <w:pStyle w:val="Heading1"/>
        <w:spacing w:after="120" w:before="300"/>
      </w:pPr>
      <w:r>
        <w:t xml:space="preserve">Chương 10. Phòng Kế hoạch kinh doanh (KHKD)</w:t>
      </w:r>
    </w:p>
    <w:p>
      <w:pPr>
        <w:spacing w:after="120" w:line="300"/>
      </w:pPr>
      <w:r>
        <w:t xml:space="preserve">Phòng Kế hoạch kinh doanh chịu trách nhiệm tìm kiếm khách hàng, ký kết hợp đồng, lập kế hoạch sản xuất và theo dõi tiến độ giao hàng. Kế hoạch sản xuất được lập hằng tháng và điều chỉnh hằng tuần dựa trên đơn hàng thực tế và năng lực sản xuất. Hợp đồng có giá trị từ 1 tỷ đồng trở lên phải được Giám đốc phê duyệt và có ý kiến thẩm định của phòng Tài chính kế toán trước khi ký.</w:t>
      </w:r>
    </w:p>
    <w:p>
      <w:pPr>
        <w:spacing w:after="120" w:line="300"/>
      </w:pPr>
      <w:r>
        <w:t xml:space="preserve">Đối với hàng xuất khẩu, phòng chủ trì lập bộ chứng từ gồm hợp đồng thương mại, hóa đơn thương mại, phiếu đóng gói, vận đơn và chứng nhận xuất xứ, phối hợp với phòng Kế toán và phòng test để bổ sung chứng từ liên quan. Phòng phải thông báo cho khách hàng khi có nguy cơ chậm giao hàng trên 3 ngày so với cam kết. Mọi thay đổi về số lượng hoặc quy cách đơn hàng phải được khách hàng xác nhận bằng văn bản và thông báo ngay cho phòng Vật tư sản xuất và khối sản xuất. Khiếu nại của khách hàng được ghi nhận và phản hồi trong vòng 48 giờ.</w:t>
      </w:r>
    </w:p>
    <w:p>
      <w:pPr>
        <w:pStyle w:val="Heading1"/>
        <w:spacing w:after="120" w:before="300"/>
      </w:pPr>
      <w:r>
        <w:t xml:space="preserve">Chương 11. Phòng Tài chính kế toán (TCKT)</w:t>
      </w:r>
    </w:p>
    <w:p>
      <w:pPr>
        <w:spacing w:after="120" w:line="300"/>
      </w:pPr>
      <w:r>
        <w:t xml:space="preserve">Phòng Tài chính kế toán chịu trách nhiệm lập kế hoạch tài chính, quản lý dòng tiền, quản lý vốn, đầu tư và thẩm định hiệu quả các phương án kinh doanh. Kế hoạch ngân sách năm được lập vào quý 4 của năm trước, trên cơ sở kế hoạch của các phòng ban. Mỗi tháng, phòng lập báo cáo dòng tiền và báo cáo tình hình thực hiện ngân sách gửi Giám đốc trước ngày 10 của tháng sau.</w:t>
      </w:r>
    </w:p>
    <w:p>
      <w:pPr>
        <w:spacing w:after="120" w:line="300"/>
      </w:pPr>
      <w:r>
        <w:t xml:space="preserve">Các khoản đầu tư mua sắm tài sản cố định có giá trị từ 100 triệu đồng trở lên phải có phương án đầu tư được phòng thẩm định về hiệu quả và nguồn vốn, và phải được Giám đốc phê duyệt. Tài sản cố định được dán nhãn mã tài sản và kiểm kê mỗi năm một lần vào cuối năm. Phòng chịu trách nhiệm theo dõi tỷ giá khi công ty có doanh thu xuất khẩu bằng ngoại tệ và đề xuất biện pháp hạn chế rủi ro tỷ giá. Phòng phối hợp với phòng Kế toán trong việc quyết toán thuế và kiểm toán độc lập hằng năm; báo cáo tài chính năm được lập trong vòng 90 ngày kể từ ngày kết thúc năm tài chính.</w:t>
      </w:r>
    </w:p>
    <w:p>
      <w:pPr>
        <w:pStyle w:val="Heading1"/>
        <w:spacing w:after="120" w:before="300"/>
      </w:pPr>
      <w:r>
        <w:t xml:space="preserve">Chương 12. Phối hợp giữa các phòng ban trong các tình huống chung</w:t>
      </w:r>
    </w:p>
    <w:p>
      <w:pPr>
        <w:spacing w:after="120" w:line="300"/>
      </w:pPr>
      <w:r>
        <w:t xml:space="preserve">Khi một lô hàng xuất khẩu không đạt kiểm nghiệm, phòng test báo cáo cho phòng Kế hoạch kinh doanh để liên hệ khách hàng điều chỉnh lịch giao. Phòng Vật tư sản xuất kiểm tra lại nguyên vật liệu đầu vào của lô đó, còn phòng Kỹ thuật cơ khí rà soát máy móc nếu nghi ngờ nguyên nhân từ thiết bị. Phòng An toàn lao động tham gia nếu nguyên nhân liên quan đến an toàn hóa chất hoặc môi trường. Kết quả xử lý được tổng hợp và báo cáo Giám đốc trong vòng 7 ngày.</w:t>
      </w:r>
    </w:p>
    <w:p>
      <w:pPr>
        <w:spacing w:after="120" w:line="300"/>
      </w:pPr>
      <w:r>
        <w:t xml:space="preserve">Khi tuyển nhân viên mới, phòng Hành chính – Nhân sự lập hồ sơ, phòng Công nghệ thông tin cấp tài khoản và máy tính, phòng An toàn lao động tổ chức huấn luyện an toàn trong 3 ngày đầu, còn phòng Tổ chức lao động xác định bậc lương và định mức công việc. Khi mua máy móc mới, phòng Kỹ thuật cơ khí lập yêu cầu kỹ thuật, phòng Vật tư sản xuất thực hiện mua sắm, phòng Tài chính kế toán thẩm định nguồn vốn, phòng Kế toán hạch toán tài sản và phòng An toàn lao động đánh giá an toàn trước khi đưa vào vận 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0"/>
      <w:szCs w:val="30"/>
    </w:rPr>
  </w:style>
  <w:style w:type="paragraph" w:styleId="Heading1">
    <w:name w:val="Heading 1"/>
    <w:basedOn w:val="Normal"/>
    <w:next w:val="Normal"/>
    <w:qFormat/>
    <w:pPr>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2026-10-19T02:58:06.770Z</dcterms:created>
  <dcterms:modified xsi:type="dcterms:W3CDTF">2026-10-19T02:58:06.775Z</dcterms:modified>
</cp:coreProperties>
</file>

<file path=docProps/custom.xml><?xml version="1.0" encoding="utf-8"?>
<Properties xmlns="http://schemas.openxmlformats.org/officeDocument/2006/custom-properties" xmlns:vt="http://schemas.openxmlformats.org/officeDocument/2006/docPropsVTypes"/>
</file>