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rFonts w:ascii="Calibri" w:hAnsi="Calibri"/>
          <w:b/>
          <w:color w:val="172033"/>
          <w:sz w:val="50"/>
        </w:rPr>
        <w:t>SYSTEM ARCHITECTURE</w:t>
        <w:br/>
        <w:t>ADR &amp; BUSINESS GAP REVIEW</w:t>
      </w:r>
    </w:p>
    <w:p>
      <w:pPr>
        <w:spacing w:after="360"/>
      </w:pPr>
      <w:r>
        <w:rPr>
          <w:b/>
          <w:color w:val="C2410C"/>
          <w:sz w:val="32"/>
        </w:rPr>
        <w:t>Email Operations Workspace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9"/>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9"/>
              </w:rPr>
              <w:t>Value</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9"/>
              </w:rPr>
              <w:t>Version</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9"/>
              </w:rPr>
              <w:t>2.0 architecture supplement</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9"/>
              </w:rPr>
              <w:t>Date</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9"/>
              </w:rPr>
              <w:t>2026-08-10</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9"/>
              </w:rPr>
              <w:t>Baseline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9"/>
              </w:rPr>
              <w:t>BA Rules &amp; Backend Design v1.0 — 118 rules / 159 test cases</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9"/>
              </w:rPr>
              <w:t>Primary 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9"/>
              </w:rPr>
              <w:t>Refine CORE headless frontend + hardened Brocoders NestJS boilerplate backend</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9"/>
              </w:rPr>
              <w:t>Architecture style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9"/>
              </w:rPr>
              <w:t>Modular monolith deployed as API, worker and scheduler runtime profiles</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9"/>
              </w:rPr>
              <w:t>Realtime</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9"/>
              </w:rPr>
              <w:t>Socket.IO + Redis adapter; REST/PostgreSQL remain authoritative</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D"/>
            <w:tcMar>
              <w:top w:w="80" w:type="dxa"/>
              <w:start w:w="120" w:type="dxa"/>
              <w:bottom w:w="80" w:type="dxa"/>
              <w:end w:w="120" w:type="dxa"/>
            </w:tcMar>
          </w:tcPr>
          <w:p>
            <w:pPr>
              <w:spacing w:after="0"/>
            </w:pPr>
            <w:r/>
            <w:r>
              <w:rPr>
                <w:b/>
                <w:color w:val="C2410C"/>
              </w:rPr>
              <w:t xml:space="preserve">Decision status: </w:t>
            </w:r>
            <w:r>
              <w:t>The stack is approved as an implementation baseline, subject to a short compatibility/security spike and exact-version lockfile. GrapesJS remains a proposed editor pending output-quality validation.</w:t>
            </w:r>
          </w:p>
        </w:tc>
        <w:trPr>
          <w:tblHeader/>
        </w:trPr>
      </w:tr>
    </w:tbl>
    <w:p>
      <w:pPr>
        <w:spacing w:after="20"/>
      </w:pPr>
    </w:p>
    <w:p>
      <w:r>
        <w:br w:type="page"/>
      </w:r>
    </w:p>
    <w:p>
      <w:pPr>
        <w:pStyle w:val="Heading1"/>
      </w:pPr>
      <w:r>
        <w:t>1. Executive recommendation</w:t>
      </w:r>
    </w:p>
    <w:p>
      <w:r>
        <w:t>Start from Refine CORE headless on the frontend and a reviewed fork of brocoders/nestjs-boilerplate on the backend. Keep the existing custom visual system, use REST/OpenAPI for compatibility, and deploy one modular domain codebase through separate API, worker and scheduler processes. PostgreSQL is the source of truth; BullMQ handles background work; Socket.IO distributes prompt UI updates; durable notifications are stored in PostgreSQL.</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EF4FF"/>
            <w:tcMar>
              <w:top w:w="80" w:type="dxa"/>
              <w:start w:w="120" w:type="dxa"/>
              <w:bottom w:w="80" w:type="dxa"/>
              <w:end w:w="120" w:type="dxa"/>
            </w:tcMar>
          </w:tcPr>
          <w:p>
            <w:pPr>
              <w:spacing w:after="0"/>
            </w:pPr>
            <w:r/>
            <w:r>
              <w:rPr>
                <w:b/>
                <w:color w:val="C2410C"/>
              </w:rPr>
              <w:t xml:space="preserve">Key correction to v1: </w:t>
            </w:r>
            <w:r>
              <w:t>Notification is a first-class domain, not merely a toast or one schedule rule. Realtime is a delivery mechanism spanning campaign progress, schedule state, validation, import, bulk updates, exports, sender health, quotas and durable notification prompts.</w:t>
            </w:r>
          </w:p>
        </w:tc>
        <w:trPr>
          <w:tblHeader/>
        </w:trPr>
      </w:tr>
    </w:tbl>
    <w:p>
      <w:pPr>
        <w:spacing w:after="20"/>
      </w:pPr>
    </w:p>
    <w:p>
      <w:pPr>
        <w:pStyle w:val="Heading1"/>
      </w:pPr>
      <w:r>
        <w:t>2. Baseline review and material gaps</w:t>
      </w:r>
    </w:p>
    <w:p>
      <w:r>
        <w:t>The review identified 75 concrete gaps across 14 domains. The largest risks are not missing screens; they are undefined consistency, authorization, failure-recovery and compliance behavior behind existing screens.</w:t>
      </w:r>
    </w:p>
    <w:tbl>
      <w:tblPr>
        <w:tblStyle w:val="TableGrid"/>
        <w:tblW w:type="dxa" w:w="9360"/>
        <w:jc w:val="left"/>
        <w:tblLayout w:type="fixed"/>
        <w:tblLook w:firstColumn="1" w:firstRow="1" w:lastColumn="0" w:lastRow="0" w:noHBand="0" w:noVBand="1" w:val="04A0"/>
        <w:tblInd w:w="120" w:type="dxa"/>
      </w:tblPr>
      <w:tblGrid>
        <w:gridCol w:w="2700"/>
        <w:gridCol w:w="900"/>
        <w:gridCol w:w="5760"/>
      </w:tblGrid>
      <w:tr>
        <w:trPr>
          <w:tblHeader w:val="true"/>
        </w:trPr>
        <w:tc>
          <w:tcPr>
            <w:tcW w:type="dxa" w:w="2700"/>
            <w:shd w:fill="172033"/>
            <w:vAlign w:val="center"/>
            <w:tcMar>
              <w:top w:w="80" w:type="dxa"/>
              <w:start w:w="120" w:type="dxa"/>
              <w:bottom w:w="80" w:type="dxa"/>
              <w:end w:w="120" w:type="dxa"/>
            </w:tcMar>
          </w:tcPr>
          <w:p>
            <w:pPr>
              <w:spacing w:after="0"/>
            </w:pPr>
            <w:r>
              <w:rPr>
                <w:rFonts w:ascii="Calibri" w:hAnsi="Calibri"/>
                <w:b/>
                <w:color w:val="FFFFFF"/>
                <w:sz w:val="16"/>
              </w:rPr>
              <w:t>Gap domain</w:t>
            </w:r>
          </w:p>
        </w:tc>
        <w:tc>
          <w:tcPr>
            <w:tcW w:type="dxa" w:w="900"/>
            <w:shd w:fill="172033"/>
            <w:vAlign w:val="center"/>
            <w:tcMar>
              <w:top w:w="80" w:type="dxa"/>
              <w:start w:w="120" w:type="dxa"/>
              <w:bottom w:w="80" w:type="dxa"/>
              <w:end w:w="120" w:type="dxa"/>
            </w:tcMar>
          </w:tcPr>
          <w:p>
            <w:pPr>
              <w:spacing w:after="0"/>
            </w:pPr>
            <w:r>
              <w:rPr>
                <w:rFonts w:ascii="Calibri" w:hAnsi="Calibri"/>
                <w:b/>
                <w:color w:val="FFFFFF"/>
                <w:sz w:val="16"/>
              </w:rPr>
              <w:t>Count</w:t>
            </w:r>
          </w:p>
        </w:tc>
        <w:tc>
          <w:tcPr>
            <w:tcW w:type="dxa" w:w="5760"/>
            <w:shd w:fill="172033"/>
            <w:vAlign w:val="center"/>
            <w:tcMar>
              <w:top w:w="80" w:type="dxa"/>
              <w:start w:w="120" w:type="dxa"/>
              <w:bottom w:w="80" w:type="dxa"/>
              <w:end w:w="120" w:type="dxa"/>
            </w:tcMar>
          </w:tcPr>
          <w:p>
            <w:pPr>
              <w:spacing w:after="0"/>
            </w:pPr>
            <w:r>
              <w:rPr>
                <w:rFonts w:ascii="Calibri" w:hAnsi="Calibri"/>
                <w:b/>
                <w:color w:val="FFFFFF"/>
                <w:sz w:val="16"/>
              </w:rPr>
              <w:t>Main risk</w:t>
            </w:r>
          </w:p>
        </w:tc>
      </w:tr>
      <w:tr>
        <w:trPr>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72033"/>
                <w:sz w:val="16"/>
              </w:rPr>
              <w:t>Campaign lifecycle</w:t>
            </w:r>
          </w:p>
        </w:tc>
        <w:tc>
          <w:tcPr>
            <w:tcW w:type="dxa" w:w="900"/>
            <w:vAlign w:val="center"/>
            <w:tcMar>
              <w:top w:w="80" w:type="dxa"/>
              <w:start w:w="120" w:type="dxa"/>
              <w:bottom w:w="80" w:type="dxa"/>
              <w:end w:w="120" w:type="dxa"/>
            </w:tcMar>
          </w:tcPr>
          <w:p>
            <w:pPr>
              <w:spacing w:after="0" w:line="252" w:lineRule="auto"/>
            </w:pPr>
            <w:r>
              <w:rPr>
                <w:rFonts w:ascii="Calibri" w:hAnsi="Calibri"/>
                <w:color w:val="172033"/>
                <w:sz w:val="16"/>
              </w:rPr>
              <w:t>8</w:t>
            </w:r>
          </w:p>
        </w:tc>
        <w:tc>
          <w:tcPr>
            <w:tcW w:type="dxa" w:w="5760"/>
            <w:vAlign w:val="center"/>
            <w:tcMar>
              <w:top w:w="80" w:type="dxa"/>
              <w:start w:w="120" w:type="dxa"/>
              <w:bottom w:w="80" w:type="dxa"/>
              <w:end w:w="120" w:type="dxa"/>
            </w:tcMar>
          </w:tcPr>
          <w:p>
            <w:pPr>
              <w:spacing w:after="0" w:line="252" w:lineRule="auto"/>
            </w:pPr>
            <w:r>
              <w:rPr>
                <w:rFonts w:ascii="Calibri" w:hAnsi="Calibri"/>
                <w:color w:val="172033"/>
                <w:sz w:val="16"/>
              </w:rPr>
              <w:t>Preflight, cancellation, fairness and recovery</w:t>
            </w:r>
          </w:p>
        </w:tc>
      </w:tr>
      <w:tr>
        <w:trPr>
          <w:cantSplit/>
        </w:trPr>
        <w:tc>
          <w:tcPr>
            <w:tcW w:type="dxa" w:w="2700"/>
            <w:vAlign w:val="center"/>
            <w:shd w:fill="FAFAFA"/>
            <w:tcMar>
              <w:top w:w="80" w:type="dxa"/>
              <w:start w:w="120" w:type="dxa"/>
              <w:bottom w:w="80" w:type="dxa"/>
              <w:end w:w="120" w:type="dxa"/>
            </w:tcMar>
          </w:tcPr>
          <w:p>
            <w:pPr>
              <w:spacing w:after="0" w:line="252" w:lineRule="auto"/>
            </w:pPr>
            <w:r>
              <w:rPr>
                <w:rFonts w:ascii="Calibri" w:hAnsi="Calibri"/>
                <w:color w:val="172033"/>
                <w:sz w:val="16"/>
              </w:rPr>
              <w:t>Sender &amp; deliverability</w:t>
            </w:r>
          </w:p>
        </w:tc>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6"/>
              </w:rPr>
              <w:t>8</w:t>
            </w:r>
          </w:p>
        </w:tc>
        <w:tc>
          <w:tcPr>
            <w:tcW w:type="dxa" w:w="5760"/>
            <w:vAlign w:val="center"/>
            <w:shd w:fill="FAFAFA"/>
            <w:tcMar>
              <w:top w:w="80" w:type="dxa"/>
              <w:start w:w="120" w:type="dxa"/>
              <w:bottom w:w="80" w:type="dxa"/>
              <w:end w:w="120" w:type="dxa"/>
            </w:tcMar>
          </w:tcPr>
          <w:p>
            <w:pPr>
              <w:spacing w:after="0" w:line="252" w:lineRule="auto"/>
            </w:pPr>
            <w:r>
              <w:rPr>
                <w:rFonts w:ascii="Calibri" w:hAnsi="Calibri"/>
                <w:color w:val="172033"/>
                <w:sz w:val="16"/>
              </w:rPr>
              <w:t>Domain auth, complaint/bounce and suppression</w:t>
            </w:r>
          </w:p>
        </w:tc>
      </w:tr>
      <w:tr>
        <w:trPr>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72033"/>
                <w:sz w:val="16"/>
              </w:rPr>
              <w:t>Audience &amp; variables</w:t>
            </w:r>
          </w:p>
        </w:tc>
        <w:tc>
          <w:tcPr>
            <w:tcW w:type="dxa" w:w="900"/>
            <w:vAlign w:val="center"/>
            <w:tcMar>
              <w:top w:w="80" w:type="dxa"/>
              <w:start w:w="120" w:type="dxa"/>
              <w:bottom w:w="80" w:type="dxa"/>
              <w:end w:w="120" w:type="dxa"/>
            </w:tcMar>
          </w:tcPr>
          <w:p>
            <w:pPr>
              <w:spacing w:after="0" w:line="252" w:lineRule="auto"/>
            </w:pPr>
            <w:r>
              <w:rPr>
                <w:rFonts w:ascii="Calibri" w:hAnsi="Calibri"/>
                <w:color w:val="172033"/>
                <w:sz w:val="16"/>
              </w:rPr>
              <w:t>6</w:t>
            </w:r>
          </w:p>
        </w:tc>
        <w:tc>
          <w:tcPr>
            <w:tcW w:type="dxa" w:w="5760"/>
            <w:vAlign w:val="center"/>
            <w:tcMar>
              <w:top w:w="80" w:type="dxa"/>
              <w:start w:w="120" w:type="dxa"/>
              <w:bottom w:w="80" w:type="dxa"/>
              <w:end w:w="120" w:type="dxa"/>
            </w:tcMar>
          </w:tcPr>
          <w:p>
            <w:pPr>
              <w:spacing w:after="0" w:line="252" w:lineRule="auto"/>
            </w:pPr>
            <w:r>
              <w:rPr>
                <w:rFonts w:ascii="Calibri" w:hAnsi="Calibri"/>
                <w:color w:val="172033"/>
                <w:sz w:val="16"/>
              </w:rPr>
              <w:t>Stale estimates, repair workflow and schema evolution</w:t>
            </w:r>
          </w:p>
        </w:tc>
      </w:tr>
      <w:tr>
        <w:trPr>
          <w:cantSplit/>
        </w:trPr>
        <w:tc>
          <w:tcPr>
            <w:tcW w:type="dxa" w:w="2700"/>
            <w:vAlign w:val="center"/>
            <w:shd w:fill="FAFAFA"/>
            <w:tcMar>
              <w:top w:w="80" w:type="dxa"/>
              <w:start w:w="120" w:type="dxa"/>
              <w:bottom w:w="80" w:type="dxa"/>
              <w:end w:w="120" w:type="dxa"/>
            </w:tcMar>
          </w:tcPr>
          <w:p>
            <w:pPr>
              <w:spacing w:after="0" w:line="252" w:lineRule="auto"/>
            </w:pPr>
            <w:r>
              <w:rPr>
                <w:rFonts w:ascii="Calibri" w:hAnsi="Calibri"/>
                <w:color w:val="172033"/>
                <w:sz w:val="16"/>
              </w:rPr>
              <w:t>Notification</w:t>
            </w:r>
          </w:p>
        </w:tc>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6"/>
              </w:rPr>
              <w:t>6</w:t>
            </w:r>
          </w:p>
        </w:tc>
        <w:tc>
          <w:tcPr>
            <w:tcW w:type="dxa" w:w="5760"/>
            <w:vAlign w:val="center"/>
            <w:shd w:fill="FAFAFA"/>
            <w:tcMar>
              <w:top w:w="80" w:type="dxa"/>
              <w:start w:w="120" w:type="dxa"/>
              <w:bottom w:w="80" w:type="dxa"/>
              <w:end w:w="120" w:type="dxa"/>
            </w:tcMar>
          </w:tcPr>
          <w:p>
            <w:pPr>
              <w:spacing w:after="0" w:line="252" w:lineRule="auto"/>
            </w:pPr>
            <w:r>
              <w:rPr>
                <w:rFonts w:ascii="Calibri" w:hAnsi="Calibri"/>
                <w:color w:val="172033"/>
                <w:sz w:val="16"/>
              </w:rPr>
              <w:t>No durable inbox or trigger/recipient policy</w:t>
            </w:r>
          </w:p>
        </w:tc>
      </w:tr>
      <w:tr>
        <w:trPr>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72033"/>
                <w:sz w:val="16"/>
              </w:rPr>
              <w:t>Organization &amp; users</w:t>
            </w:r>
          </w:p>
        </w:tc>
        <w:tc>
          <w:tcPr>
            <w:tcW w:type="dxa" w:w="900"/>
            <w:vAlign w:val="center"/>
            <w:tcMar>
              <w:top w:w="80" w:type="dxa"/>
              <w:start w:w="120" w:type="dxa"/>
              <w:bottom w:w="80" w:type="dxa"/>
              <w:end w:w="120" w:type="dxa"/>
            </w:tcMar>
          </w:tcPr>
          <w:p>
            <w:pPr>
              <w:spacing w:after="0" w:line="252" w:lineRule="auto"/>
            </w:pPr>
            <w:r>
              <w:rPr>
                <w:rFonts w:ascii="Calibri" w:hAnsi="Calibri"/>
                <w:color w:val="172033"/>
                <w:sz w:val="16"/>
              </w:rPr>
              <w:t>6</w:t>
            </w:r>
          </w:p>
        </w:tc>
        <w:tc>
          <w:tcPr>
            <w:tcW w:type="dxa" w:w="5760"/>
            <w:vAlign w:val="center"/>
            <w:tcMar>
              <w:top w:w="80" w:type="dxa"/>
              <w:start w:w="120" w:type="dxa"/>
              <w:bottom w:w="80" w:type="dxa"/>
              <w:end w:w="120" w:type="dxa"/>
            </w:tcMar>
          </w:tcPr>
          <w:p>
            <w:pPr>
              <w:spacing w:after="0" w:line="252" w:lineRule="auto"/>
            </w:pPr>
            <w:r>
              <w:rPr>
                <w:rFonts w:ascii="Calibri" w:hAnsi="Calibri"/>
                <w:color w:val="172033"/>
                <w:sz w:val="16"/>
              </w:rPr>
              <w:t>Rules and acceptance behavior not yet explicit</w:t>
            </w:r>
          </w:p>
        </w:tc>
      </w:tr>
      <w:tr>
        <w:trPr>
          <w:cantSplit/>
        </w:trPr>
        <w:tc>
          <w:tcPr>
            <w:tcW w:type="dxa" w:w="2700"/>
            <w:vAlign w:val="center"/>
            <w:shd w:fill="FAFAFA"/>
            <w:tcMar>
              <w:top w:w="80" w:type="dxa"/>
              <w:start w:w="120" w:type="dxa"/>
              <w:bottom w:w="80" w:type="dxa"/>
              <w:end w:w="120" w:type="dxa"/>
            </w:tcMar>
          </w:tcPr>
          <w:p>
            <w:pPr>
              <w:spacing w:after="0" w:line="252" w:lineRule="auto"/>
            </w:pPr>
            <w:r>
              <w:rPr>
                <w:rFonts w:ascii="Calibri" w:hAnsi="Calibri"/>
                <w:color w:val="172033"/>
                <w:sz w:val="16"/>
              </w:rPr>
              <w:t>Realtime</w:t>
            </w:r>
          </w:p>
        </w:tc>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6"/>
              </w:rPr>
              <w:t>6</w:t>
            </w:r>
          </w:p>
        </w:tc>
        <w:tc>
          <w:tcPr>
            <w:tcW w:type="dxa" w:w="5760"/>
            <w:vAlign w:val="center"/>
            <w:shd w:fill="FAFAFA"/>
            <w:tcMar>
              <w:top w:w="80" w:type="dxa"/>
              <w:start w:w="120" w:type="dxa"/>
              <w:bottom w:w="80" w:type="dxa"/>
              <w:end w:w="120" w:type="dxa"/>
            </w:tcMar>
          </w:tcPr>
          <w:p>
            <w:pPr>
              <w:spacing w:after="0" w:line="252" w:lineRule="auto"/>
            </w:pPr>
            <w:r>
              <w:rPr>
                <w:rFonts w:ascii="Calibri" w:hAnsi="Calibri"/>
                <w:color w:val="172033"/>
                <w:sz w:val="16"/>
              </w:rPr>
              <w:t>Reconnect, authorization, envelope and event volume</w:t>
            </w:r>
          </w:p>
        </w:tc>
      </w:tr>
      <w:tr>
        <w:trPr>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72033"/>
                <w:sz w:val="16"/>
              </w:rPr>
              <w:t>Security &amp; governance</w:t>
            </w:r>
          </w:p>
        </w:tc>
        <w:tc>
          <w:tcPr>
            <w:tcW w:type="dxa" w:w="900"/>
            <w:vAlign w:val="center"/>
            <w:tcMar>
              <w:top w:w="80" w:type="dxa"/>
              <w:start w:w="120" w:type="dxa"/>
              <w:bottom w:w="80" w:type="dxa"/>
              <w:end w:w="120" w:type="dxa"/>
            </w:tcMar>
          </w:tcPr>
          <w:p>
            <w:pPr>
              <w:spacing w:after="0" w:line="252" w:lineRule="auto"/>
            </w:pPr>
            <w:r>
              <w:rPr>
                <w:rFonts w:ascii="Calibri" w:hAnsi="Calibri"/>
                <w:color w:val="172033"/>
                <w:sz w:val="16"/>
              </w:rPr>
              <w:t>6</w:t>
            </w:r>
          </w:p>
        </w:tc>
        <w:tc>
          <w:tcPr>
            <w:tcW w:type="dxa" w:w="5760"/>
            <w:vAlign w:val="center"/>
            <w:tcMar>
              <w:top w:w="80" w:type="dxa"/>
              <w:start w:w="120" w:type="dxa"/>
              <w:bottom w:w="80" w:type="dxa"/>
              <w:end w:w="120" w:type="dxa"/>
            </w:tcMar>
          </w:tcPr>
          <w:p>
            <w:pPr>
              <w:spacing w:after="0" w:line="252" w:lineRule="auto"/>
            </w:pPr>
            <w:r>
              <w:rPr>
                <w:rFonts w:ascii="Calibri" w:hAnsi="Calibri"/>
                <w:color w:val="172033"/>
                <w:sz w:val="16"/>
              </w:rPr>
              <w:t>Browser security, secrets, audit and privacy</w:t>
            </w:r>
          </w:p>
        </w:tc>
      </w:tr>
      <w:tr>
        <w:trPr>
          <w:cantSplit/>
        </w:trPr>
        <w:tc>
          <w:tcPr>
            <w:tcW w:type="dxa" w:w="2700"/>
            <w:vAlign w:val="center"/>
            <w:shd w:fill="FAFAFA"/>
            <w:tcMar>
              <w:top w:w="80" w:type="dxa"/>
              <w:start w:w="120" w:type="dxa"/>
              <w:bottom w:w="80" w:type="dxa"/>
              <w:end w:w="120" w:type="dxa"/>
            </w:tcMar>
          </w:tcPr>
          <w:p>
            <w:pPr>
              <w:spacing w:after="0" w:line="252" w:lineRule="auto"/>
            </w:pPr>
            <w:r>
              <w:rPr>
                <w:rFonts w:ascii="Calibri" w:hAnsi="Calibri"/>
                <w:color w:val="172033"/>
                <w:sz w:val="16"/>
              </w:rPr>
              <w:t>History &amp; analytics</w:t>
            </w:r>
          </w:p>
        </w:tc>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6"/>
              </w:rPr>
              <w:t>5</w:t>
            </w:r>
          </w:p>
        </w:tc>
        <w:tc>
          <w:tcPr>
            <w:tcW w:type="dxa" w:w="5760"/>
            <w:vAlign w:val="center"/>
            <w:shd w:fill="FAFAFA"/>
            <w:tcMar>
              <w:top w:w="80" w:type="dxa"/>
              <w:start w:w="120" w:type="dxa"/>
              <w:bottom w:w="80" w:type="dxa"/>
              <w:end w:w="120" w:type="dxa"/>
            </w:tcMar>
          </w:tcPr>
          <w:p>
            <w:pPr>
              <w:spacing w:after="0" w:line="252" w:lineRule="auto"/>
            </w:pPr>
            <w:r>
              <w:rPr>
                <w:rFonts w:ascii="Calibri" w:hAnsi="Calibri"/>
                <w:color w:val="172033"/>
                <w:sz w:val="16"/>
              </w:rPr>
              <w:t>Rules and acceptance behavior not yet explicit</w:t>
            </w:r>
          </w:p>
        </w:tc>
      </w:tr>
      <w:tr>
        <w:trPr>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72033"/>
                <w:sz w:val="16"/>
              </w:rPr>
              <w:t>Operations</w:t>
            </w:r>
          </w:p>
        </w:tc>
        <w:tc>
          <w:tcPr>
            <w:tcW w:type="dxa" w:w="900"/>
            <w:vAlign w:val="center"/>
            <w:tcMar>
              <w:top w:w="80" w:type="dxa"/>
              <w:start w:w="120" w:type="dxa"/>
              <w:bottom w:w="80" w:type="dxa"/>
              <w:end w:w="120" w:type="dxa"/>
            </w:tcMar>
          </w:tcPr>
          <w:p>
            <w:pPr>
              <w:spacing w:after="0" w:line="252" w:lineRule="auto"/>
            </w:pPr>
            <w:r>
              <w:rPr>
                <w:rFonts w:ascii="Calibri" w:hAnsi="Calibri"/>
                <w:color w:val="172033"/>
                <w:sz w:val="16"/>
              </w:rPr>
              <w:t>5</w:t>
            </w:r>
          </w:p>
        </w:tc>
        <w:tc>
          <w:tcPr>
            <w:tcW w:type="dxa" w:w="5760"/>
            <w:vAlign w:val="center"/>
            <w:tcMar>
              <w:top w:w="80" w:type="dxa"/>
              <w:start w:w="120" w:type="dxa"/>
              <w:bottom w:w="80" w:type="dxa"/>
              <w:end w:w="120" w:type="dxa"/>
            </w:tcMar>
          </w:tcPr>
          <w:p>
            <w:pPr>
              <w:spacing w:after="0" w:line="252" w:lineRule="auto"/>
            </w:pPr>
            <w:r>
              <w:rPr>
                <w:rFonts w:ascii="Calibri" w:hAnsi="Calibri"/>
                <w:color w:val="172033"/>
                <w:sz w:val="16"/>
              </w:rPr>
              <w:t>DLQ, job tooling, health and kill switches</w:t>
            </w:r>
          </w:p>
        </w:tc>
      </w:tr>
      <w:tr>
        <w:trPr>
          <w:cantSplit/>
        </w:trPr>
        <w:tc>
          <w:tcPr>
            <w:tcW w:type="dxa" w:w="2700"/>
            <w:vAlign w:val="center"/>
            <w:shd w:fill="FAFAFA"/>
            <w:tcMar>
              <w:top w:w="80" w:type="dxa"/>
              <w:start w:w="120" w:type="dxa"/>
              <w:bottom w:w="80" w:type="dxa"/>
              <w:end w:w="120" w:type="dxa"/>
            </w:tcMar>
          </w:tcPr>
          <w:p>
            <w:pPr>
              <w:spacing w:after="0" w:line="252" w:lineRule="auto"/>
            </w:pPr>
            <w:r>
              <w:rPr>
                <w:rFonts w:ascii="Calibri" w:hAnsi="Calibri"/>
                <w:color w:val="172033"/>
                <w:sz w:val="16"/>
              </w:rPr>
              <w:t>Collaboration &amp; approval</w:t>
            </w:r>
          </w:p>
        </w:tc>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6"/>
              </w:rPr>
              <w:t>4</w:t>
            </w:r>
          </w:p>
        </w:tc>
        <w:tc>
          <w:tcPr>
            <w:tcW w:type="dxa" w:w="5760"/>
            <w:vAlign w:val="center"/>
            <w:shd w:fill="FAFAFA"/>
            <w:tcMar>
              <w:top w:w="80" w:type="dxa"/>
              <w:start w:w="120" w:type="dxa"/>
              <w:bottom w:w="80" w:type="dxa"/>
              <w:end w:w="120" w:type="dxa"/>
            </w:tcMar>
          </w:tcPr>
          <w:p>
            <w:pPr>
              <w:spacing w:after="0" w:line="252" w:lineRule="auto"/>
            </w:pPr>
            <w:r>
              <w:rPr>
                <w:rFonts w:ascii="Calibri" w:hAnsi="Calibri"/>
                <w:color w:val="172033"/>
                <w:sz w:val="16"/>
              </w:rPr>
              <w:t>Rules and acceptance behavior not yet explicit</w:t>
            </w:r>
          </w:p>
        </w:tc>
      </w:tr>
      <w:tr>
        <w:trPr>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72033"/>
                <w:sz w:val="16"/>
              </w:rPr>
              <w:t>Import/export</w:t>
            </w:r>
          </w:p>
        </w:tc>
        <w:tc>
          <w:tcPr>
            <w:tcW w:type="dxa" w:w="900"/>
            <w:vAlign w:val="center"/>
            <w:tcMar>
              <w:top w:w="80" w:type="dxa"/>
              <w:start w:w="120" w:type="dxa"/>
              <w:bottom w:w="80" w:type="dxa"/>
              <w:end w:w="120" w:type="dxa"/>
            </w:tcMar>
          </w:tcPr>
          <w:p>
            <w:pPr>
              <w:spacing w:after="0" w:line="252" w:lineRule="auto"/>
            </w:pPr>
            <w:r>
              <w:rPr>
                <w:rFonts w:ascii="Calibri" w:hAnsi="Calibri"/>
                <w:color w:val="172033"/>
                <w:sz w:val="16"/>
              </w:rPr>
              <w:t>4</w:t>
            </w:r>
          </w:p>
        </w:tc>
        <w:tc>
          <w:tcPr>
            <w:tcW w:type="dxa" w:w="5760"/>
            <w:vAlign w:val="center"/>
            <w:tcMar>
              <w:top w:w="80" w:type="dxa"/>
              <w:start w:w="120" w:type="dxa"/>
              <w:bottom w:w="80" w:type="dxa"/>
              <w:end w:w="120" w:type="dxa"/>
            </w:tcMar>
          </w:tcPr>
          <w:p>
            <w:pPr>
              <w:spacing w:after="0" w:line="252" w:lineRule="auto"/>
            </w:pPr>
            <w:r>
              <w:rPr>
                <w:rFonts w:ascii="Calibri" w:hAnsi="Calibri"/>
                <w:color w:val="172033"/>
                <w:sz w:val="16"/>
              </w:rPr>
              <w:t>Rules and acceptance behavior not yet explicit</w:t>
            </w:r>
          </w:p>
        </w:tc>
      </w:tr>
      <w:tr>
        <w:trPr>
          <w:cantSplit/>
        </w:trPr>
        <w:tc>
          <w:tcPr>
            <w:tcW w:type="dxa" w:w="2700"/>
            <w:vAlign w:val="center"/>
            <w:shd w:fill="FAFAFA"/>
            <w:tcMar>
              <w:top w:w="80" w:type="dxa"/>
              <w:start w:w="120" w:type="dxa"/>
              <w:bottom w:w="80" w:type="dxa"/>
              <w:end w:w="120" w:type="dxa"/>
            </w:tcMar>
          </w:tcPr>
          <w:p>
            <w:pPr>
              <w:spacing w:after="0" w:line="252" w:lineRule="auto"/>
            </w:pPr>
            <w:r>
              <w:rPr>
                <w:rFonts w:ascii="Calibri" w:hAnsi="Calibri"/>
                <w:color w:val="172033"/>
                <w:sz w:val="16"/>
              </w:rPr>
              <w:t>Template/editor</w:t>
            </w:r>
          </w:p>
        </w:tc>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6"/>
              </w:rPr>
              <w:t>4</w:t>
            </w:r>
          </w:p>
        </w:tc>
        <w:tc>
          <w:tcPr>
            <w:tcW w:type="dxa" w:w="5760"/>
            <w:vAlign w:val="center"/>
            <w:shd w:fill="FAFAFA"/>
            <w:tcMar>
              <w:top w:w="80" w:type="dxa"/>
              <w:start w:w="120" w:type="dxa"/>
              <w:bottom w:w="80" w:type="dxa"/>
              <w:end w:w="120" w:type="dxa"/>
            </w:tcMar>
          </w:tcPr>
          <w:p>
            <w:pPr>
              <w:spacing w:after="0" w:line="252" w:lineRule="auto"/>
            </w:pPr>
            <w:r>
              <w:rPr>
                <w:rFonts w:ascii="Calibri" w:hAnsi="Calibri"/>
                <w:color w:val="172033"/>
                <w:sz w:val="16"/>
              </w:rPr>
              <w:t>Rules and acceptance behavior not yet explicit</w:t>
            </w:r>
          </w:p>
        </w:tc>
      </w:tr>
      <w:tr>
        <w:trPr>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72033"/>
                <w:sz w:val="16"/>
              </w:rPr>
              <w:t>UX resilience</w:t>
            </w:r>
          </w:p>
        </w:tc>
        <w:tc>
          <w:tcPr>
            <w:tcW w:type="dxa" w:w="900"/>
            <w:vAlign w:val="center"/>
            <w:tcMar>
              <w:top w:w="80" w:type="dxa"/>
              <w:start w:w="120" w:type="dxa"/>
              <w:bottom w:w="80" w:type="dxa"/>
              <w:end w:w="120" w:type="dxa"/>
            </w:tcMar>
          </w:tcPr>
          <w:p>
            <w:pPr>
              <w:spacing w:after="0" w:line="252" w:lineRule="auto"/>
            </w:pPr>
            <w:r>
              <w:rPr>
                <w:rFonts w:ascii="Calibri" w:hAnsi="Calibri"/>
                <w:color w:val="172033"/>
                <w:sz w:val="16"/>
              </w:rPr>
              <w:t>4</w:t>
            </w:r>
          </w:p>
        </w:tc>
        <w:tc>
          <w:tcPr>
            <w:tcW w:type="dxa" w:w="5760"/>
            <w:vAlign w:val="center"/>
            <w:tcMar>
              <w:top w:w="80" w:type="dxa"/>
              <w:start w:w="120" w:type="dxa"/>
              <w:bottom w:w="80" w:type="dxa"/>
              <w:end w:w="120" w:type="dxa"/>
            </w:tcMar>
          </w:tcPr>
          <w:p>
            <w:pPr>
              <w:spacing w:after="0" w:line="252" w:lineRule="auto"/>
            </w:pPr>
            <w:r>
              <w:rPr>
                <w:rFonts w:ascii="Calibri" w:hAnsi="Calibri"/>
                <w:color w:val="172033"/>
                <w:sz w:val="16"/>
              </w:rPr>
              <w:t>Rules and acceptance behavior not yet explicit</w:t>
            </w:r>
          </w:p>
        </w:tc>
      </w:tr>
      <w:tr>
        <w:trPr>
          <w:cantSplit/>
        </w:trPr>
        <w:tc>
          <w:tcPr>
            <w:tcW w:type="dxa" w:w="2700"/>
            <w:vAlign w:val="center"/>
            <w:shd w:fill="FAFAFA"/>
            <w:tcMar>
              <w:top w:w="80" w:type="dxa"/>
              <w:start w:w="120" w:type="dxa"/>
              <w:bottom w:w="80" w:type="dxa"/>
              <w:end w:w="120" w:type="dxa"/>
            </w:tcMar>
          </w:tcPr>
          <w:p>
            <w:pPr>
              <w:spacing w:after="0" w:line="252" w:lineRule="auto"/>
            </w:pPr>
            <w:r>
              <w:rPr>
                <w:rFonts w:ascii="Calibri" w:hAnsi="Calibri"/>
                <w:color w:val="172033"/>
                <w:sz w:val="16"/>
              </w:rPr>
              <w:t>Scheduling</w:t>
            </w:r>
          </w:p>
        </w:tc>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6"/>
              </w:rPr>
              <w:t>3</w:t>
            </w:r>
          </w:p>
        </w:tc>
        <w:tc>
          <w:tcPr>
            <w:tcW w:type="dxa" w:w="5760"/>
            <w:vAlign w:val="center"/>
            <w:shd w:fill="FAFAFA"/>
            <w:tcMar>
              <w:top w:w="80" w:type="dxa"/>
              <w:start w:w="120" w:type="dxa"/>
              <w:bottom w:w="80" w:type="dxa"/>
              <w:end w:w="120" w:type="dxa"/>
            </w:tcMar>
          </w:tcPr>
          <w:p>
            <w:pPr>
              <w:spacing w:after="0" w:line="252" w:lineRule="auto"/>
            </w:pPr>
            <w:r>
              <w:rPr>
                <w:rFonts w:ascii="Calibri" w:hAnsi="Calibri"/>
                <w:color w:val="172033"/>
                <w:sz w:val="16"/>
              </w:rPr>
              <w:t>Rules and acceptance behavior not yet explicit</w:t>
            </w:r>
          </w:p>
        </w:tc>
      </w:tr>
    </w:tbl>
    <w:p>
      <w:pPr>
        <w:spacing w:after="20"/>
      </w:pPr>
    </w:p>
    <w:p>
      <w:r>
        <w:t>The detailed gap-by-gap recommendation, priority, owner and required test coverage is in the companion workbook. This document records the architecture decisions needed to close those gaps consistently.</w:t>
      </w:r>
    </w:p>
    <w:p>
      <w:pPr>
        <w:pStyle w:val="Heading1"/>
      </w:pPr>
      <w:r>
        <w:t>3. System context and architecture style</w:t>
      </w:r>
    </w:p>
    <w:p>
      <w:pPr>
        <w:jc w:val="center"/>
      </w:pPr>
      <w:r>
        <w:drawing>
          <wp:inline xmlns:a="http://schemas.openxmlformats.org/drawingml/2006/main" xmlns:pic="http://schemas.openxmlformats.org/drawingml/2006/picture">
            <wp:extent cx="5897880" cy="3121111"/>
            <wp:docPr id="1" name="Picture 1" descr="Image: image1.png"/>
            <wp:cNvGraphicFramePr>
              <a:graphicFrameLocks noChangeAspect="1"/>
            </wp:cNvGraphicFramePr>
            <a:graphic>
              <a:graphicData uri="http://schemas.openxmlformats.org/drawingml/2006/picture">
                <pic:pic>
                  <pic:nvPicPr>
                    <pic:cNvPr id="0" name="architecture_containers.png"/>
                    <pic:cNvPicPr/>
                  </pic:nvPicPr>
                  <pic:blipFill>
                    <a:blip r:embed="rId11"/>
                    <a:stretch>
                      <a:fillRect/>
                    </a:stretch>
                  </pic:blipFill>
                  <pic:spPr>
                    <a:xfrm>
                      <a:off x="0" y="0"/>
                      <a:ext cx="5897880" cy="3121111"/>
                    </a:xfrm>
                    <a:prstGeom prst="rect"/>
                  </pic:spPr>
                </pic:pic>
              </a:graphicData>
            </a:graphic>
          </wp:inline>
        </w:drawing>
      </w:r>
    </w:p>
    <w:p>
      <w:pPr>
        <w:pStyle w:val="Heading2"/>
      </w:pPr>
      <w:r>
        <w:t>3.1 Why a modular monolith</w:t>
      </w:r>
    </w:p>
    <w:p>
      <w:r>
        <w:t>Campaign, recipient, template, schedule, notification and delivery rules share transactional invariants. Splitting them into networked services before scale and team boundaries are proven would increase distributed consistency work. The codebase is therefore modular but the runtime is separated by workload: synchronous API/gateway, background workers and one scheduler/dispatcher profile.</w:t>
      </w:r>
    </w:p>
    <w:tbl>
      <w:tblPr>
        <w:tblStyle w:val="TableGrid"/>
        <w:tblW w:type="dxa" w:w="9360"/>
        <w:jc w:val="left"/>
        <w:tblLayout w:type="fixed"/>
        <w:tblLook w:firstColumn="1" w:firstRow="1" w:lastColumn="0" w:lastRow="0" w:noHBand="0" w:noVBand="1" w:val="04A0"/>
        <w:tblInd w:w="120" w:type="dxa"/>
      </w:tblPr>
      <w:tblGrid>
        <w:gridCol w:w="1500"/>
        <w:gridCol w:w="5360"/>
        <w:gridCol w:w="2500"/>
      </w:tblGrid>
      <w:tr>
        <w:trPr>
          <w:tblHeader w:val="true"/>
        </w:trPr>
        <w:tc>
          <w:tcPr>
            <w:tcW w:type="dxa" w:w="1500"/>
            <w:shd w:fill="172033"/>
            <w:vAlign w:val="center"/>
            <w:tcMar>
              <w:top w:w="80" w:type="dxa"/>
              <w:start w:w="120" w:type="dxa"/>
              <w:bottom w:w="80" w:type="dxa"/>
              <w:end w:w="120" w:type="dxa"/>
            </w:tcMar>
          </w:tcPr>
          <w:p>
            <w:pPr>
              <w:spacing w:after="0"/>
            </w:pPr>
            <w:r>
              <w:rPr>
                <w:rFonts w:ascii="Calibri" w:hAnsi="Calibri"/>
                <w:b/>
                <w:color w:val="FFFFFF"/>
                <w:sz w:val="17"/>
              </w:rPr>
              <w:t>Runtime</w:t>
            </w:r>
          </w:p>
        </w:tc>
        <w:tc>
          <w:tcPr>
            <w:tcW w:type="dxa" w:w="5360"/>
            <w:shd w:fill="172033"/>
            <w:vAlign w:val="center"/>
            <w:tcMar>
              <w:top w:w="80" w:type="dxa"/>
              <w:start w:w="120" w:type="dxa"/>
              <w:bottom w:w="80" w:type="dxa"/>
              <w:end w:w="120" w:type="dxa"/>
            </w:tcMar>
          </w:tcPr>
          <w:p>
            <w:pPr>
              <w:spacing w:after="0"/>
            </w:pPr>
            <w:r>
              <w:rPr>
                <w:rFonts w:ascii="Calibri" w:hAnsi="Calibri"/>
                <w:b/>
                <w:color w:val="FFFFFF"/>
                <w:sz w:val="17"/>
              </w:rPr>
              <w:t>Responsibilities</w:t>
            </w:r>
          </w:p>
        </w:tc>
        <w:tc>
          <w:tcPr>
            <w:tcW w:type="dxa" w:w="2500"/>
            <w:shd w:fill="172033"/>
            <w:vAlign w:val="center"/>
            <w:tcMar>
              <w:top w:w="80" w:type="dxa"/>
              <w:start w:w="120" w:type="dxa"/>
              <w:bottom w:w="80" w:type="dxa"/>
              <w:end w:w="120" w:type="dxa"/>
            </w:tcMar>
          </w:tcPr>
          <w:p>
            <w:pPr>
              <w:spacing w:after="0"/>
            </w:pPr>
            <w:r>
              <w:rPr>
                <w:rFonts w:ascii="Calibri" w:hAnsi="Calibri"/>
                <w:b/>
                <w:color w:val="FFFFFF"/>
                <w:sz w:val="17"/>
              </w:rPr>
              <w:t>Scale signal</w:t>
            </w:r>
          </w:p>
        </w:tc>
      </w:tr>
      <w:tr>
        <w:trPr>
          <w:cantSplit/>
        </w:trPr>
        <w:tc>
          <w:tcPr>
            <w:tcW w:type="dxa" w:w="1500"/>
            <w:vAlign w:val="center"/>
            <w:tcMar>
              <w:top w:w="80" w:type="dxa"/>
              <w:start w:w="120" w:type="dxa"/>
              <w:bottom w:w="80" w:type="dxa"/>
              <w:end w:w="120" w:type="dxa"/>
            </w:tcMar>
          </w:tcPr>
          <w:p>
            <w:pPr>
              <w:spacing w:after="0" w:line="252" w:lineRule="auto"/>
            </w:pPr>
            <w:r>
              <w:rPr>
                <w:rFonts w:ascii="Calibri" w:hAnsi="Calibri"/>
                <w:color w:val="172033"/>
                <w:sz w:val="17"/>
              </w:rPr>
              <w:t>web</w:t>
            </w:r>
          </w:p>
        </w:tc>
        <w:tc>
          <w:tcPr>
            <w:tcW w:type="dxa" w:w="5360"/>
            <w:vAlign w:val="center"/>
            <w:tcMar>
              <w:top w:w="80" w:type="dxa"/>
              <w:start w:w="120" w:type="dxa"/>
              <w:bottom w:w="80" w:type="dxa"/>
              <w:end w:w="120" w:type="dxa"/>
            </w:tcMar>
          </w:tcPr>
          <w:p>
            <w:pPr>
              <w:spacing w:after="0" w:line="252" w:lineRule="auto"/>
            </w:pPr>
            <w:r>
              <w:rPr>
                <w:rFonts w:ascii="Calibri" w:hAnsi="Calibri"/>
                <w:color w:val="172033"/>
                <w:sz w:val="17"/>
              </w:rPr>
              <w:t>React SPA, Refine resources, notification center, activity/progress UI</w:t>
            </w:r>
          </w:p>
        </w:tc>
        <w:tc>
          <w:tcPr>
            <w:tcW w:type="dxa" w:w="2500"/>
            <w:vAlign w:val="center"/>
            <w:tcMar>
              <w:top w:w="80" w:type="dxa"/>
              <w:start w:w="120" w:type="dxa"/>
              <w:bottom w:w="80" w:type="dxa"/>
              <w:end w:w="120" w:type="dxa"/>
            </w:tcMar>
          </w:tcPr>
          <w:p>
            <w:pPr>
              <w:spacing w:after="0" w:line="252" w:lineRule="auto"/>
            </w:pPr>
            <w:r>
              <w:rPr>
                <w:rFonts w:ascii="Calibri" w:hAnsi="Calibri"/>
                <w:color w:val="172033"/>
                <w:sz w:val="17"/>
              </w:rPr>
              <w:t>CDN/static scaling</w:t>
            </w:r>
          </w:p>
        </w:tc>
      </w:tr>
      <w:tr>
        <w:trPr>
          <w:cantSplit/>
        </w:trPr>
        <w:tc>
          <w:tcPr>
            <w:tcW w:type="dxa" w:w="1500"/>
            <w:vAlign w:val="center"/>
            <w:shd w:fill="FAFAFA"/>
            <w:tcMar>
              <w:top w:w="80" w:type="dxa"/>
              <w:start w:w="120" w:type="dxa"/>
              <w:bottom w:w="80" w:type="dxa"/>
              <w:end w:w="120" w:type="dxa"/>
            </w:tcMar>
          </w:tcPr>
          <w:p>
            <w:pPr>
              <w:spacing w:after="0" w:line="252" w:lineRule="auto"/>
            </w:pPr>
            <w:r>
              <w:rPr>
                <w:rFonts w:ascii="Calibri" w:hAnsi="Calibri"/>
                <w:color w:val="172033"/>
                <w:sz w:val="17"/>
              </w:rPr>
              <w:t>api</w:t>
            </w:r>
          </w:p>
        </w:tc>
        <w:tc>
          <w:tcPr>
            <w:tcW w:type="dxa" w:w="5360"/>
            <w:vAlign w:val="center"/>
            <w:shd w:fill="FAFAFA"/>
            <w:tcMar>
              <w:top w:w="80" w:type="dxa"/>
              <w:start w:w="120" w:type="dxa"/>
              <w:bottom w:w="80" w:type="dxa"/>
              <w:end w:w="120" w:type="dxa"/>
            </w:tcMar>
          </w:tcPr>
          <w:p>
            <w:pPr>
              <w:spacing w:after="0" w:line="252" w:lineRule="auto"/>
            </w:pPr>
            <w:r>
              <w:rPr>
                <w:rFonts w:ascii="Calibri" w:hAnsi="Calibri"/>
                <w:color w:val="172033"/>
                <w:sz w:val="17"/>
              </w:rPr>
              <w:t>REST, auth, tenant guards, OpenAPI, Socket.IO gateway</w:t>
            </w:r>
          </w:p>
        </w:tc>
        <w:tc>
          <w:tcPr>
            <w:tcW w:type="dxa" w:w="2500"/>
            <w:vAlign w:val="center"/>
            <w:shd w:fill="FAFAFA"/>
            <w:tcMar>
              <w:top w:w="80" w:type="dxa"/>
              <w:start w:w="120" w:type="dxa"/>
              <w:bottom w:w="80" w:type="dxa"/>
              <w:end w:w="120" w:type="dxa"/>
            </w:tcMar>
          </w:tcPr>
          <w:p>
            <w:pPr>
              <w:spacing w:after="0" w:line="252" w:lineRule="auto"/>
            </w:pPr>
            <w:r>
              <w:rPr>
                <w:rFonts w:ascii="Calibri" w:hAnsi="Calibri"/>
                <w:color w:val="172033"/>
                <w:sz w:val="17"/>
              </w:rPr>
              <w:t>HTTP RPS / socket connections</w:t>
            </w:r>
          </w:p>
        </w:tc>
      </w:tr>
      <w:tr>
        <w:trPr>
          <w:cantSplit/>
        </w:trPr>
        <w:tc>
          <w:tcPr>
            <w:tcW w:type="dxa" w:w="1500"/>
            <w:vAlign w:val="center"/>
            <w:tcMar>
              <w:top w:w="80" w:type="dxa"/>
              <w:start w:w="120" w:type="dxa"/>
              <w:bottom w:w="80" w:type="dxa"/>
              <w:end w:w="120" w:type="dxa"/>
            </w:tcMar>
          </w:tcPr>
          <w:p>
            <w:pPr>
              <w:spacing w:after="0" w:line="252" w:lineRule="auto"/>
            </w:pPr>
            <w:r>
              <w:rPr>
                <w:rFonts w:ascii="Calibri" w:hAnsi="Calibri"/>
                <w:color w:val="172033"/>
                <w:sz w:val="17"/>
              </w:rPr>
              <w:t>worker</w:t>
            </w:r>
          </w:p>
        </w:tc>
        <w:tc>
          <w:tcPr>
            <w:tcW w:type="dxa" w:w="5360"/>
            <w:vAlign w:val="center"/>
            <w:tcMar>
              <w:top w:w="80" w:type="dxa"/>
              <w:start w:w="120" w:type="dxa"/>
              <w:bottom w:w="80" w:type="dxa"/>
              <w:end w:w="120" w:type="dxa"/>
            </w:tcMar>
          </w:tcPr>
          <w:p>
            <w:pPr>
              <w:spacing w:after="0" w:line="252" w:lineRule="auto"/>
            </w:pPr>
            <w:r>
              <w:rPr>
                <w:rFonts w:ascii="Calibri" w:hAnsi="Calibri"/>
                <w:color w:val="172033"/>
                <w:sz w:val="17"/>
              </w:rPr>
              <w:t>send, import, export, bulk update, webhook/reconciliation work</w:t>
            </w:r>
          </w:p>
        </w:tc>
        <w:tc>
          <w:tcPr>
            <w:tcW w:type="dxa" w:w="2500"/>
            <w:vAlign w:val="center"/>
            <w:tcMar>
              <w:top w:w="80" w:type="dxa"/>
              <w:start w:w="120" w:type="dxa"/>
              <w:bottom w:w="80" w:type="dxa"/>
              <w:end w:w="120" w:type="dxa"/>
            </w:tcMar>
          </w:tcPr>
          <w:p>
            <w:pPr>
              <w:spacing w:after="0" w:line="252" w:lineRule="auto"/>
            </w:pPr>
            <w:r>
              <w:rPr>
                <w:rFonts w:ascii="Calibri" w:hAnsi="Calibri"/>
                <w:color w:val="172033"/>
                <w:sz w:val="17"/>
              </w:rPr>
              <w:t>queue lag / provider throughput</w:t>
            </w:r>
          </w:p>
        </w:tc>
      </w:tr>
      <w:tr>
        <w:trPr>
          <w:cantSplit/>
        </w:trPr>
        <w:tc>
          <w:tcPr>
            <w:tcW w:type="dxa" w:w="1500"/>
            <w:vAlign w:val="center"/>
            <w:shd w:fill="FAFAFA"/>
            <w:tcMar>
              <w:top w:w="80" w:type="dxa"/>
              <w:start w:w="120" w:type="dxa"/>
              <w:bottom w:w="80" w:type="dxa"/>
              <w:end w:w="120" w:type="dxa"/>
            </w:tcMar>
          </w:tcPr>
          <w:p>
            <w:pPr>
              <w:spacing w:after="0" w:line="252" w:lineRule="auto"/>
            </w:pPr>
            <w:r>
              <w:rPr>
                <w:rFonts w:ascii="Calibri" w:hAnsi="Calibri"/>
                <w:color w:val="172033"/>
                <w:sz w:val="17"/>
              </w:rPr>
              <w:t>scheduler</w:t>
            </w:r>
          </w:p>
        </w:tc>
        <w:tc>
          <w:tcPr>
            <w:tcW w:type="dxa" w:w="5360"/>
            <w:vAlign w:val="center"/>
            <w:shd w:fill="FAFAFA"/>
            <w:tcMar>
              <w:top w:w="80" w:type="dxa"/>
              <w:start w:w="120" w:type="dxa"/>
              <w:bottom w:w="80" w:type="dxa"/>
              <w:end w:w="120" w:type="dxa"/>
            </w:tcMar>
          </w:tcPr>
          <w:p>
            <w:pPr>
              <w:spacing w:after="0" w:line="252" w:lineRule="auto"/>
            </w:pPr>
            <w:r>
              <w:rPr>
                <w:rFonts w:ascii="Calibri" w:hAnsi="Calibri"/>
                <w:color w:val="172033"/>
                <w:sz w:val="17"/>
              </w:rPr>
              <w:t>due schedule claim, outbox dispatch, periodic reconciliation</w:t>
            </w:r>
          </w:p>
        </w:tc>
        <w:tc>
          <w:tcPr>
            <w:tcW w:type="dxa" w:w="2500"/>
            <w:vAlign w:val="center"/>
            <w:shd w:fill="FAFAFA"/>
            <w:tcMar>
              <w:top w:w="80" w:type="dxa"/>
              <w:start w:w="120" w:type="dxa"/>
              <w:bottom w:w="80" w:type="dxa"/>
              <w:end w:w="120" w:type="dxa"/>
            </w:tcMar>
          </w:tcPr>
          <w:p>
            <w:pPr>
              <w:spacing w:after="0" w:line="252" w:lineRule="auto"/>
            </w:pPr>
            <w:r>
              <w:rPr>
                <w:rFonts w:ascii="Calibri" w:hAnsi="Calibri"/>
                <w:color w:val="172033"/>
                <w:sz w:val="17"/>
              </w:rPr>
              <w:t>single logical execution with DB locks</w:t>
            </w:r>
          </w:p>
        </w:tc>
      </w:tr>
    </w:tbl>
    <w:p>
      <w:pPr>
        <w:spacing w:after="20"/>
      </w:pPr>
    </w:p>
    <w:p>
      <w:pPr>
        <w:pStyle w:val="Heading1"/>
      </w:pPr>
      <w:r>
        <w:t>4. Critical send and consistency flow</w:t>
      </w:r>
    </w:p>
    <w:p>
      <w:pPr>
        <w:jc w:val="center"/>
      </w:pPr>
      <w:r>
        <w:drawing>
          <wp:inline xmlns:a="http://schemas.openxmlformats.org/drawingml/2006/main" xmlns:pic="http://schemas.openxmlformats.org/drawingml/2006/picture">
            <wp:extent cx="5897880" cy="3121111"/>
            <wp:docPr id="2" name="Picture 2" descr="Image: image2.png"/>
            <wp:cNvGraphicFramePr>
              <a:graphicFrameLocks noChangeAspect="1"/>
            </wp:cNvGraphicFramePr>
            <a:graphic>
              <a:graphicData uri="http://schemas.openxmlformats.org/drawingml/2006/picture">
                <pic:pic>
                  <pic:nvPicPr>
                    <pic:cNvPr id="0" name="send_flow.png"/>
                    <pic:cNvPicPr/>
                  </pic:nvPicPr>
                  <pic:blipFill>
                    <a:blip r:embed="rId12"/>
                    <a:stretch>
                      <a:fillRect/>
                    </a:stretch>
                  </pic:blipFill>
                  <pic:spPr>
                    <a:xfrm>
                      <a:off x="0" y="0"/>
                      <a:ext cx="5897880" cy="3121111"/>
                    </a:xfrm>
                    <a:prstGeom prst="rect"/>
                  </pic:spPr>
                </pic:pic>
              </a:graphicData>
            </a:graphic>
          </wp:inline>
        </w:drawing>
      </w:r>
    </w:p>
    <w:tbl>
      <w:tblPr>
        <w:tblStyle w:val="TableGrid"/>
        <w:tblW w:type="dxa" w:w="9360"/>
        <w:jc w:val="left"/>
        <w:tblLayout w:type="fixed"/>
        <w:tblLook w:firstColumn="1" w:firstRow="1" w:lastColumn="0" w:lastRow="0" w:noHBand="0" w:noVBand="1" w:val="04A0"/>
        <w:tblInd w:w="120" w:type="dxa"/>
      </w:tblPr>
      <w:tblGrid>
        <w:gridCol w:w="1200"/>
        <w:gridCol w:w="4200"/>
        <w:gridCol w:w="3960"/>
      </w:tblGrid>
      <w:tr>
        <w:trPr>
          <w:tblHeader w:val="true"/>
        </w:trPr>
        <w:tc>
          <w:tcPr>
            <w:tcW w:type="dxa" w:w="1200"/>
            <w:shd w:fill="172033"/>
            <w:vAlign w:val="center"/>
            <w:tcMar>
              <w:top w:w="80" w:type="dxa"/>
              <w:start w:w="120" w:type="dxa"/>
              <w:bottom w:w="80" w:type="dxa"/>
              <w:end w:w="120" w:type="dxa"/>
            </w:tcMar>
          </w:tcPr>
          <w:p>
            <w:pPr>
              <w:spacing w:after="0"/>
            </w:pPr>
            <w:r>
              <w:rPr>
                <w:rFonts w:ascii="Calibri" w:hAnsi="Calibri"/>
                <w:b/>
                <w:color w:val="FFFFFF"/>
                <w:sz w:val="16"/>
              </w:rPr>
              <w:t>Stage</w:t>
            </w:r>
          </w:p>
        </w:tc>
        <w:tc>
          <w:tcPr>
            <w:tcW w:type="dxa" w:w="4200"/>
            <w:shd w:fill="172033"/>
            <w:vAlign w:val="center"/>
            <w:tcMar>
              <w:top w:w="80" w:type="dxa"/>
              <w:start w:w="120" w:type="dxa"/>
              <w:bottom w:w="80" w:type="dxa"/>
              <w:end w:w="120" w:type="dxa"/>
            </w:tcMar>
          </w:tcPr>
          <w:p>
            <w:pPr>
              <w:spacing w:after="0"/>
            </w:pPr>
            <w:r>
              <w:rPr>
                <w:rFonts w:ascii="Calibri" w:hAnsi="Calibri"/>
                <w:b/>
                <w:color w:val="FFFFFF"/>
                <w:sz w:val="16"/>
              </w:rPr>
              <w:t>Invariant</w:t>
            </w:r>
          </w:p>
        </w:tc>
        <w:tc>
          <w:tcPr>
            <w:tcW w:type="dxa" w:w="3960"/>
            <w:shd w:fill="172033"/>
            <w:vAlign w:val="center"/>
            <w:tcMar>
              <w:top w:w="80" w:type="dxa"/>
              <w:start w:w="120" w:type="dxa"/>
              <w:bottom w:w="80" w:type="dxa"/>
              <w:end w:w="120" w:type="dxa"/>
            </w:tcMar>
          </w:tcPr>
          <w:p>
            <w:pPr>
              <w:spacing w:after="0"/>
            </w:pPr>
            <w:r>
              <w:rPr>
                <w:rFonts w:ascii="Calibri" w:hAnsi="Calibri"/>
                <w:b/>
                <w:color w:val="FFFFFF"/>
                <w:sz w:val="16"/>
              </w:rPr>
              <w:t>Failure behavior</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color w:val="172033"/>
                <w:sz w:val="16"/>
              </w:rPr>
              <w:t>Confirm</w:t>
            </w:r>
          </w:p>
        </w:tc>
        <w:tc>
          <w:tcPr>
            <w:tcW w:type="dxa" w:w="4200"/>
            <w:vAlign w:val="center"/>
            <w:tcMar>
              <w:top w:w="80" w:type="dxa"/>
              <w:start w:w="120" w:type="dxa"/>
              <w:bottom w:w="80" w:type="dxa"/>
              <w:end w:w="120" w:type="dxa"/>
            </w:tcMar>
          </w:tcPr>
          <w:p>
            <w:pPr>
              <w:spacing w:after="0" w:line="252" w:lineRule="auto"/>
            </w:pPr>
            <w:r>
              <w:rPr>
                <w:rFonts w:ascii="Calibri" w:hAnsi="Calibri"/>
                <w:color w:val="172033"/>
                <w:sz w:val="16"/>
              </w:rPr>
              <w:t>Preflight passes and audience/template/sender/policy snapshot is immutable</w:t>
            </w:r>
          </w:p>
        </w:tc>
        <w:tc>
          <w:tcPr>
            <w:tcW w:type="dxa" w:w="3960"/>
            <w:vAlign w:val="center"/>
            <w:tcMar>
              <w:top w:w="80" w:type="dxa"/>
              <w:start w:w="120" w:type="dxa"/>
              <w:bottom w:w="80" w:type="dxa"/>
              <w:end w:w="120" w:type="dxa"/>
            </w:tcMar>
          </w:tcPr>
          <w:p>
            <w:pPr>
              <w:spacing w:after="0" w:line="252" w:lineRule="auto"/>
            </w:pPr>
            <w:r>
              <w:rPr>
                <w:rFonts w:ascii="Calibri" w:hAnsi="Calibri"/>
                <w:color w:val="172033"/>
                <w:sz w:val="16"/>
              </w:rPr>
              <w:t>Return structured blocking errors/warnings; no job created</w:t>
            </w:r>
          </w:p>
        </w:tc>
      </w:tr>
      <w:tr>
        <w:trPr>
          <w:cantSplit/>
        </w:trPr>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6"/>
              </w:rPr>
              <w:t>Commit</w:t>
            </w:r>
          </w:p>
        </w:tc>
        <w:tc>
          <w:tcPr>
            <w:tcW w:type="dxa" w:w="4200"/>
            <w:vAlign w:val="center"/>
            <w:shd w:fill="FAFAFA"/>
            <w:tcMar>
              <w:top w:w="80" w:type="dxa"/>
              <w:start w:w="120" w:type="dxa"/>
              <w:bottom w:w="80" w:type="dxa"/>
              <w:end w:w="120" w:type="dxa"/>
            </w:tcMar>
          </w:tcPr>
          <w:p>
            <w:pPr>
              <w:spacing w:after="0" w:line="252" w:lineRule="auto"/>
            </w:pPr>
            <w:r>
              <w:rPr>
                <w:rFonts w:ascii="Calibri" w:hAnsi="Calibri"/>
                <w:color w:val="172033"/>
                <w:sz w:val="16"/>
              </w:rPr>
              <w:t>Campaign state and outbox event commit in one PostgreSQL transaction</w:t>
            </w:r>
          </w:p>
        </w:tc>
        <w:tc>
          <w:tcPr>
            <w:tcW w:type="dxa" w:w="3960"/>
            <w:vAlign w:val="center"/>
            <w:shd w:fill="FAFAFA"/>
            <w:tcMar>
              <w:top w:w="80" w:type="dxa"/>
              <w:start w:w="120" w:type="dxa"/>
              <w:bottom w:w="80" w:type="dxa"/>
              <w:end w:w="120" w:type="dxa"/>
            </w:tcMar>
          </w:tcPr>
          <w:p>
            <w:pPr>
              <w:spacing w:after="0" w:line="252" w:lineRule="auto"/>
            </w:pPr>
            <w:r>
              <w:rPr>
                <w:rFonts w:ascii="Calibri" w:hAnsi="Calibri"/>
                <w:color w:val="172033"/>
                <w:sz w:val="16"/>
              </w:rPr>
              <w:t>Rollback both; idempotency key prevents duplicate command</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color w:val="172033"/>
                <w:sz w:val="16"/>
              </w:rPr>
              <w:t>Dispatch</w:t>
            </w:r>
          </w:p>
        </w:tc>
        <w:tc>
          <w:tcPr>
            <w:tcW w:type="dxa" w:w="4200"/>
            <w:vAlign w:val="center"/>
            <w:tcMar>
              <w:top w:w="80" w:type="dxa"/>
              <w:start w:w="120" w:type="dxa"/>
              <w:bottom w:w="80" w:type="dxa"/>
              <w:end w:w="120" w:type="dxa"/>
            </w:tcMar>
          </w:tcPr>
          <w:p>
            <w:pPr>
              <w:spacing w:after="0" w:line="252" w:lineRule="auto"/>
            </w:pPr>
            <w:r>
              <w:rPr>
                <w:rFonts w:ascii="Calibri" w:hAnsi="Calibri"/>
                <w:color w:val="172033"/>
                <w:sz w:val="16"/>
              </w:rPr>
              <w:t>Outbox dispatcher creates deterministic BullMQ batches</w:t>
            </w:r>
          </w:p>
        </w:tc>
        <w:tc>
          <w:tcPr>
            <w:tcW w:type="dxa" w:w="3960"/>
            <w:vAlign w:val="center"/>
            <w:tcMar>
              <w:top w:w="80" w:type="dxa"/>
              <w:start w:w="120" w:type="dxa"/>
              <w:bottom w:w="80" w:type="dxa"/>
              <w:end w:w="120" w:type="dxa"/>
            </w:tcMar>
          </w:tcPr>
          <w:p>
            <w:pPr>
              <w:spacing w:after="0" w:line="252" w:lineRule="auto"/>
            </w:pPr>
            <w:r>
              <w:rPr>
                <w:rFonts w:ascii="Calibri" w:hAnsi="Calibri"/>
                <w:color w:val="172033"/>
                <w:sz w:val="16"/>
              </w:rPr>
              <w:t>Retry safely; unique job keys prevent duplicate batches</w:t>
            </w:r>
          </w:p>
        </w:tc>
      </w:tr>
      <w:tr>
        <w:trPr>
          <w:cantSplit/>
        </w:trPr>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6"/>
              </w:rPr>
              <w:t>Deliver</w:t>
            </w:r>
          </w:p>
        </w:tc>
        <w:tc>
          <w:tcPr>
            <w:tcW w:type="dxa" w:w="4200"/>
            <w:vAlign w:val="center"/>
            <w:shd w:fill="FAFAFA"/>
            <w:tcMar>
              <w:top w:w="80" w:type="dxa"/>
              <w:start w:w="120" w:type="dxa"/>
              <w:bottom w:w="80" w:type="dxa"/>
              <w:end w:w="120" w:type="dxa"/>
            </w:tcMar>
          </w:tcPr>
          <w:p>
            <w:pPr>
              <w:spacing w:after="0" w:line="252" w:lineRule="auto"/>
            </w:pPr>
            <w:r>
              <w:rPr>
                <w:rFonts w:ascii="Calibri" w:hAnsi="Calibri"/>
                <w:color w:val="172033"/>
                <w:sz w:val="16"/>
              </w:rPr>
              <w:t>Each campaign recipient has deterministic message key and provider attempt history</w:t>
            </w:r>
          </w:p>
        </w:tc>
        <w:tc>
          <w:tcPr>
            <w:tcW w:type="dxa" w:w="3960"/>
            <w:vAlign w:val="center"/>
            <w:shd w:fill="FAFAFA"/>
            <w:tcMar>
              <w:top w:w="80" w:type="dxa"/>
              <w:start w:w="120" w:type="dxa"/>
              <w:bottom w:w="80" w:type="dxa"/>
              <w:end w:w="120" w:type="dxa"/>
            </w:tcMar>
          </w:tcPr>
          <w:p>
            <w:pPr>
              <w:spacing w:after="0" w:line="252" w:lineRule="auto"/>
            </w:pPr>
            <w:r>
              <w:rPr>
                <w:rFonts w:ascii="Calibri" w:hAnsi="Calibri"/>
                <w:color w:val="172033"/>
                <w:sz w:val="16"/>
              </w:rPr>
              <w:t>Retry only retryable failure; accepted provider response is not blindly repeated</w:t>
            </w:r>
          </w:p>
        </w:tc>
      </w:tr>
      <w:tr>
        <w:trPr>
          <w:cantSplit/>
        </w:trPr>
        <w:tc>
          <w:tcPr>
            <w:tcW w:type="dxa" w:w="1200"/>
            <w:vAlign w:val="center"/>
            <w:tcMar>
              <w:top w:w="80" w:type="dxa"/>
              <w:start w:w="120" w:type="dxa"/>
              <w:bottom w:w="80" w:type="dxa"/>
              <w:end w:w="120" w:type="dxa"/>
            </w:tcMar>
          </w:tcPr>
          <w:p>
            <w:pPr>
              <w:spacing w:after="0" w:line="252" w:lineRule="auto"/>
            </w:pPr>
            <w:r>
              <w:rPr>
                <w:rFonts w:ascii="Calibri" w:hAnsi="Calibri"/>
                <w:color w:val="172033"/>
                <w:sz w:val="16"/>
              </w:rPr>
              <w:t>Reconcile</w:t>
            </w:r>
          </w:p>
        </w:tc>
        <w:tc>
          <w:tcPr>
            <w:tcW w:type="dxa" w:w="4200"/>
            <w:vAlign w:val="center"/>
            <w:tcMar>
              <w:top w:w="80" w:type="dxa"/>
              <w:start w:w="120" w:type="dxa"/>
              <w:bottom w:w="80" w:type="dxa"/>
              <w:end w:w="120" w:type="dxa"/>
            </w:tcMar>
          </w:tcPr>
          <w:p>
            <w:pPr>
              <w:spacing w:after="0" w:line="252" w:lineRule="auto"/>
            </w:pPr>
            <w:r>
              <w:rPr>
                <w:rFonts w:ascii="Calibri" w:hAnsi="Calibri"/>
                <w:color w:val="172033"/>
                <w:sz w:val="16"/>
              </w:rPr>
              <w:t>Provider webhooks are signature-checked, deduped and mapped to canonical state</w:t>
            </w:r>
          </w:p>
        </w:tc>
        <w:tc>
          <w:tcPr>
            <w:tcW w:type="dxa" w:w="3960"/>
            <w:vAlign w:val="center"/>
            <w:tcMar>
              <w:top w:w="80" w:type="dxa"/>
              <w:start w:w="120" w:type="dxa"/>
              <w:bottom w:w="80" w:type="dxa"/>
              <w:end w:w="120" w:type="dxa"/>
            </w:tcMar>
          </w:tcPr>
          <w:p>
            <w:pPr>
              <w:spacing w:after="0" w:line="252" w:lineRule="auto"/>
            </w:pPr>
            <w:r>
              <w:rPr>
                <w:rFonts w:ascii="Calibri" w:hAnsi="Calibri"/>
                <w:color w:val="172033"/>
                <w:sz w:val="16"/>
              </w:rPr>
              <w:t>Late/out-of-order events converge; reconciliation raises issues</w:t>
            </w:r>
          </w:p>
        </w:tc>
      </w:tr>
      <w:tr>
        <w:trPr>
          <w:cantSplit/>
        </w:trPr>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6"/>
              </w:rPr>
              <w:t>Present</w:t>
            </w:r>
          </w:p>
        </w:tc>
        <w:tc>
          <w:tcPr>
            <w:tcW w:type="dxa" w:w="4200"/>
            <w:vAlign w:val="center"/>
            <w:shd w:fill="FAFAFA"/>
            <w:tcMar>
              <w:top w:w="80" w:type="dxa"/>
              <w:start w:w="120" w:type="dxa"/>
              <w:bottom w:w="80" w:type="dxa"/>
              <w:end w:w="120" w:type="dxa"/>
            </w:tcMar>
          </w:tcPr>
          <w:p>
            <w:pPr>
              <w:spacing w:after="0" w:line="252" w:lineRule="auto"/>
            </w:pPr>
            <w:r>
              <w:rPr>
                <w:rFonts w:ascii="Calibri" w:hAnsi="Calibri"/>
                <w:color w:val="172033"/>
                <w:sz w:val="16"/>
              </w:rPr>
              <w:t>PostgreSQL counters are authoritative; socket events are throttled hints</w:t>
            </w:r>
          </w:p>
        </w:tc>
        <w:tc>
          <w:tcPr>
            <w:tcW w:type="dxa" w:w="3960"/>
            <w:vAlign w:val="center"/>
            <w:shd w:fill="FAFAFA"/>
            <w:tcMar>
              <w:top w:w="80" w:type="dxa"/>
              <w:start w:w="120" w:type="dxa"/>
              <w:bottom w:w="80" w:type="dxa"/>
              <w:end w:w="120" w:type="dxa"/>
            </w:tcMar>
          </w:tcPr>
          <w:p>
            <w:pPr>
              <w:spacing w:after="0" w:line="252" w:lineRule="auto"/>
            </w:pPr>
            <w:r>
              <w:rPr>
                <w:rFonts w:ascii="Calibri" w:hAnsi="Calibri"/>
                <w:color w:val="172033"/>
                <w:sz w:val="16"/>
              </w:rPr>
              <w:t>Reconnect/refetch restores truth without lost UI state</w:t>
            </w:r>
          </w:p>
        </w:tc>
      </w:tr>
    </w:tbl>
    <w:p>
      <w:pPr>
        <w:spacing w:after="20"/>
      </w:pPr>
    </w:p>
    <w:p>
      <w:pPr>
        <w:pStyle w:val="Heading1"/>
      </w:pPr>
      <w:r>
        <w:t>5. Boilerplate selection</w:t>
      </w:r>
    </w:p>
    <w:p>
      <w:r>
        <w:t>GitHub stars are used only as an adoption signal, not a quality guarantee. Counts below are approximate snapshots observed on the review date; security posture, maintenance activity, license and product fit were considered separately.</w:t>
      </w:r>
    </w:p>
    <w:tbl>
      <w:tblPr>
        <w:tblStyle w:val="TableGrid"/>
        <w:tblW w:type="dxa" w:w="9360"/>
        <w:jc w:val="left"/>
        <w:tblLayout w:type="fixed"/>
        <w:tblLook w:firstColumn="1" w:firstRow="1" w:lastColumn="0" w:lastRow="0" w:noHBand="0" w:noVBand="1" w:val="04A0"/>
        <w:tblInd w:w="120" w:type="dxa"/>
      </w:tblPr>
      <w:tblGrid>
        <w:gridCol w:w="2400"/>
        <w:gridCol w:w="1300"/>
        <w:gridCol w:w="1300"/>
        <w:gridCol w:w="4360"/>
      </w:tblGrid>
      <w:tr>
        <w:trPr>
          <w:tblHeader w:val="true"/>
        </w:trPr>
        <w:tc>
          <w:tcPr>
            <w:tcW w:type="dxa" w:w="2400"/>
            <w:shd w:fill="172033"/>
            <w:vAlign w:val="center"/>
            <w:tcMar>
              <w:top w:w="80" w:type="dxa"/>
              <w:start w:w="120" w:type="dxa"/>
              <w:bottom w:w="80" w:type="dxa"/>
              <w:end w:w="120" w:type="dxa"/>
            </w:tcMar>
          </w:tcPr>
          <w:p>
            <w:pPr>
              <w:spacing w:after="0"/>
            </w:pPr>
            <w:r>
              <w:rPr>
                <w:rFonts w:ascii="Calibri" w:hAnsi="Calibri"/>
                <w:b/>
                <w:color w:val="FFFFFF"/>
                <w:sz w:val="15"/>
              </w:rPr>
              <w:t>Candidate</w:t>
            </w:r>
          </w:p>
        </w:tc>
        <w:tc>
          <w:tcPr>
            <w:tcW w:type="dxa" w:w="1300"/>
            <w:shd w:fill="172033"/>
            <w:vAlign w:val="center"/>
            <w:tcMar>
              <w:top w:w="80" w:type="dxa"/>
              <w:start w:w="120" w:type="dxa"/>
              <w:bottom w:w="80" w:type="dxa"/>
              <w:end w:w="120" w:type="dxa"/>
            </w:tcMar>
          </w:tcPr>
          <w:p>
            <w:pPr>
              <w:spacing w:after="0"/>
            </w:pPr>
            <w:r>
              <w:rPr>
                <w:rFonts w:ascii="Calibri" w:hAnsi="Calibri"/>
                <w:b/>
                <w:color w:val="FFFFFF"/>
                <w:sz w:val="15"/>
              </w:rPr>
              <w:t>Signal</w:t>
            </w:r>
          </w:p>
        </w:tc>
        <w:tc>
          <w:tcPr>
            <w:tcW w:type="dxa" w:w="1300"/>
            <w:shd w:fill="172033"/>
            <w:vAlign w:val="center"/>
            <w:tcMar>
              <w:top w:w="80" w:type="dxa"/>
              <w:start w:w="120" w:type="dxa"/>
              <w:bottom w:w="80" w:type="dxa"/>
              <w:end w:w="120" w:type="dxa"/>
            </w:tcMar>
          </w:tcPr>
          <w:p>
            <w:pPr>
              <w:spacing w:after="0"/>
            </w:pPr>
            <w:r>
              <w:rPr>
                <w:rFonts w:ascii="Calibri" w:hAnsi="Calibri"/>
                <w:b/>
                <w:color w:val="FFFFFF"/>
                <w:sz w:val="15"/>
              </w:rPr>
              <w:t>Decision</w:t>
            </w:r>
          </w:p>
        </w:tc>
        <w:tc>
          <w:tcPr>
            <w:tcW w:type="dxa" w:w="4360"/>
            <w:shd w:fill="172033"/>
            <w:vAlign w:val="center"/>
            <w:tcMar>
              <w:top w:w="80" w:type="dxa"/>
              <w:start w:w="120" w:type="dxa"/>
              <w:bottom w:w="80" w:type="dxa"/>
              <w:end w:w="120" w:type="dxa"/>
            </w:tcMar>
          </w:tcPr>
          <w:p>
            <w:pPr>
              <w:spacing w:after="0"/>
            </w:pPr>
            <w:r>
              <w:rPr>
                <w:rFonts w:ascii="Calibri" w:hAnsi="Calibri"/>
                <w:b/>
                <w:color w:val="FFFFFF"/>
                <w:sz w:val="15"/>
              </w:rPr>
              <w:t>Fit and condition</w:t>
            </w:r>
          </w:p>
        </w:tc>
      </w:tr>
      <w:tr>
        <w:trPr>
          <w:cantSplit/>
        </w:trPr>
        <w:tc>
          <w:tcPr>
            <w:tcW w:type="dxa" w:w="2400"/>
            <w:vAlign w:val="center"/>
            <w:tcMar>
              <w:top w:w="80" w:type="dxa"/>
              <w:start w:w="120" w:type="dxa"/>
              <w:bottom w:w="80" w:type="dxa"/>
              <w:end w:w="120" w:type="dxa"/>
            </w:tcMar>
          </w:tcPr>
          <w:p>
            <w:pPr>
              <w:spacing w:after="0" w:line="252" w:lineRule="auto"/>
            </w:pPr>
            <w:r>
              <w:rPr>
                <w:rFonts w:ascii="Calibri" w:hAnsi="Calibri"/>
                <w:color w:val="172033"/>
                <w:sz w:val="15"/>
              </w:rPr>
              <w:t>Refine CORE + Vite (selected FE foundation)</w:t>
            </w:r>
          </w:p>
        </w:tc>
        <w:tc>
          <w:tcPr>
            <w:tcW w:type="dxa" w:w="1300"/>
            <w:vAlign w:val="center"/>
            <w:tcMar>
              <w:top w:w="80" w:type="dxa"/>
              <w:start w:w="120" w:type="dxa"/>
              <w:bottom w:w="80" w:type="dxa"/>
              <w:end w:w="120" w:type="dxa"/>
            </w:tcMar>
          </w:tcPr>
          <w:p>
            <w:pPr>
              <w:spacing w:after="0" w:line="252" w:lineRule="auto"/>
            </w:pPr>
            <w:r>
              <w:rPr>
                <w:rFonts w:ascii="Calibri" w:hAnsi="Calibri"/>
                <w:color w:val="172033"/>
                <w:sz w:val="15"/>
              </w:rPr>
              <w:t>~35.5k / MIT</w:t>
            </w:r>
          </w:p>
        </w:tc>
        <w:tc>
          <w:tcPr>
            <w:tcW w:type="dxa" w:w="1300"/>
            <w:vAlign w:val="center"/>
            <w:tcMar>
              <w:top w:w="80" w:type="dxa"/>
              <w:start w:w="120" w:type="dxa"/>
              <w:bottom w:w="80" w:type="dxa"/>
              <w:end w:w="120" w:type="dxa"/>
            </w:tcMar>
          </w:tcPr>
          <w:p>
            <w:pPr>
              <w:spacing w:after="0" w:line="252" w:lineRule="auto"/>
            </w:pPr>
            <w:r>
              <w:rPr>
                <w:rFonts w:ascii="Calibri" w:hAnsi="Calibri"/>
                <w:color w:val="172033"/>
                <w:sz w:val="15"/>
              </w:rPr>
              <w:t>Selected</w:t>
            </w:r>
          </w:p>
        </w:tc>
        <w:tc>
          <w:tcPr>
            <w:tcW w:type="dxa" w:w="4360"/>
            <w:vAlign w:val="center"/>
            <w:tcMar>
              <w:top w:w="80" w:type="dxa"/>
              <w:start w:w="120" w:type="dxa"/>
              <w:bottom w:w="80" w:type="dxa"/>
              <w:end w:w="120" w:type="dxa"/>
            </w:tcMar>
          </w:tcPr>
          <w:p>
            <w:pPr>
              <w:spacing w:after="0" w:line="252" w:lineRule="auto"/>
            </w:pPr>
            <w:r>
              <w:rPr>
                <w:rFonts w:ascii="Calibri" w:hAnsi="Calibri"/>
                <w:color w:val="172033"/>
                <w:sz w:val="15"/>
              </w:rPr>
              <w:t>Headless, CRUD/data-heavy focus, auth/access/realtime/notification provider contracts, preserves the custom Email Operations Workspace design. It is a meta-framework, so the team still owns the design-system components and the Socket.IO LiveProvider adapter.</w:t>
            </w:r>
          </w:p>
        </w:tc>
      </w:tr>
      <w:tr>
        <w:trPr>
          <w:cantSplit/>
        </w:trPr>
        <w:tc>
          <w:tcPr>
            <w:tcW w:type="dxa" w:w="2400"/>
            <w:vAlign w:val="center"/>
            <w:shd w:fill="FAFAFA"/>
            <w:tcMar>
              <w:top w:w="80" w:type="dxa"/>
              <w:start w:w="120" w:type="dxa"/>
              <w:bottom w:w="80" w:type="dxa"/>
              <w:end w:w="120" w:type="dxa"/>
            </w:tcMar>
          </w:tcPr>
          <w:p>
            <w:pPr>
              <w:spacing w:after="0" w:line="252" w:lineRule="auto"/>
            </w:pPr>
            <w:r>
              <w:rPr>
                <w:rFonts w:ascii="Calibri" w:hAnsi="Calibri"/>
                <w:color w:val="172033"/>
                <w:sz w:val="15"/>
              </w:rPr>
              <w:t>Brocoders NestJS boilerplate (selected BE seed)</w:t>
            </w:r>
          </w:p>
        </w:tc>
        <w:tc>
          <w:tcPr>
            <w:tcW w:type="dxa" w:w="1300"/>
            <w:vAlign w:val="center"/>
            <w:shd w:fill="FAFAFA"/>
            <w:tcMar>
              <w:top w:w="80" w:type="dxa"/>
              <w:start w:w="120" w:type="dxa"/>
              <w:bottom w:w="80" w:type="dxa"/>
              <w:end w:w="120" w:type="dxa"/>
            </w:tcMar>
          </w:tcPr>
          <w:p>
            <w:pPr>
              <w:spacing w:after="0" w:line="252" w:lineRule="auto"/>
            </w:pPr>
            <w:r>
              <w:rPr>
                <w:rFonts w:ascii="Calibri" w:hAnsi="Calibri"/>
                <w:color w:val="172033"/>
                <w:sz w:val="15"/>
              </w:rPr>
              <w:t>~4.4k / MIT</w:t>
            </w:r>
          </w:p>
        </w:tc>
        <w:tc>
          <w:tcPr>
            <w:tcW w:type="dxa" w:w="1300"/>
            <w:vAlign w:val="center"/>
            <w:shd w:fill="FAFAFA"/>
            <w:tcMar>
              <w:top w:w="80" w:type="dxa"/>
              <w:start w:w="120" w:type="dxa"/>
              <w:bottom w:w="80" w:type="dxa"/>
              <w:end w:w="120" w:type="dxa"/>
            </w:tcMar>
          </w:tcPr>
          <w:p>
            <w:pPr>
              <w:spacing w:after="0" w:line="252" w:lineRule="auto"/>
            </w:pPr>
            <w:r>
              <w:rPr>
                <w:rFonts w:ascii="Calibri" w:hAnsi="Calibri"/>
                <w:color w:val="172033"/>
                <w:sz w:val="15"/>
              </w:rPr>
              <w:t>Selected with hardening</w:t>
            </w:r>
          </w:p>
        </w:tc>
        <w:tc>
          <w:tcPr>
            <w:tcW w:type="dxa" w:w="4360"/>
            <w:vAlign w:val="center"/>
            <w:shd w:fill="FAFAFA"/>
            <w:tcMar>
              <w:top w:w="80" w:type="dxa"/>
              <w:start w:w="120" w:type="dxa"/>
              <w:bottom w:w="80" w:type="dxa"/>
              <w:end w:w="120" w:type="dxa"/>
            </w:tcMar>
          </w:tcPr>
          <w:p>
            <w:pPr>
              <w:spacing w:after="0" w:line="252" w:lineRule="auto"/>
            </w:pPr>
            <w:r>
              <w:rPr>
                <w:rFonts w:ascii="Calibri" w:hAnsi="Calibri"/>
                <w:color w:val="172033"/>
                <w:sz w:val="15"/>
              </w:rPr>
              <w:t>Includes auth/session foundation, roles, PostgreSQL/TypeORM, mail, S3/local files, Swagger, Docker, unit/E2E tests and CI. Fork at a reviewed commit; remove social auth and unused modules; change browser auth to secure cookie strategy; add tenant enforcement, outbox, jobs and realtime.</w:t>
            </w:r>
          </w:p>
        </w:tc>
      </w:tr>
      <w:tr>
        <w:trPr>
          <w:cantSplit/>
        </w:trPr>
        <w:tc>
          <w:tcPr>
            <w:tcW w:type="dxa" w:w="2400"/>
            <w:vAlign w:val="center"/>
            <w:tcMar>
              <w:top w:w="80" w:type="dxa"/>
              <w:start w:w="120" w:type="dxa"/>
              <w:bottom w:w="80" w:type="dxa"/>
              <w:end w:w="120" w:type="dxa"/>
            </w:tcMar>
          </w:tcPr>
          <w:p>
            <w:pPr>
              <w:spacing w:after="0" w:line="252" w:lineRule="auto"/>
            </w:pPr>
            <w:r>
              <w:rPr>
                <w:rFonts w:ascii="Calibri" w:hAnsi="Calibri"/>
                <w:color w:val="172033"/>
                <w:sz w:val="15"/>
              </w:rPr>
              <w:t>Bulletproof React</w:t>
            </w:r>
          </w:p>
        </w:tc>
        <w:tc>
          <w:tcPr>
            <w:tcW w:type="dxa" w:w="1300"/>
            <w:vAlign w:val="center"/>
            <w:tcMar>
              <w:top w:w="80" w:type="dxa"/>
              <w:start w:w="120" w:type="dxa"/>
              <w:bottom w:w="80" w:type="dxa"/>
              <w:end w:w="120" w:type="dxa"/>
            </w:tcMar>
          </w:tcPr>
          <w:p>
            <w:pPr>
              <w:spacing w:after="0" w:line="252" w:lineRule="auto"/>
            </w:pPr>
            <w:r>
              <w:rPr>
                <w:rFonts w:ascii="Calibri" w:hAnsi="Calibri"/>
                <w:color w:val="172033"/>
                <w:sz w:val="15"/>
              </w:rPr>
              <w:t>~35.7k / MIT</w:t>
            </w:r>
          </w:p>
        </w:tc>
        <w:tc>
          <w:tcPr>
            <w:tcW w:type="dxa" w:w="1300"/>
            <w:vAlign w:val="center"/>
            <w:tcMar>
              <w:top w:w="80" w:type="dxa"/>
              <w:start w:w="120" w:type="dxa"/>
              <w:bottom w:w="80" w:type="dxa"/>
              <w:end w:w="120" w:type="dxa"/>
            </w:tcMar>
          </w:tcPr>
          <w:p>
            <w:pPr>
              <w:spacing w:after="0" w:line="252" w:lineRule="auto"/>
            </w:pPr>
            <w:r>
              <w:rPr>
                <w:rFonts w:ascii="Calibri" w:hAnsi="Calibri"/>
                <w:color w:val="172033"/>
                <w:sz w:val="15"/>
              </w:rPr>
              <w:t>Reference only</w:t>
            </w:r>
          </w:p>
        </w:tc>
        <w:tc>
          <w:tcPr>
            <w:tcW w:type="dxa" w:w="4360"/>
            <w:vAlign w:val="center"/>
            <w:tcMar>
              <w:top w:w="80" w:type="dxa"/>
              <w:start w:w="120" w:type="dxa"/>
              <w:bottom w:w="80" w:type="dxa"/>
              <w:end w:w="120" w:type="dxa"/>
            </w:tcMar>
          </w:tcPr>
          <w:p>
            <w:pPr>
              <w:spacing w:after="0" w:line="252" w:lineRule="auto"/>
            </w:pPr>
            <w:r>
              <w:rPr>
                <w:rFonts w:ascii="Calibri" w:hAnsi="Calibri"/>
                <w:color w:val="172033"/>
                <w:sz w:val="15"/>
              </w:rPr>
              <w:t>Excellent feature-folder, API, testing, security and error-handling conventions. Its README explicitly says it is not a template/boilerplate/framework, so copying the repository as product source would contradict upstream guidance.</w:t>
            </w:r>
          </w:p>
        </w:tc>
      </w:tr>
      <w:tr>
        <w:trPr>
          <w:cantSplit/>
        </w:trPr>
        <w:tc>
          <w:tcPr>
            <w:tcW w:type="dxa" w:w="2400"/>
            <w:vAlign w:val="center"/>
            <w:shd w:fill="FAFAFA"/>
            <w:tcMar>
              <w:top w:w="80" w:type="dxa"/>
              <w:start w:w="120" w:type="dxa"/>
              <w:bottom w:w="80" w:type="dxa"/>
              <w:end w:w="120" w:type="dxa"/>
            </w:tcMar>
          </w:tcPr>
          <w:p>
            <w:pPr>
              <w:spacing w:after="0" w:line="252" w:lineRule="auto"/>
            </w:pPr>
            <w:r>
              <w:rPr>
                <w:rFonts w:ascii="Calibri" w:hAnsi="Calibri"/>
                <w:color w:val="172033"/>
                <w:sz w:val="15"/>
              </w:rPr>
              <w:t>Extensive React Boilerplate</w:t>
            </w:r>
          </w:p>
        </w:tc>
        <w:tc>
          <w:tcPr>
            <w:tcW w:type="dxa" w:w="1300"/>
            <w:vAlign w:val="center"/>
            <w:shd w:fill="FAFAFA"/>
            <w:tcMar>
              <w:top w:w="80" w:type="dxa"/>
              <w:start w:w="120" w:type="dxa"/>
              <w:bottom w:w="80" w:type="dxa"/>
              <w:end w:w="120" w:type="dxa"/>
            </w:tcMar>
          </w:tcPr>
          <w:p>
            <w:pPr>
              <w:spacing w:after="0" w:line="252" w:lineRule="auto"/>
            </w:pPr>
            <w:r>
              <w:rPr>
                <w:rFonts w:ascii="Calibri" w:hAnsi="Calibri"/>
                <w:color w:val="172033"/>
                <w:sz w:val="15"/>
              </w:rPr>
              <w:t>~0.5k / MIT</w:t>
            </w:r>
          </w:p>
        </w:tc>
        <w:tc>
          <w:tcPr>
            <w:tcW w:type="dxa" w:w="1300"/>
            <w:vAlign w:val="center"/>
            <w:shd w:fill="FAFAFA"/>
            <w:tcMar>
              <w:top w:w="80" w:type="dxa"/>
              <w:start w:w="120" w:type="dxa"/>
              <w:bottom w:w="80" w:type="dxa"/>
              <w:end w:w="120" w:type="dxa"/>
            </w:tcMar>
          </w:tcPr>
          <w:p>
            <w:pPr>
              <w:spacing w:after="0" w:line="252" w:lineRule="auto"/>
            </w:pPr>
            <w:r>
              <w:rPr>
                <w:rFonts w:ascii="Calibri" w:hAnsi="Calibri"/>
                <w:color w:val="172033"/>
                <w:sz w:val="15"/>
              </w:rPr>
              <w:t>Not selected</w:t>
            </w:r>
          </w:p>
        </w:tc>
        <w:tc>
          <w:tcPr>
            <w:tcW w:type="dxa" w:w="4360"/>
            <w:vAlign w:val="center"/>
            <w:shd w:fill="FAFAFA"/>
            <w:tcMar>
              <w:top w:w="80" w:type="dxa"/>
              <w:start w:w="120" w:type="dxa"/>
              <w:bottom w:w="80" w:type="dxa"/>
              <w:end w:w="120" w:type="dxa"/>
            </w:tcMar>
          </w:tcPr>
          <w:p>
            <w:pPr>
              <w:spacing w:after="0" w:line="252" w:lineRule="auto"/>
            </w:pPr>
            <w:r>
              <w:rPr>
                <w:rFonts w:ascii="Calibri" w:hAnsi="Calibri"/>
                <w:color w:val="172033"/>
                <w:sz w:val="15"/>
              </w:rPr>
              <w:t>Explicitly compatible with the selected backend and already includes auth/user flows. Next.js/MUI is more opinionated than the current Vite/custom design system and adoption is materially lower than Refine.</w:t>
            </w:r>
          </w:p>
        </w:tc>
      </w:tr>
      <w:tr>
        <w:trPr>
          <w:cantSplit/>
        </w:trPr>
        <w:tc>
          <w:tcPr>
            <w:tcW w:type="dxa" w:w="2400"/>
            <w:vAlign w:val="center"/>
            <w:tcMar>
              <w:top w:w="80" w:type="dxa"/>
              <w:start w:w="120" w:type="dxa"/>
              <w:bottom w:w="80" w:type="dxa"/>
              <w:end w:w="120" w:type="dxa"/>
            </w:tcMar>
          </w:tcPr>
          <w:p>
            <w:pPr>
              <w:spacing w:after="0" w:line="252" w:lineRule="auto"/>
            </w:pPr>
            <w:r>
              <w:rPr>
                <w:rFonts w:ascii="Calibri" w:hAnsi="Calibri"/>
                <w:color w:val="172033"/>
                <w:sz w:val="15"/>
              </w:rPr>
              <w:t>NestJS official TypeScript starter</w:t>
            </w:r>
          </w:p>
        </w:tc>
        <w:tc>
          <w:tcPr>
            <w:tcW w:type="dxa" w:w="1300"/>
            <w:vAlign w:val="center"/>
            <w:tcMar>
              <w:top w:w="80" w:type="dxa"/>
              <w:start w:w="120" w:type="dxa"/>
              <w:bottom w:w="80" w:type="dxa"/>
              <w:end w:w="120" w:type="dxa"/>
            </w:tcMar>
          </w:tcPr>
          <w:p>
            <w:pPr>
              <w:spacing w:after="0" w:line="252" w:lineRule="auto"/>
            </w:pPr>
            <w:r>
              <w:rPr>
                <w:rFonts w:ascii="Calibri" w:hAnsi="Calibri"/>
                <w:color w:val="172033"/>
                <w:sz w:val="15"/>
              </w:rPr>
              <w:t>Public template / MIT</w:t>
            </w:r>
          </w:p>
        </w:tc>
        <w:tc>
          <w:tcPr>
            <w:tcW w:type="dxa" w:w="1300"/>
            <w:vAlign w:val="center"/>
            <w:tcMar>
              <w:top w:w="80" w:type="dxa"/>
              <w:start w:w="120" w:type="dxa"/>
              <w:bottom w:w="80" w:type="dxa"/>
              <w:end w:w="120" w:type="dxa"/>
            </w:tcMar>
          </w:tcPr>
          <w:p>
            <w:pPr>
              <w:spacing w:after="0" w:line="252" w:lineRule="auto"/>
            </w:pPr>
            <w:r>
              <w:rPr>
                <w:rFonts w:ascii="Calibri" w:hAnsi="Calibri"/>
                <w:color w:val="172033"/>
                <w:sz w:val="15"/>
              </w:rPr>
              <w:t>Fallback</w:t>
            </w:r>
          </w:p>
        </w:tc>
        <w:tc>
          <w:tcPr>
            <w:tcW w:type="dxa" w:w="4360"/>
            <w:vAlign w:val="center"/>
            <w:tcMar>
              <w:top w:w="80" w:type="dxa"/>
              <w:start w:w="120" w:type="dxa"/>
              <w:bottom w:w="80" w:type="dxa"/>
              <w:end w:w="120" w:type="dxa"/>
            </w:tcMar>
          </w:tcPr>
          <w:p>
            <w:pPr>
              <w:spacing w:after="0" w:line="252" w:lineRule="auto"/>
            </w:pPr>
            <w:r>
              <w:rPr>
                <w:rFonts w:ascii="Calibri" w:hAnsi="Calibri"/>
                <w:color w:val="172033"/>
                <w:sz w:val="15"/>
              </w:rPr>
              <w:t>Smallest official baseline and lowest upstream coupling. Auth, roles, database, storage, mail, Docker and application tests must be built from scratch.</w:t>
            </w:r>
          </w:p>
        </w:tc>
      </w:tr>
    </w:tbl>
    <w:p>
      <w:pPr>
        <w:spacing w:after="20"/>
      </w:pPr>
    </w:p>
    <w:p>
      <w:pPr>
        <w:pStyle w:val="Heading2"/>
      </w:pPr>
      <w:r>
        <w:t>5.1 Compatibility contract</w:t>
      </w:r>
    </w:p>
    <w:p>
      <w:r>
        <w:t>The frontend and backend are compatible through a deliberately small contract: versioned REST endpoints, OpenAPI-generated TypeScript types, problem-details errors, HttpOnly cookie authentication, idempotency keys, correlation IDs and a versioned Socket.IO event envelope. Refine's DataProvider/AuthProvider/AccessControlProvider/LiveProvider adapters isolate application code from transport details.</w:t>
      </w:r>
    </w:p>
    <w:p>
      <w:pPr>
        <w:pStyle w:val="Heading1"/>
      </w:pPr>
      <w:r>
        <w:t>6. Library baseline</w:t>
      </w:r>
    </w:p>
    <w:tbl>
      <w:tblPr>
        <w:tblStyle w:val="TableGrid"/>
        <w:tblW w:type="dxa" w:w="9360"/>
        <w:jc w:val="left"/>
        <w:tblLayout w:type="fixed"/>
        <w:tblLook w:firstColumn="1" w:firstRow="1" w:lastColumn="0" w:lastRow="0" w:noHBand="0" w:noVBand="1" w:val="04A0"/>
        <w:tblInd w:w="120" w:type="dxa"/>
      </w:tblPr>
      <w:tblGrid>
        <w:gridCol w:w="900"/>
        <w:gridCol w:w="1600"/>
        <w:gridCol w:w="2150"/>
        <w:gridCol w:w="1200"/>
        <w:gridCol w:w="3510"/>
      </w:tblGrid>
      <w:tr>
        <w:trPr>
          <w:tblHeader w:val="true"/>
        </w:trPr>
        <w:tc>
          <w:tcPr>
            <w:tcW w:type="dxa" w:w="900"/>
            <w:shd w:fill="172033"/>
            <w:vAlign w:val="center"/>
            <w:tcMar>
              <w:top w:w="80" w:type="dxa"/>
              <w:start w:w="120" w:type="dxa"/>
              <w:bottom w:w="80" w:type="dxa"/>
              <w:end w:w="120" w:type="dxa"/>
            </w:tcMar>
          </w:tcPr>
          <w:p>
            <w:pPr>
              <w:spacing w:after="0"/>
            </w:pPr>
            <w:r>
              <w:rPr>
                <w:rFonts w:ascii="Calibri" w:hAnsi="Calibri"/>
                <w:b/>
                <w:color w:val="FFFFFF"/>
                <w:sz w:val="14"/>
              </w:rPr>
              <w:t>ID</w:t>
            </w:r>
          </w:p>
        </w:tc>
        <w:tc>
          <w:tcPr>
            <w:tcW w:type="dxa" w:w="1600"/>
            <w:shd w:fill="172033"/>
            <w:vAlign w:val="center"/>
            <w:tcMar>
              <w:top w:w="80" w:type="dxa"/>
              <w:start w:w="120" w:type="dxa"/>
              <w:bottom w:w="80" w:type="dxa"/>
              <w:end w:w="120" w:type="dxa"/>
            </w:tcMar>
          </w:tcPr>
          <w:p>
            <w:pPr>
              <w:spacing w:after="0"/>
            </w:pPr>
            <w:r>
              <w:rPr>
                <w:rFonts w:ascii="Calibri" w:hAnsi="Calibri"/>
                <w:b/>
                <w:color w:val="FFFFFF"/>
                <w:sz w:val="14"/>
              </w:rPr>
              <w:t>Concern</w:t>
            </w:r>
          </w:p>
        </w:tc>
        <w:tc>
          <w:tcPr>
            <w:tcW w:type="dxa" w:w="2150"/>
            <w:shd w:fill="172033"/>
            <w:vAlign w:val="center"/>
            <w:tcMar>
              <w:top w:w="80" w:type="dxa"/>
              <w:start w:w="120" w:type="dxa"/>
              <w:bottom w:w="80" w:type="dxa"/>
              <w:end w:w="120" w:type="dxa"/>
            </w:tcMar>
          </w:tcPr>
          <w:p>
            <w:pPr>
              <w:spacing w:after="0"/>
            </w:pPr>
            <w:r>
              <w:rPr>
                <w:rFonts w:ascii="Calibri" w:hAnsi="Calibri"/>
                <w:b/>
                <w:color w:val="FFFFFF"/>
                <w:sz w:val="14"/>
              </w:rPr>
              <w:t>Selection</w:t>
            </w:r>
          </w:p>
        </w:tc>
        <w:tc>
          <w:tcPr>
            <w:tcW w:type="dxa" w:w="1200"/>
            <w:shd w:fill="172033"/>
            <w:vAlign w:val="center"/>
            <w:tcMar>
              <w:top w:w="80" w:type="dxa"/>
              <w:start w:w="120" w:type="dxa"/>
              <w:bottom w:w="80" w:type="dxa"/>
              <w:end w:w="120" w:type="dxa"/>
            </w:tcMar>
          </w:tcPr>
          <w:p>
            <w:pPr>
              <w:spacing w:after="0"/>
            </w:pPr>
            <w:r>
              <w:rPr>
                <w:rFonts w:ascii="Calibri" w:hAnsi="Calibri"/>
                <w:b/>
                <w:color w:val="FFFFFF"/>
                <w:sz w:val="14"/>
              </w:rPr>
              <w:t>Status</w:t>
            </w:r>
          </w:p>
        </w:tc>
        <w:tc>
          <w:tcPr>
            <w:tcW w:type="dxa" w:w="3510"/>
            <w:shd w:fill="172033"/>
            <w:vAlign w:val="center"/>
            <w:tcMar>
              <w:top w:w="80" w:type="dxa"/>
              <w:start w:w="120" w:type="dxa"/>
              <w:bottom w:w="80" w:type="dxa"/>
              <w:end w:w="120" w:type="dxa"/>
            </w:tcMar>
          </w:tcPr>
          <w:p>
            <w:pPr>
              <w:spacing w:after="0"/>
            </w:pPr>
            <w:r>
              <w:rPr>
                <w:rFonts w:ascii="Calibri" w:hAnsi="Calibri"/>
                <w:b/>
                <w:color w:val="FFFFFF"/>
                <w:sz w:val="14"/>
              </w:rPr>
              <w:t>Decision note</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FE-001</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Application core</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React 19 + TypeScript strict + Vite</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Keep the current web stack and fast local build; exact versions locked after compatibility spike.</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FE-002</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Enterprise data framework</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@refinedev/core v5</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Headless resources, auth, access control, notification and live-provider contracts.</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FE-003</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Routing</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React Router</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Browser routes, protected layouts and deep links from notifications.</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FE-004</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Server state</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TanStack Query v5 via Refine</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Caching, mutation, invalidation and background refetch; do not add a second query client.</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FE-005</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Forms</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React Hook Form v7</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Large recipient/template/schedule forms with controlled rerenders.</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FE-006</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Validation</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Zod</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Client-side UX validation and event-envelope parsing; backend remains authoritative.</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FE-007</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Accessible primitives</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Radix UI Primitives</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Dialog, popover, select, tooltip, tabs and focus management without imposing visual styling.</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FE-008</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Tables</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TanStack Table</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Server-side pagination/sort/filter and row selection for recipient/history modules.</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FE-009</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Realtime client</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socket.io-client 4.x</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Reconnect, rooms and event acknowledgements compatible with NestJS gateway.</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FE-010</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Toast feedback</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Custom Refine NotificationProvider + Radix Toast</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Transient mutation feedback is separate from durable notification center.</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FE-011</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Dates/timezone</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date-fns + date-fns-tz</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IANA timezone display and schedule validation.</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FE-012</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I18n</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i18next + react-i18next</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Vietnamese-first with stable message keys and future locale support.</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FE-013</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Email visual editor</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GrapesJS + newsletter preset</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Spike required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Likely fit for drag/drop email content; must pass output, accessibility and sanitization spike before commitment.</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FE-014</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Unit/component test</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Vitest + Testing Library + MSW</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Fast component/hook testing with deterministic REST mocks.</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FE-015</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E2E</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Playwright</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Cross-browser core flows, scheduling, reconnect and notification tests.</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BE-001</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API framework</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NestJS 11</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Modular, testable TypeScript backend with official OpenAPI/WebSocket/queue integrations.</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BE-002</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HTTP adapter</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Fastify adapter</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Lower overhead; verify middleware compatibility from boilerplate during spike.</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BE-003</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Database</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PostgreSQL</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Strong relational constraints, JSONB custom data, indexes and transactional outbox.</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BE-004</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ORM/migrations</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TypeORM 0.3 line</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Matches chosen boilerplate; migrations mandatory, synchronize=false outside local scratch.</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BE-005</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Validation</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class-validator + class-transformer</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Matches NestJS boilerplate DTO conventions; OpenAPI is the cross-boundary contract.</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BE-006</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API contract</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@nestjs/swagger + openapi-typescript</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Generate typed FE contract in CI; breaking-change check required.</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BE-007</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Jobs</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BullMQ + @nestjs/bullmq</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Send, import, export, bulk custom data and reconciliation jobs.</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BE-008</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Queue/cache</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Redis</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BullMQ, rate limit, short-lived locks and Socket.IO fanout; never source of truth for campaign counts.</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BE-009</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Realtime server</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Socket.IO 4.x + Nest gateway + Redis adapter</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Per-user/org rooms, reconnect, acknowledgements and horizontal scaling.</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BE-010</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Template merge</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Handlebars strict mode</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 with restrictions</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Existing {{variable}} syntax; disable arbitrary helpers and prototype access.</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BE-011</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Email HTML</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sanitize-html + juice + html-to-text</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Sanitize, inline CSS and produce text alternative before provider submission.</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BE-012</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Mail transport</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Provider adapter; Nodemailer for SMTP</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Adapter boundary supports SMTP/SES/SendGrid without leaking provider details into campaign domain.</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BE-013</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Object storage</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AWS SDK S3 client / compatible storage</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Imports, exports, assets and error reports; signed URLs and retention policies.</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BE-014</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Logging</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Pino</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Structured logs with correlation, tenant, campaign and job IDs; PII redaction.</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BE-015</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Telemetry</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OpenTelemetry</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Trace REST -&gt; outbox -&gt; queue -&gt; provider/webhook path and collect queue lag.</w:t>
            </w:r>
          </w:p>
        </w:tc>
      </w:tr>
      <w:tr>
        <w:trPr>
          <w:cantSplit/>
        </w:trPr>
        <w:tc>
          <w:tcPr>
            <w:tcW w:type="dxa" w:w="900"/>
            <w:vAlign w:val="center"/>
            <w:tcMar>
              <w:top w:w="80" w:type="dxa"/>
              <w:start w:w="120" w:type="dxa"/>
              <w:bottom w:w="80" w:type="dxa"/>
              <w:end w:w="120" w:type="dxa"/>
            </w:tcMar>
          </w:tcPr>
          <w:p>
            <w:pPr>
              <w:spacing w:after="0" w:line="252" w:lineRule="auto"/>
            </w:pPr>
            <w:r>
              <w:rPr>
                <w:rFonts w:ascii="Calibri" w:hAnsi="Calibri"/>
                <w:color w:val="172033"/>
                <w:sz w:val="14"/>
              </w:rPr>
              <w:t>WS-001</w:t>
            </w:r>
          </w:p>
        </w:tc>
        <w:tc>
          <w:tcPr>
            <w:tcW w:type="dxa" w:w="1600"/>
            <w:vAlign w:val="center"/>
            <w:tcMar>
              <w:top w:w="80" w:type="dxa"/>
              <w:start w:w="120" w:type="dxa"/>
              <w:bottom w:w="80" w:type="dxa"/>
              <w:end w:w="120" w:type="dxa"/>
            </w:tcMar>
          </w:tcPr>
          <w:p>
            <w:pPr>
              <w:spacing w:after="0" w:line="252" w:lineRule="auto"/>
            </w:pPr>
            <w:r>
              <w:rPr>
                <w:rFonts w:ascii="Calibri" w:hAnsi="Calibri"/>
                <w:color w:val="172033"/>
                <w:sz w:val="14"/>
              </w:rPr>
              <w:t>Monorepo</w:t>
            </w:r>
          </w:p>
        </w:tc>
        <w:tc>
          <w:tcPr>
            <w:tcW w:type="dxa" w:w="2150"/>
            <w:vAlign w:val="center"/>
            <w:tcMar>
              <w:top w:w="80" w:type="dxa"/>
              <w:start w:w="120" w:type="dxa"/>
              <w:bottom w:w="80" w:type="dxa"/>
              <w:end w:w="120" w:type="dxa"/>
            </w:tcMar>
          </w:tcPr>
          <w:p>
            <w:pPr>
              <w:spacing w:after="0" w:line="252" w:lineRule="auto"/>
            </w:pPr>
            <w:r>
              <w:rPr>
                <w:rFonts w:ascii="Calibri" w:hAnsi="Calibri"/>
                <w:color w:val="172033"/>
                <w:sz w:val="14"/>
              </w:rPr>
              <w:t>pnpm workspaces + Turborepo</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tcMar>
              <w:top w:w="80" w:type="dxa"/>
              <w:start w:w="120" w:type="dxa"/>
              <w:bottom w:w="80" w:type="dxa"/>
              <w:end w:w="120" w:type="dxa"/>
            </w:tcMar>
          </w:tcPr>
          <w:p>
            <w:pPr>
              <w:spacing w:after="0" w:line="252" w:lineRule="auto"/>
            </w:pPr>
            <w:r>
              <w:rPr>
                <w:rFonts w:ascii="Calibri" w:hAnsi="Calibri"/>
                <w:color w:val="172033"/>
                <w:sz w:val="14"/>
              </w:rPr>
              <w:t>Atomic FE/BE/contract changes, shared tooling and filtered builds.</w:t>
            </w:r>
          </w:p>
        </w:tc>
      </w:tr>
      <w:tr>
        <w:trPr>
          <w:cantSplit/>
        </w:trPr>
        <w:tc>
          <w:tcPr>
            <w:tcW w:type="dxa" w:w="900"/>
            <w:vAlign w:val="center"/>
            <w:shd w:fill="FAFAFA"/>
            <w:tcMar>
              <w:top w:w="80" w:type="dxa"/>
              <w:start w:w="120" w:type="dxa"/>
              <w:bottom w:w="80" w:type="dxa"/>
              <w:end w:w="120" w:type="dxa"/>
            </w:tcMar>
          </w:tcPr>
          <w:p>
            <w:pPr>
              <w:spacing w:after="0" w:line="252" w:lineRule="auto"/>
            </w:pPr>
            <w:r>
              <w:rPr>
                <w:rFonts w:ascii="Calibri" w:hAnsi="Calibri"/>
                <w:color w:val="172033"/>
                <w:sz w:val="14"/>
              </w:rPr>
              <w:t>WS-002</w:t>
            </w:r>
          </w:p>
        </w:tc>
        <w:tc>
          <w:tcPr>
            <w:tcW w:type="dxa" w:w="1600"/>
            <w:vAlign w:val="center"/>
            <w:shd w:fill="FAFAFA"/>
            <w:tcMar>
              <w:top w:w="80" w:type="dxa"/>
              <w:start w:w="120" w:type="dxa"/>
              <w:bottom w:w="80" w:type="dxa"/>
              <w:end w:w="120" w:type="dxa"/>
            </w:tcMar>
          </w:tcPr>
          <w:p>
            <w:pPr>
              <w:spacing w:after="0" w:line="252" w:lineRule="auto"/>
            </w:pPr>
            <w:r>
              <w:rPr>
                <w:rFonts w:ascii="Calibri" w:hAnsi="Calibri"/>
                <w:color w:val="172033"/>
                <w:sz w:val="14"/>
              </w:rPr>
              <w:t>Dependency governance</w:t>
            </w:r>
          </w:p>
        </w:tc>
        <w:tc>
          <w:tcPr>
            <w:tcW w:type="dxa" w:w="2150"/>
            <w:vAlign w:val="center"/>
            <w:shd w:fill="FAFAFA"/>
            <w:tcMar>
              <w:top w:w="80" w:type="dxa"/>
              <w:start w:w="120" w:type="dxa"/>
              <w:bottom w:w="80" w:type="dxa"/>
              <w:end w:w="120" w:type="dxa"/>
            </w:tcMar>
          </w:tcPr>
          <w:p>
            <w:pPr>
              <w:spacing w:after="0" w:line="252" w:lineRule="auto"/>
            </w:pPr>
            <w:r>
              <w:rPr>
                <w:rFonts w:ascii="Calibri" w:hAnsi="Calibri"/>
                <w:color w:val="172033"/>
                <w:sz w:val="14"/>
              </w:rPr>
              <w:t>Renovate + lockfile + SBOM</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Selected</w:t>
            </w:r>
          </w:p>
        </w:tc>
        <w:tc>
          <w:tcPr>
            <w:tcW w:type="dxa" w:w="3510"/>
            <w:vAlign w:val="center"/>
            <w:shd w:fill="FAFAFA"/>
            <w:tcMar>
              <w:top w:w="80" w:type="dxa"/>
              <w:start w:w="120" w:type="dxa"/>
              <w:bottom w:w="80" w:type="dxa"/>
              <w:end w:w="120" w:type="dxa"/>
            </w:tcMar>
          </w:tcPr>
          <w:p>
            <w:pPr>
              <w:spacing w:after="0" w:line="252" w:lineRule="auto"/>
            </w:pPr>
            <w:r>
              <w:rPr>
                <w:rFonts w:ascii="Calibri" w:hAnsi="Calibri"/>
                <w:color w:val="172033"/>
                <w:sz w:val="14"/>
              </w:rPr>
              <w:t>Scheduled updates, controlled majors, license/security review and reproducible builds.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7ED"/>
            <w:tcMar>
              <w:top w:w="80" w:type="dxa"/>
              <w:start w:w="120" w:type="dxa"/>
              <w:bottom w:w="80" w:type="dxa"/>
              <w:end w:w="120" w:type="dxa"/>
            </w:tcMar>
          </w:tcPr>
          <w:p>
            <w:pPr>
              <w:spacing w:after="0"/>
            </w:pPr>
            <w:r/>
            <w:r>
              <w:rPr>
                <w:b/>
                <w:color w:val="C2410C"/>
              </w:rPr>
              <w:t xml:space="preserve">Version rule: </w:t>
            </w:r>
            <w:r>
              <w:t>Do not copy version numbers from this document into package.json. During the implementation spike, resolve the current stable compatible set, pin exact versions in pnpm-lock.yaml, record the commit SHA of each boilerplate fork and enable automated patch/minor update PRs.</w:t>
            </w:r>
          </w:p>
        </w:tc>
        <w:trPr>
          <w:tblHeader/>
        </w:trPr>
      </w:tr>
    </w:tbl>
    <w:p>
      <w:pPr>
        <w:spacing w:after="20"/>
      </w:pPr>
    </w:p>
    <w:p>
      <w:pPr>
        <w:pStyle w:val="Heading1"/>
      </w:pPr>
      <w:r>
        <w:t>7. Domain module architecture</w:t>
      </w:r>
    </w:p>
    <w:tbl>
      <w:tblPr>
        <w:tblStyle w:val="TableGrid"/>
        <w:tblW w:type="dxa" w:w="9360"/>
        <w:jc w:val="left"/>
        <w:tblLayout w:type="fixed"/>
        <w:tblLook w:firstColumn="1" w:firstRow="1" w:lastColumn="0" w:lastRow="0" w:noHBand="0" w:noVBand="1" w:val="04A0"/>
        <w:tblInd w:w="120" w:type="dxa"/>
      </w:tblPr>
      <w:tblGrid>
        <w:gridCol w:w="1900"/>
        <w:gridCol w:w="3300"/>
        <w:gridCol w:w="1900"/>
        <w:gridCol w:w="2260"/>
      </w:tblGrid>
      <w:tr>
        <w:trPr>
          <w:tblHeader w:val="true"/>
        </w:trPr>
        <w:tc>
          <w:tcPr>
            <w:tcW w:type="dxa" w:w="1900"/>
            <w:shd w:fill="172033"/>
            <w:vAlign w:val="center"/>
            <w:tcMar>
              <w:top w:w="80" w:type="dxa"/>
              <w:start w:w="120" w:type="dxa"/>
              <w:bottom w:w="80" w:type="dxa"/>
              <w:end w:w="120" w:type="dxa"/>
            </w:tcMar>
          </w:tcPr>
          <w:p>
            <w:pPr>
              <w:spacing w:after="0"/>
            </w:pPr>
            <w:r>
              <w:rPr>
                <w:rFonts w:ascii="Calibri" w:hAnsi="Calibri"/>
                <w:b/>
                <w:color w:val="FFFFFF"/>
                <w:sz w:val="15"/>
              </w:rPr>
              <w:t>Module</w:t>
            </w:r>
          </w:p>
        </w:tc>
        <w:tc>
          <w:tcPr>
            <w:tcW w:type="dxa" w:w="3300"/>
            <w:shd w:fill="172033"/>
            <w:vAlign w:val="center"/>
            <w:tcMar>
              <w:top w:w="80" w:type="dxa"/>
              <w:start w:w="120" w:type="dxa"/>
              <w:bottom w:w="80" w:type="dxa"/>
              <w:end w:w="120" w:type="dxa"/>
            </w:tcMar>
          </w:tcPr>
          <w:p>
            <w:pPr>
              <w:spacing w:after="0"/>
            </w:pPr>
            <w:r>
              <w:rPr>
                <w:rFonts w:ascii="Calibri" w:hAnsi="Calibri"/>
                <w:b/>
                <w:color w:val="FFFFFF"/>
                <w:sz w:val="15"/>
              </w:rPr>
              <w:t>Owns</w:t>
            </w:r>
          </w:p>
        </w:tc>
        <w:tc>
          <w:tcPr>
            <w:tcW w:type="dxa" w:w="1900"/>
            <w:shd w:fill="172033"/>
            <w:vAlign w:val="center"/>
            <w:tcMar>
              <w:top w:w="80" w:type="dxa"/>
              <w:start w:w="120" w:type="dxa"/>
              <w:bottom w:w="80" w:type="dxa"/>
              <w:end w:w="120" w:type="dxa"/>
            </w:tcMar>
          </w:tcPr>
          <w:p>
            <w:pPr>
              <w:spacing w:after="0"/>
            </w:pPr>
            <w:r>
              <w:rPr>
                <w:rFonts w:ascii="Calibri" w:hAnsi="Calibri"/>
                <w:b/>
                <w:color w:val="FFFFFF"/>
                <w:sz w:val="15"/>
              </w:rPr>
              <w:t>Primary state</w:t>
            </w:r>
          </w:p>
        </w:tc>
        <w:tc>
          <w:tcPr>
            <w:tcW w:type="dxa" w:w="2260"/>
            <w:shd w:fill="172033"/>
            <w:vAlign w:val="center"/>
            <w:tcMar>
              <w:top w:w="80" w:type="dxa"/>
              <w:start w:w="120" w:type="dxa"/>
              <w:bottom w:w="80" w:type="dxa"/>
              <w:end w:w="120" w:type="dxa"/>
            </w:tcMar>
          </w:tcPr>
          <w:p>
            <w:pPr>
              <w:spacing w:after="0"/>
            </w:pPr>
            <w:r>
              <w:rPr>
                <w:rFonts w:ascii="Calibri" w:hAnsi="Calibri"/>
                <w:b/>
                <w:color w:val="FFFFFF"/>
                <w:sz w:val="15"/>
              </w:rPr>
              <w:t>Publishes</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Identity &amp; Organization</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5"/>
              </w:rPr>
              <w:t>Users, sessions, roles, permissions, organization settings</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PostgreSQL</w:t>
            </w:r>
          </w:p>
        </w:tc>
        <w:tc>
          <w:tcPr>
            <w:tcW w:type="dxa" w:w="2260"/>
            <w:vAlign w:val="center"/>
            <w:tcMar>
              <w:top w:w="80" w:type="dxa"/>
              <w:start w:w="120" w:type="dxa"/>
              <w:bottom w:w="80" w:type="dxa"/>
              <w:end w:w="120" w:type="dxa"/>
            </w:tcMar>
          </w:tcPr>
          <w:p>
            <w:pPr>
              <w:spacing w:after="0" w:line="252" w:lineRule="auto"/>
            </w:pPr>
            <w:r>
              <w:rPr>
                <w:rFonts w:ascii="Calibri" w:hAnsi="Calibri"/>
                <w:color w:val="172033"/>
                <w:sz w:val="15"/>
              </w:rPr>
              <w:t>user/organization events</w:t>
            </w:r>
          </w:p>
        </w:tc>
      </w:tr>
      <w:tr>
        <w:trPr>
          <w:cantSplit/>
        </w:trPr>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Recipients &amp; Segmentation</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5"/>
              </w:rPr>
              <w:t>Recipients, lists, tags, custom fields, suppression</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PostgreSQL + object storage</w:t>
            </w:r>
          </w:p>
        </w:tc>
        <w:tc>
          <w:tcPr>
            <w:tcW w:type="dxa" w:w="2260"/>
            <w:vAlign w:val="center"/>
            <w:shd w:fill="FAFAFA"/>
            <w:tcMar>
              <w:top w:w="80" w:type="dxa"/>
              <w:start w:w="120" w:type="dxa"/>
              <w:bottom w:w="80" w:type="dxa"/>
              <w:end w:w="120" w:type="dxa"/>
            </w:tcMar>
          </w:tcPr>
          <w:p>
            <w:pPr>
              <w:spacing w:after="0" w:line="252" w:lineRule="auto"/>
            </w:pPr>
            <w:r>
              <w:rPr>
                <w:rFonts w:ascii="Calibri" w:hAnsi="Calibri"/>
                <w:color w:val="172033"/>
                <w:sz w:val="15"/>
              </w:rPr>
              <w:t>segment changed, bulk jobs</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Templates</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5"/>
              </w:rPr>
              <w:t>Drafts, published versions, assets, variable schema, preflight</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PostgreSQL + object storage</w:t>
            </w:r>
          </w:p>
        </w:tc>
        <w:tc>
          <w:tcPr>
            <w:tcW w:type="dxa" w:w="2260"/>
            <w:vAlign w:val="center"/>
            <w:tcMar>
              <w:top w:w="80" w:type="dxa"/>
              <w:start w:w="120" w:type="dxa"/>
              <w:bottom w:w="80" w:type="dxa"/>
              <w:end w:w="120" w:type="dxa"/>
            </w:tcMar>
          </w:tcPr>
          <w:p>
            <w:pPr>
              <w:spacing w:after="0" w:line="252" w:lineRule="auto"/>
            </w:pPr>
            <w:r>
              <w:rPr>
                <w:rFonts w:ascii="Calibri" w:hAnsi="Calibri"/>
                <w:color w:val="172033"/>
                <w:sz w:val="15"/>
              </w:rPr>
              <w:t>template published</w:t>
            </w:r>
          </w:p>
        </w:tc>
      </w:tr>
      <w:tr>
        <w:trPr>
          <w:cantSplit/>
        </w:trPr>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Campaigns</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5"/>
              </w:rPr>
              <w:t>Draft, audience definition/snapshot, approvals, schedule and state</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PostgreSQL</w:t>
            </w:r>
          </w:p>
        </w:tc>
        <w:tc>
          <w:tcPr>
            <w:tcW w:type="dxa" w:w="2260"/>
            <w:vAlign w:val="center"/>
            <w:shd w:fill="FAFAFA"/>
            <w:tcMar>
              <w:top w:w="80" w:type="dxa"/>
              <w:start w:w="120" w:type="dxa"/>
              <w:bottom w:w="80" w:type="dxa"/>
              <w:end w:w="120" w:type="dxa"/>
            </w:tcMar>
          </w:tcPr>
          <w:p>
            <w:pPr>
              <w:spacing w:after="0" w:line="252" w:lineRule="auto"/>
            </w:pPr>
            <w:r>
              <w:rPr>
                <w:rFonts w:ascii="Calibri" w:hAnsi="Calibri"/>
                <w:color w:val="172033"/>
                <w:sz w:val="15"/>
              </w:rPr>
              <w:t>campaign/schedule events</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Delivery</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5"/>
              </w:rPr>
              <w:t>Message generation, provider adapter, retry, webhooks and reconciliation</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PostgreSQL + BullMQ</w:t>
            </w:r>
          </w:p>
        </w:tc>
        <w:tc>
          <w:tcPr>
            <w:tcW w:type="dxa" w:w="2260"/>
            <w:vAlign w:val="center"/>
            <w:tcMar>
              <w:top w:w="80" w:type="dxa"/>
              <w:start w:w="120" w:type="dxa"/>
              <w:bottom w:w="80" w:type="dxa"/>
              <w:end w:w="120" w:type="dxa"/>
            </w:tcMar>
          </w:tcPr>
          <w:p>
            <w:pPr>
              <w:spacing w:after="0" w:line="252" w:lineRule="auto"/>
            </w:pPr>
            <w:r>
              <w:rPr>
                <w:rFonts w:ascii="Calibri" w:hAnsi="Calibri"/>
                <w:color w:val="172033"/>
                <w:sz w:val="15"/>
              </w:rPr>
              <w:t>progress/delivery events</w:t>
            </w:r>
          </w:p>
        </w:tc>
      </w:tr>
      <w:tr>
        <w:trPr>
          <w:cantSplit/>
        </w:trPr>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Notifications</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5"/>
              </w:rPr>
              <w:t>Durable inbox, preferences, trigger policy and channel deliveries</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PostgreSQL</w:t>
            </w:r>
          </w:p>
        </w:tc>
        <w:tc>
          <w:tcPr>
            <w:tcW w:type="dxa" w:w="2260"/>
            <w:vAlign w:val="center"/>
            <w:shd w:fill="FAFAFA"/>
            <w:tcMar>
              <w:top w:w="80" w:type="dxa"/>
              <w:start w:w="120" w:type="dxa"/>
              <w:bottom w:w="80" w:type="dxa"/>
              <w:end w:w="120" w:type="dxa"/>
            </w:tcMar>
          </w:tcPr>
          <w:p>
            <w:pPr>
              <w:spacing w:after="0" w:line="252" w:lineRule="auto"/>
            </w:pPr>
            <w:r>
              <w:rPr>
                <w:rFonts w:ascii="Calibri" w:hAnsi="Calibri"/>
                <w:color w:val="172033"/>
                <w:sz w:val="15"/>
              </w:rPr>
              <w:t>notification events</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Realtime Gateway</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5"/>
              </w:rPr>
              <w:t>Socket authorization, rooms, replay cursor and throttled fanout</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Redis adapter</w:t>
            </w:r>
          </w:p>
        </w:tc>
        <w:tc>
          <w:tcPr>
            <w:tcW w:type="dxa" w:w="2260"/>
            <w:vAlign w:val="center"/>
            <w:tcMar>
              <w:top w:w="80" w:type="dxa"/>
              <w:start w:w="120" w:type="dxa"/>
              <w:bottom w:w="80" w:type="dxa"/>
              <w:end w:w="120" w:type="dxa"/>
            </w:tcMar>
          </w:tcPr>
          <w:p>
            <w:pPr>
              <w:spacing w:after="0" w:line="252" w:lineRule="auto"/>
            </w:pPr>
            <w:r>
              <w:rPr>
                <w:rFonts w:ascii="Calibri" w:hAnsi="Calibri"/>
                <w:color w:val="172033"/>
                <w:sz w:val="15"/>
              </w:rPr>
              <w:t>versioned socket envelope</w:t>
            </w:r>
          </w:p>
        </w:tc>
      </w:tr>
      <w:tr>
        <w:trPr>
          <w:cantSplit/>
        </w:trPr>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Import/Export</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5"/>
              </w:rPr>
              <w:t>File intake, mapping, batch processing and result files</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Object storage + BullMQ</w:t>
            </w:r>
          </w:p>
        </w:tc>
        <w:tc>
          <w:tcPr>
            <w:tcW w:type="dxa" w:w="2260"/>
            <w:vAlign w:val="center"/>
            <w:shd w:fill="FAFAFA"/>
            <w:tcMar>
              <w:top w:w="80" w:type="dxa"/>
              <w:start w:w="120" w:type="dxa"/>
              <w:bottom w:w="80" w:type="dxa"/>
              <w:end w:w="120" w:type="dxa"/>
            </w:tcMar>
          </w:tcPr>
          <w:p>
            <w:pPr>
              <w:spacing w:after="0" w:line="252" w:lineRule="auto"/>
            </w:pPr>
            <w:r>
              <w:rPr>
                <w:rFonts w:ascii="Calibri" w:hAnsi="Calibri"/>
                <w:color w:val="172033"/>
                <w:sz w:val="15"/>
              </w:rPr>
              <w:t>job progress/completion</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Audit &amp; Compliance</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5"/>
              </w:rPr>
              <w:t>Immutable audit, unsubscribe/complaint policy and retention</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PostgreSQL</w:t>
            </w:r>
          </w:p>
        </w:tc>
        <w:tc>
          <w:tcPr>
            <w:tcW w:type="dxa" w:w="2260"/>
            <w:vAlign w:val="center"/>
            <w:tcMar>
              <w:top w:w="80" w:type="dxa"/>
              <w:start w:w="120" w:type="dxa"/>
              <w:bottom w:w="80" w:type="dxa"/>
              <w:end w:w="120" w:type="dxa"/>
            </w:tcMar>
          </w:tcPr>
          <w:p>
            <w:pPr>
              <w:spacing w:after="0" w:line="252" w:lineRule="auto"/>
            </w:pPr>
            <w:r>
              <w:rPr>
                <w:rFonts w:ascii="Calibri" w:hAnsi="Calibri"/>
                <w:color w:val="172033"/>
                <w:sz w:val="15"/>
              </w:rPr>
              <w:t>audit/compliance events</w:t>
            </w:r>
          </w:p>
        </w:tc>
      </w:tr>
      <w:tr>
        <w:trPr>
          <w:cantSplit/>
        </w:trPr>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Platform Operations</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5"/>
              </w:rPr>
              <w:t>Quota, feature flags, health, telemetry, DLQ and admin job tools</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PostgreSQL + Redis</w:t>
            </w:r>
          </w:p>
        </w:tc>
        <w:tc>
          <w:tcPr>
            <w:tcW w:type="dxa" w:w="2260"/>
            <w:vAlign w:val="center"/>
            <w:shd w:fill="FAFAFA"/>
            <w:tcMar>
              <w:top w:w="80" w:type="dxa"/>
              <w:start w:w="120" w:type="dxa"/>
              <w:bottom w:w="80" w:type="dxa"/>
              <w:end w:w="120" w:type="dxa"/>
            </w:tcMar>
          </w:tcPr>
          <w:p>
            <w:pPr>
              <w:spacing w:after="0" w:line="252" w:lineRule="auto"/>
            </w:pPr>
            <w:r>
              <w:rPr>
                <w:rFonts w:ascii="Calibri" w:hAnsi="Calibri"/>
                <w:color w:val="172033"/>
                <w:sz w:val="15"/>
              </w:rPr>
              <w:t>operational alerts</w:t>
            </w:r>
          </w:p>
        </w:tc>
      </w:tr>
    </w:tbl>
    <w:p>
      <w:pPr>
        <w:spacing w:after="20"/>
      </w:pPr>
    </w:p>
    <w:p>
      <w:pPr>
        <w:pStyle w:val="Heading2"/>
      </w:pPr>
      <w:r>
        <w:t>7.1 Boundary rules</w:t>
      </w:r>
    </w:p>
    <w:p>
      <w:r>
        <w:rPr>
          <w:b/>
          <w:color w:val="C2410C"/>
        </w:rPr>
        <w:t xml:space="preserve">Ownership. </w:t>
      </w:r>
      <w:r>
        <w:t>Only the owning module writes its aggregate tables; other modules call an application service or consume an outbox event.</w:t>
      </w:r>
    </w:p>
    <w:p>
      <w:r>
        <w:rPr>
          <w:b/>
          <w:color w:val="C2410C"/>
        </w:rPr>
        <w:t xml:space="preserve">No Redis truth. </w:t>
      </w:r>
      <w:r>
        <w:t>Redis may cache, queue or fan out but campaign/message/notification counters are reconciled from PostgreSQL.</w:t>
      </w:r>
    </w:p>
    <w:p>
      <w:r>
        <w:rPr>
          <w:b/>
          <w:color w:val="C2410C"/>
        </w:rPr>
        <w:t xml:space="preserve">No provider leakage. </w:t>
      </w:r>
      <w:r>
        <w:t>Provider-specific statuses live in attempt/event records and map to canonical internal states.</w:t>
      </w:r>
    </w:p>
    <w:p>
      <w:r>
        <w:rPr>
          <w:b/>
          <w:color w:val="C2410C"/>
        </w:rPr>
        <w:t xml:space="preserve">No frontend authority. </w:t>
      </w:r>
      <w:r>
        <w:t>Frontend validation improves UX; send/schedule/preflight and permission checks always run on the server.</w:t>
      </w:r>
    </w:p>
    <w:p>
      <w:pPr>
        <w:pStyle w:val="Heading1"/>
      </w:pPr>
      <w:r>
        <w:t>8. Realtime architecture</w:t>
      </w:r>
    </w:p>
    <w:p>
      <w:pPr>
        <w:jc w:val="center"/>
      </w:pPr>
      <w:r>
        <w:drawing>
          <wp:inline xmlns:a="http://schemas.openxmlformats.org/drawingml/2006/main" xmlns:pic="http://schemas.openxmlformats.org/drawingml/2006/picture">
            <wp:extent cx="5897880" cy="3121111"/>
            <wp:docPr id="3" name="Picture 3" descr="Image: image3.png"/>
            <wp:cNvGraphicFramePr>
              <a:graphicFrameLocks noChangeAspect="1"/>
            </wp:cNvGraphicFramePr>
            <a:graphic>
              <a:graphicData uri="http://schemas.openxmlformats.org/drawingml/2006/picture">
                <pic:pic>
                  <pic:nvPicPr>
                    <pic:cNvPr id="0" name="realtime_notification.png"/>
                    <pic:cNvPicPr/>
                  </pic:nvPicPr>
                  <pic:blipFill>
                    <a:blip r:embed="rId13"/>
                    <a:stretch>
                      <a:fillRect/>
                    </a:stretch>
                  </pic:blipFill>
                  <pic:spPr>
                    <a:xfrm>
                      <a:off x="0" y="0"/>
                      <a:ext cx="5897880" cy="3121111"/>
                    </a:xfrm>
                    <a:prstGeom prst="rect"/>
                  </pic:spPr>
                </pic:pic>
              </a:graphicData>
            </a:graphic>
          </wp:inline>
        </w:drawing>
      </w:r>
    </w:p>
    <w:p>
      <w:pPr>
        <w:pStyle w:val="Heading2"/>
      </w:pPr>
      <w:r>
        <w:t>8.1 Event envelope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7"/>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7"/>
              </w:rPr>
              <w:t>Rule</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7"/>
              </w:rPr>
              <w:t>event_id</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7"/>
              </w:rPr>
              <w:t>Globally unique; used for dedupe and diagnostics</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7"/>
              </w:rPr>
              <w:t>type</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7"/>
              </w:rPr>
              <w:t>Stable dotted name such as campaign.progress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7"/>
              </w:rPr>
              <w:t>schema_version</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7"/>
              </w:rPr>
              <w:t>Integer; clients ignore/telemetry-log unsupported versions and refetch</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7"/>
              </w:rPr>
              <w:t>occurred_at</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7"/>
              </w:rPr>
              <w:t>UTC ISO-8601 timestamp from server</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7"/>
              </w:rPr>
              <w:t>channel</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7"/>
              </w:rPr>
              <w:t>Authorized user/org/campaign/job resource channel</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7"/>
              </w:rPr>
              <w:t>resource</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7"/>
              </w:rPr>
              <w:t>Type + id + monotonically increasing state version where applicable</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7"/>
              </w:rPr>
              <w:t>payload</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7"/>
              </w:rPr>
              <w:t>Minimal data needed for prompt UI; never secret or unnecessary PII</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7"/>
              </w:rPr>
              <w:t>cursor</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7"/>
              </w:rPr>
              <w:t>Replay/resume position per connection or channel</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7"/>
              </w:rPr>
              <w:t>correlation_id</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7"/>
              </w:rPr>
              <w:t>Traces original REST command/outbox/job/provider flow</w:t>
            </w:r>
          </w:p>
        </w:tc>
      </w:tr>
    </w:tbl>
    <w:p>
      <w:pPr>
        <w:spacing w:after="20"/>
      </w:pPr>
    </w:p>
    <w:p>
      <w:pPr>
        <w:pStyle w:val="Heading2"/>
      </w:pPr>
      <w:r>
        <w:t>8.2 Event catalog</w:t>
      </w:r>
    </w:p>
    <w:tbl>
      <w:tblPr>
        <w:tblStyle w:val="TableGrid"/>
        <w:tblW w:type="dxa" w:w="9360"/>
        <w:jc w:val="left"/>
        <w:tblLayout w:type="fixed"/>
        <w:tblLook w:firstColumn="1" w:firstRow="1" w:lastColumn="0" w:lastRow="0" w:noHBand="0" w:noVBand="1" w:val="04A0"/>
        <w:tblInd w:w="120" w:type="dxa"/>
      </w:tblPr>
      <w:tblGrid>
        <w:gridCol w:w="2050"/>
        <w:gridCol w:w="1700"/>
        <w:gridCol w:w="2360"/>
        <w:gridCol w:w="1200"/>
        <w:gridCol w:w="1400"/>
        <w:gridCol w:w="650"/>
      </w:tblGrid>
      <w:tr>
        <w:trPr>
          <w:tblHeader w:val="true"/>
        </w:trPr>
        <w:tc>
          <w:tcPr>
            <w:tcW w:type="dxa" w:w="2050"/>
            <w:shd w:fill="172033"/>
            <w:vAlign w:val="center"/>
            <w:tcMar>
              <w:top w:w="80" w:type="dxa"/>
              <w:start w:w="120" w:type="dxa"/>
              <w:bottom w:w="80" w:type="dxa"/>
              <w:end w:w="120" w:type="dxa"/>
            </w:tcMar>
          </w:tcPr>
          <w:p>
            <w:pPr>
              <w:spacing w:after="0"/>
            </w:pPr>
            <w:r>
              <w:rPr>
                <w:rFonts w:ascii="Calibri" w:hAnsi="Calibri"/>
                <w:b/>
                <w:color w:val="FFFFFF"/>
                <w:sz w:val="14"/>
              </w:rPr>
              <w:t>Event</w:t>
            </w:r>
          </w:p>
        </w:tc>
        <w:tc>
          <w:tcPr>
            <w:tcW w:type="dxa" w:w="1700"/>
            <w:shd w:fill="172033"/>
            <w:vAlign w:val="center"/>
            <w:tcMar>
              <w:top w:w="80" w:type="dxa"/>
              <w:start w:w="120" w:type="dxa"/>
              <w:bottom w:w="80" w:type="dxa"/>
              <w:end w:w="120" w:type="dxa"/>
            </w:tcMar>
          </w:tcPr>
          <w:p>
            <w:pPr>
              <w:spacing w:after="0"/>
            </w:pPr>
            <w:r>
              <w:rPr>
                <w:rFonts w:ascii="Calibri" w:hAnsi="Calibri"/>
                <w:b/>
                <w:color w:val="FFFFFF"/>
                <w:sz w:val="14"/>
              </w:rPr>
              <w:t>Channel</w:t>
            </w:r>
          </w:p>
        </w:tc>
        <w:tc>
          <w:tcPr>
            <w:tcW w:type="dxa" w:w="2360"/>
            <w:shd w:fill="172033"/>
            <w:vAlign w:val="center"/>
            <w:tcMar>
              <w:top w:w="80" w:type="dxa"/>
              <w:start w:w="120" w:type="dxa"/>
              <w:bottom w:w="80" w:type="dxa"/>
              <w:end w:w="120" w:type="dxa"/>
            </w:tcMar>
          </w:tcPr>
          <w:p>
            <w:pPr>
              <w:spacing w:after="0"/>
            </w:pPr>
            <w:r>
              <w:rPr>
                <w:rFonts w:ascii="Calibri" w:hAnsi="Calibri"/>
                <w:b/>
                <w:color w:val="FFFFFF"/>
                <w:sz w:val="14"/>
              </w:rPr>
              <w:t>Purpose</w:t>
            </w:r>
          </w:p>
        </w:tc>
        <w:tc>
          <w:tcPr>
            <w:tcW w:type="dxa" w:w="1200"/>
            <w:shd w:fill="172033"/>
            <w:vAlign w:val="center"/>
            <w:tcMar>
              <w:top w:w="80" w:type="dxa"/>
              <w:start w:w="120" w:type="dxa"/>
              <w:bottom w:w="80" w:type="dxa"/>
              <w:end w:w="120" w:type="dxa"/>
            </w:tcMar>
          </w:tcPr>
          <w:p>
            <w:pPr>
              <w:spacing w:after="0"/>
            </w:pPr>
            <w:r>
              <w:rPr>
                <w:rFonts w:ascii="Calibri" w:hAnsi="Calibri"/>
                <w:b/>
                <w:color w:val="FFFFFF"/>
                <w:sz w:val="14"/>
              </w:rPr>
              <w:t>Cadence</w:t>
            </w:r>
          </w:p>
        </w:tc>
        <w:tc>
          <w:tcPr>
            <w:tcW w:type="dxa" w:w="1400"/>
            <w:shd w:fill="172033"/>
            <w:vAlign w:val="center"/>
            <w:tcMar>
              <w:top w:w="80" w:type="dxa"/>
              <w:start w:w="120" w:type="dxa"/>
              <w:bottom w:w="80" w:type="dxa"/>
              <w:end w:w="120" w:type="dxa"/>
            </w:tcMar>
          </w:tcPr>
          <w:p>
            <w:pPr>
              <w:spacing w:after="0"/>
            </w:pPr>
            <w:r>
              <w:rPr>
                <w:rFonts w:ascii="Calibri" w:hAnsi="Calibri"/>
                <w:b/>
                <w:color w:val="FFFFFF"/>
                <w:sz w:val="14"/>
              </w:rPr>
              <w:t>Dedupe</w:t>
            </w:r>
          </w:p>
        </w:tc>
        <w:tc>
          <w:tcPr>
            <w:tcW w:type="dxa" w:w="650"/>
            <w:shd w:fill="172033"/>
            <w:vAlign w:val="center"/>
            <w:tcMar>
              <w:top w:w="80" w:type="dxa"/>
              <w:start w:w="120" w:type="dxa"/>
              <w:bottom w:w="80" w:type="dxa"/>
              <w:end w:w="120" w:type="dxa"/>
            </w:tcMar>
          </w:tcPr>
          <w:p>
            <w:pPr>
              <w:spacing w:after="0"/>
            </w:pPr>
            <w:r>
              <w:rPr>
                <w:rFonts w:ascii="Calibri" w:hAnsi="Calibri"/>
                <w:b/>
                <w:color w:val="FFFFFF"/>
                <w:sz w:val="14"/>
              </w:rPr>
              <w:t>Prio</w:t>
            </w:r>
          </w:p>
        </w:tc>
      </w:tr>
      <w:tr>
        <w:trPr>
          <w:cantSplit/>
        </w:trPr>
        <w:tc>
          <w:tcPr>
            <w:tcW w:type="dxa" w:w="2050"/>
            <w:vAlign w:val="center"/>
            <w:tcMar>
              <w:top w:w="80" w:type="dxa"/>
              <w:start w:w="120" w:type="dxa"/>
              <w:bottom w:w="80" w:type="dxa"/>
              <w:end w:w="120" w:type="dxa"/>
            </w:tcMar>
          </w:tcPr>
          <w:p>
            <w:pPr>
              <w:spacing w:after="0" w:line="252" w:lineRule="auto"/>
            </w:pPr>
            <w:r>
              <w:rPr>
                <w:rFonts w:ascii="Calibri" w:hAnsi="Calibri"/>
                <w:color w:val="172033"/>
                <w:sz w:val="14"/>
              </w:rPr>
              <w:t>rt.connection.ready</w:t>
            </w:r>
          </w:p>
        </w:tc>
        <w:tc>
          <w:tcPr>
            <w:tcW w:type="dxa" w:w="1700"/>
            <w:vAlign w:val="center"/>
            <w:tcMar>
              <w:top w:w="80" w:type="dxa"/>
              <w:start w:w="120" w:type="dxa"/>
              <w:bottom w:w="80" w:type="dxa"/>
              <w:end w:w="120" w:type="dxa"/>
            </w:tcMar>
          </w:tcPr>
          <w:p>
            <w:pPr>
              <w:spacing w:after="0" w:line="252" w:lineRule="auto"/>
            </w:pPr>
            <w:r>
              <w:rPr>
                <w:rFonts w:ascii="Calibri" w:hAnsi="Calibri"/>
                <w:color w:val="172033"/>
                <w:sz w:val="14"/>
              </w:rPr>
              <w:t>user:{user_id}</w:t>
            </w:r>
          </w:p>
        </w:tc>
        <w:tc>
          <w:tcPr>
            <w:tcW w:type="dxa" w:w="2360"/>
            <w:vAlign w:val="center"/>
            <w:tcMar>
              <w:top w:w="80" w:type="dxa"/>
              <w:start w:w="120" w:type="dxa"/>
              <w:bottom w:w="80" w:type="dxa"/>
              <w:end w:w="120" w:type="dxa"/>
            </w:tcMar>
          </w:tcPr>
          <w:p>
            <w:pPr>
              <w:spacing w:after="0" w:line="252" w:lineRule="auto"/>
            </w:pPr>
            <w:r>
              <w:rPr>
                <w:rFonts w:ascii="Calibri" w:hAnsi="Calibri"/>
                <w:color w:val="172033"/>
                <w:sz w:val="14"/>
              </w:rPr>
              <w:t>Connection authorized; includes server_time and resume capability</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At connect</w:t>
            </w:r>
          </w:p>
        </w:tc>
        <w:tc>
          <w:tcPr>
            <w:tcW w:type="dxa" w:w="1400"/>
            <w:vAlign w:val="center"/>
            <w:tcMar>
              <w:top w:w="80" w:type="dxa"/>
              <w:start w:w="120" w:type="dxa"/>
              <w:bottom w:w="80" w:type="dxa"/>
              <w:end w:w="120" w:type="dxa"/>
            </w:tcMar>
          </w:tcPr>
          <w:p>
            <w:pPr>
              <w:spacing w:after="0" w:line="252" w:lineRule="auto"/>
            </w:pPr>
            <w:r>
              <w:rPr>
                <w:rFonts w:ascii="Calibri" w:hAnsi="Calibri"/>
                <w:color w:val="172033"/>
                <w:sz w:val="14"/>
              </w:rPr>
              <w:t>No</w:t>
            </w:r>
          </w:p>
        </w:tc>
        <w:tc>
          <w:tcPr>
            <w:tcW w:type="dxa" w:w="650"/>
            <w:vAlign w:val="center"/>
            <w:tcMar>
              <w:top w:w="80" w:type="dxa"/>
              <w:start w:w="120" w:type="dxa"/>
              <w:bottom w:w="80" w:type="dxa"/>
              <w:end w:w="120" w:type="dxa"/>
            </w:tcMar>
          </w:tcPr>
          <w:p>
            <w:pPr>
              <w:spacing w:after="0" w:line="252" w:lineRule="auto"/>
            </w:pPr>
            <w:r>
              <w:rPr>
                <w:rFonts w:ascii="Calibri" w:hAnsi="Calibri"/>
                <w:color w:val="172033"/>
                <w:sz w:val="14"/>
              </w:rPr>
              <w:t>P0</w:t>
            </w:r>
          </w:p>
        </w:tc>
      </w:tr>
      <w:tr>
        <w:trPr>
          <w:cantSplit/>
        </w:trPr>
        <w:tc>
          <w:tcPr>
            <w:tcW w:type="dxa" w:w="2050"/>
            <w:vAlign w:val="center"/>
            <w:shd w:fill="FAFAFA"/>
            <w:tcMar>
              <w:top w:w="80" w:type="dxa"/>
              <w:start w:w="120" w:type="dxa"/>
              <w:bottom w:w="80" w:type="dxa"/>
              <w:end w:w="120" w:type="dxa"/>
            </w:tcMar>
          </w:tcPr>
          <w:p>
            <w:pPr>
              <w:spacing w:after="0" w:line="252" w:lineRule="auto"/>
            </w:pPr>
            <w:r>
              <w:rPr>
                <w:rFonts w:ascii="Calibri" w:hAnsi="Calibri"/>
                <w:color w:val="172033"/>
                <w:sz w:val="14"/>
              </w:rPr>
              <w:t>rt.resync_required</w:t>
            </w:r>
          </w:p>
        </w:tc>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4"/>
              </w:rPr>
              <w:t>user:{user_id}</w:t>
            </w:r>
          </w:p>
        </w:tc>
        <w:tc>
          <w:tcPr>
            <w:tcW w:type="dxa" w:w="2360"/>
            <w:vAlign w:val="center"/>
            <w:shd w:fill="FAFAFA"/>
            <w:tcMar>
              <w:top w:w="80" w:type="dxa"/>
              <w:start w:w="120" w:type="dxa"/>
              <w:bottom w:w="80" w:type="dxa"/>
              <w:end w:w="120" w:type="dxa"/>
            </w:tcMar>
          </w:tcPr>
          <w:p>
            <w:pPr>
              <w:spacing w:after="0" w:line="252" w:lineRule="auto"/>
            </w:pPr>
            <w:r>
              <w:rPr>
                <w:rFonts w:ascii="Calibri" w:hAnsi="Calibri"/>
                <w:color w:val="172033"/>
                <w:sz w:val="14"/>
              </w:rPr>
              <w:t>Cursor is outside replay window; client refetches affected resources</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On gap</w:t>
            </w:r>
          </w:p>
        </w:tc>
        <w:tc>
          <w:tcPr>
            <w:tcW w:type="dxa" w:w="1400"/>
            <w:vAlign w:val="center"/>
            <w:shd w:fill="FAFAFA"/>
            <w:tcMar>
              <w:top w:w="80" w:type="dxa"/>
              <w:start w:w="120" w:type="dxa"/>
              <w:bottom w:w="80" w:type="dxa"/>
              <w:end w:w="120" w:type="dxa"/>
            </w:tcMar>
          </w:tcPr>
          <w:p>
            <w:pPr>
              <w:spacing w:after="0" w:line="252" w:lineRule="auto"/>
            </w:pPr>
            <w:r>
              <w:rPr>
                <w:rFonts w:ascii="Calibri" w:hAnsi="Calibri"/>
                <w:color w:val="172033"/>
                <w:sz w:val="14"/>
              </w:rPr>
              <w:t>No</w:t>
            </w:r>
          </w:p>
        </w:tc>
        <w:tc>
          <w:tcPr>
            <w:tcW w:type="dxa" w:w="650"/>
            <w:vAlign w:val="center"/>
            <w:shd w:fill="FAFAFA"/>
            <w:tcMar>
              <w:top w:w="80" w:type="dxa"/>
              <w:start w:w="120" w:type="dxa"/>
              <w:bottom w:w="80" w:type="dxa"/>
              <w:end w:w="120" w:type="dxa"/>
            </w:tcMar>
          </w:tcPr>
          <w:p>
            <w:pPr>
              <w:spacing w:after="0" w:line="252" w:lineRule="auto"/>
            </w:pPr>
            <w:r>
              <w:rPr>
                <w:rFonts w:ascii="Calibri" w:hAnsi="Calibri"/>
                <w:color w:val="172033"/>
                <w:sz w:val="14"/>
              </w:rPr>
              <w:t>P0</w:t>
            </w:r>
          </w:p>
        </w:tc>
      </w:tr>
      <w:tr>
        <w:trPr>
          <w:cantSplit/>
        </w:trPr>
        <w:tc>
          <w:tcPr>
            <w:tcW w:type="dxa" w:w="2050"/>
            <w:vAlign w:val="center"/>
            <w:tcMar>
              <w:top w:w="80" w:type="dxa"/>
              <w:start w:w="120" w:type="dxa"/>
              <w:bottom w:w="80" w:type="dxa"/>
              <w:end w:w="120" w:type="dxa"/>
            </w:tcMar>
          </w:tcPr>
          <w:p>
            <w:pPr>
              <w:spacing w:after="0" w:line="252" w:lineRule="auto"/>
            </w:pPr>
            <w:r>
              <w:rPr>
                <w:rFonts w:ascii="Calibri" w:hAnsi="Calibri"/>
                <w:color w:val="172033"/>
                <w:sz w:val="14"/>
              </w:rPr>
              <w:t>notification.created</w:t>
            </w:r>
          </w:p>
        </w:tc>
        <w:tc>
          <w:tcPr>
            <w:tcW w:type="dxa" w:w="1700"/>
            <w:vAlign w:val="center"/>
            <w:tcMar>
              <w:top w:w="80" w:type="dxa"/>
              <w:start w:w="120" w:type="dxa"/>
              <w:bottom w:w="80" w:type="dxa"/>
              <w:end w:w="120" w:type="dxa"/>
            </w:tcMar>
          </w:tcPr>
          <w:p>
            <w:pPr>
              <w:spacing w:after="0" w:line="252" w:lineRule="auto"/>
            </w:pPr>
            <w:r>
              <w:rPr>
                <w:rFonts w:ascii="Calibri" w:hAnsi="Calibri"/>
                <w:color w:val="172033"/>
                <w:sz w:val="14"/>
              </w:rPr>
              <w:t>user:{user_id}</w:t>
            </w:r>
          </w:p>
        </w:tc>
        <w:tc>
          <w:tcPr>
            <w:tcW w:type="dxa" w:w="2360"/>
            <w:vAlign w:val="center"/>
            <w:tcMar>
              <w:top w:w="80" w:type="dxa"/>
              <w:start w:w="120" w:type="dxa"/>
              <w:bottom w:w="80" w:type="dxa"/>
              <w:end w:w="120" w:type="dxa"/>
            </w:tcMar>
          </w:tcPr>
          <w:p>
            <w:pPr>
              <w:spacing w:after="0" w:line="252" w:lineRule="auto"/>
            </w:pPr>
            <w:r>
              <w:rPr>
                <w:rFonts w:ascii="Calibri" w:hAnsi="Calibri"/>
                <w:color w:val="172033"/>
                <w:sz w:val="14"/>
              </w:rPr>
              <w:t>New durable notification; update badge and optionally show toast</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Immediate</w:t>
            </w:r>
          </w:p>
        </w:tc>
        <w:tc>
          <w:tcPr>
            <w:tcW w:type="dxa" w:w="1400"/>
            <w:vAlign w:val="center"/>
            <w:tcMar>
              <w:top w:w="80" w:type="dxa"/>
              <w:start w:w="120" w:type="dxa"/>
              <w:bottom w:w="80" w:type="dxa"/>
              <w:end w:w="120" w:type="dxa"/>
            </w:tcMar>
          </w:tcPr>
          <w:p>
            <w:pPr>
              <w:spacing w:after="0" w:line="252" w:lineRule="auto"/>
            </w:pPr>
            <w:r>
              <w:rPr>
                <w:rFonts w:ascii="Calibri" w:hAnsi="Calibri"/>
                <w:color w:val="172033"/>
                <w:sz w:val="14"/>
              </w:rPr>
              <w:t>notification_id</w:t>
            </w:r>
          </w:p>
        </w:tc>
        <w:tc>
          <w:tcPr>
            <w:tcW w:type="dxa" w:w="650"/>
            <w:vAlign w:val="center"/>
            <w:tcMar>
              <w:top w:w="80" w:type="dxa"/>
              <w:start w:w="120" w:type="dxa"/>
              <w:bottom w:w="80" w:type="dxa"/>
              <w:end w:w="120" w:type="dxa"/>
            </w:tcMar>
          </w:tcPr>
          <w:p>
            <w:pPr>
              <w:spacing w:after="0" w:line="252" w:lineRule="auto"/>
            </w:pPr>
            <w:r>
              <w:rPr>
                <w:rFonts w:ascii="Calibri" w:hAnsi="Calibri"/>
                <w:color w:val="172033"/>
                <w:sz w:val="14"/>
              </w:rPr>
              <w:t>P0</w:t>
            </w:r>
          </w:p>
        </w:tc>
      </w:tr>
      <w:tr>
        <w:trPr>
          <w:cantSplit/>
        </w:trPr>
        <w:tc>
          <w:tcPr>
            <w:tcW w:type="dxa" w:w="2050"/>
            <w:vAlign w:val="center"/>
            <w:shd w:fill="FAFAFA"/>
            <w:tcMar>
              <w:top w:w="80" w:type="dxa"/>
              <w:start w:w="120" w:type="dxa"/>
              <w:bottom w:w="80" w:type="dxa"/>
              <w:end w:w="120" w:type="dxa"/>
            </w:tcMar>
          </w:tcPr>
          <w:p>
            <w:pPr>
              <w:spacing w:after="0" w:line="252" w:lineRule="auto"/>
            </w:pPr>
            <w:r>
              <w:rPr>
                <w:rFonts w:ascii="Calibri" w:hAnsi="Calibri"/>
                <w:color w:val="172033"/>
                <w:sz w:val="14"/>
              </w:rPr>
              <w:t>notification.updated</w:t>
            </w:r>
          </w:p>
        </w:tc>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4"/>
              </w:rPr>
              <w:t>user:{user_id}</w:t>
            </w:r>
          </w:p>
        </w:tc>
        <w:tc>
          <w:tcPr>
            <w:tcW w:type="dxa" w:w="2360"/>
            <w:vAlign w:val="center"/>
            <w:shd w:fill="FAFAFA"/>
            <w:tcMar>
              <w:top w:w="80" w:type="dxa"/>
              <w:start w:w="120" w:type="dxa"/>
              <w:bottom w:w="80" w:type="dxa"/>
              <w:end w:w="120" w:type="dxa"/>
            </w:tcMar>
          </w:tcPr>
          <w:p>
            <w:pPr>
              <w:spacing w:after="0" w:line="252" w:lineRule="auto"/>
            </w:pPr>
            <w:r>
              <w:rPr>
                <w:rFonts w:ascii="Calibri" w:hAnsi="Calibri"/>
                <w:color w:val="172033"/>
                <w:sz w:val="14"/>
              </w:rPr>
              <w:t>Notification resolved/changed</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Immediate</w:t>
            </w:r>
          </w:p>
        </w:tc>
        <w:tc>
          <w:tcPr>
            <w:tcW w:type="dxa" w:w="1400"/>
            <w:vAlign w:val="center"/>
            <w:shd w:fill="FAFAFA"/>
            <w:tcMar>
              <w:top w:w="80" w:type="dxa"/>
              <w:start w:w="120" w:type="dxa"/>
              <w:bottom w:w="80" w:type="dxa"/>
              <w:end w:w="120" w:type="dxa"/>
            </w:tcMar>
          </w:tcPr>
          <w:p>
            <w:pPr>
              <w:spacing w:after="0" w:line="252" w:lineRule="auto"/>
            </w:pPr>
            <w:r>
              <w:rPr>
                <w:rFonts w:ascii="Calibri" w:hAnsi="Calibri"/>
                <w:color w:val="172033"/>
                <w:sz w:val="14"/>
              </w:rPr>
              <w:t>notification_id</w:t>
            </w:r>
          </w:p>
        </w:tc>
        <w:tc>
          <w:tcPr>
            <w:tcW w:type="dxa" w:w="650"/>
            <w:vAlign w:val="center"/>
            <w:shd w:fill="FAFAFA"/>
            <w:tcMar>
              <w:top w:w="80" w:type="dxa"/>
              <w:start w:w="120" w:type="dxa"/>
              <w:bottom w:w="80" w:type="dxa"/>
              <w:end w:w="120" w:type="dxa"/>
            </w:tcMar>
          </w:tcPr>
          <w:p>
            <w:pPr>
              <w:spacing w:after="0" w:line="252" w:lineRule="auto"/>
            </w:pPr>
            <w:r>
              <w:rPr>
                <w:rFonts w:ascii="Calibri" w:hAnsi="Calibri"/>
                <w:color w:val="172033"/>
                <w:sz w:val="14"/>
              </w:rPr>
              <w:t>P1</w:t>
            </w:r>
          </w:p>
        </w:tc>
      </w:tr>
      <w:tr>
        <w:trPr>
          <w:cantSplit/>
        </w:trPr>
        <w:tc>
          <w:tcPr>
            <w:tcW w:type="dxa" w:w="2050"/>
            <w:vAlign w:val="center"/>
            <w:tcMar>
              <w:top w:w="80" w:type="dxa"/>
              <w:start w:w="120" w:type="dxa"/>
              <w:bottom w:w="80" w:type="dxa"/>
              <w:end w:w="120" w:type="dxa"/>
            </w:tcMar>
          </w:tcPr>
          <w:p>
            <w:pPr>
              <w:spacing w:after="0" w:line="252" w:lineRule="auto"/>
            </w:pPr>
            <w:r>
              <w:rPr>
                <w:rFonts w:ascii="Calibri" w:hAnsi="Calibri"/>
                <w:color w:val="172033"/>
                <w:sz w:val="14"/>
              </w:rPr>
              <w:t>notification.read</w:t>
            </w:r>
          </w:p>
        </w:tc>
        <w:tc>
          <w:tcPr>
            <w:tcW w:type="dxa" w:w="1700"/>
            <w:vAlign w:val="center"/>
            <w:tcMar>
              <w:top w:w="80" w:type="dxa"/>
              <w:start w:w="120" w:type="dxa"/>
              <w:bottom w:w="80" w:type="dxa"/>
              <w:end w:w="120" w:type="dxa"/>
            </w:tcMar>
          </w:tcPr>
          <w:p>
            <w:pPr>
              <w:spacing w:after="0" w:line="252" w:lineRule="auto"/>
            </w:pPr>
            <w:r>
              <w:rPr>
                <w:rFonts w:ascii="Calibri" w:hAnsi="Calibri"/>
                <w:color w:val="172033"/>
                <w:sz w:val="14"/>
              </w:rPr>
              <w:t>user:{user_id}</w:t>
            </w:r>
          </w:p>
        </w:tc>
        <w:tc>
          <w:tcPr>
            <w:tcW w:type="dxa" w:w="2360"/>
            <w:vAlign w:val="center"/>
            <w:tcMar>
              <w:top w:w="80" w:type="dxa"/>
              <w:start w:w="120" w:type="dxa"/>
              <w:bottom w:w="80" w:type="dxa"/>
              <w:end w:w="120" w:type="dxa"/>
            </w:tcMar>
          </w:tcPr>
          <w:p>
            <w:pPr>
              <w:spacing w:after="0" w:line="252" w:lineRule="auto"/>
            </w:pPr>
            <w:r>
              <w:rPr>
                <w:rFonts w:ascii="Calibri" w:hAnsi="Calibri"/>
                <w:color w:val="172033"/>
                <w:sz w:val="14"/>
              </w:rPr>
              <w:t>Read state synchronized across tabs/devices</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Immediate</w:t>
            </w:r>
          </w:p>
        </w:tc>
        <w:tc>
          <w:tcPr>
            <w:tcW w:type="dxa" w:w="1400"/>
            <w:vAlign w:val="center"/>
            <w:tcMar>
              <w:top w:w="80" w:type="dxa"/>
              <w:start w:w="120" w:type="dxa"/>
              <w:bottom w:w="80" w:type="dxa"/>
              <w:end w:w="120" w:type="dxa"/>
            </w:tcMar>
          </w:tcPr>
          <w:p>
            <w:pPr>
              <w:spacing w:after="0" w:line="252" w:lineRule="auto"/>
            </w:pPr>
            <w:r>
              <w:rPr>
                <w:rFonts w:ascii="Calibri" w:hAnsi="Calibri"/>
                <w:color w:val="172033"/>
                <w:sz w:val="14"/>
              </w:rPr>
              <w:t>notification_id+user_id</w:t>
            </w:r>
          </w:p>
        </w:tc>
        <w:tc>
          <w:tcPr>
            <w:tcW w:type="dxa" w:w="650"/>
            <w:vAlign w:val="center"/>
            <w:tcMar>
              <w:top w:w="80" w:type="dxa"/>
              <w:start w:w="120" w:type="dxa"/>
              <w:bottom w:w="80" w:type="dxa"/>
              <w:end w:w="120" w:type="dxa"/>
            </w:tcMar>
          </w:tcPr>
          <w:p>
            <w:pPr>
              <w:spacing w:after="0" w:line="252" w:lineRule="auto"/>
            </w:pPr>
            <w:r>
              <w:rPr>
                <w:rFonts w:ascii="Calibri" w:hAnsi="Calibri"/>
                <w:color w:val="172033"/>
                <w:sz w:val="14"/>
              </w:rPr>
              <w:t>P1</w:t>
            </w:r>
          </w:p>
        </w:tc>
      </w:tr>
      <w:tr>
        <w:trPr>
          <w:cantSplit/>
        </w:trPr>
        <w:tc>
          <w:tcPr>
            <w:tcW w:type="dxa" w:w="2050"/>
            <w:vAlign w:val="center"/>
            <w:shd w:fill="FAFAFA"/>
            <w:tcMar>
              <w:top w:w="80" w:type="dxa"/>
              <w:start w:w="120" w:type="dxa"/>
              <w:bottom w:w="80" w:type="dxa"/>
              <w:end w:w="120" w:type="dxa"/>
            </w:tcMar>
          </w:tcPr>
          <w:p>
            <w:pPr>
              <w:spacing w:after="0" w:line="252" w:lineRule="auto"/>
            </w:pPr>
            <w:r>
              <w:rPr>
                <w:rFonts w:ascii="Calibri" w:hAnsi="Calibri"/>
                <w:color w:val="172033"/>
                <w:sz w:val="14"/>
              </w:rPr>
              <w:t>campaign.state_changed</w:t>
            </w:r>
          </w:p>
        </w:tc>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4"/>
              </w:rPr>
              <w:t>campaign:{campaign_id}</w:t>
            </w:r>
          </w:p>
        </w:tc>
        <w:tc>
          <w:tcPr>
            <w:tcW w:type="dxa" w:w="2360"/>
            <w:vAlign w:val="center"/>
            <w:shd w:fill="FAFAFA"/>
            <w:tcMar>
              <w:top w:w="80" w:type="dxa"/>
              <w:start w:w="120" w:type="dxa"/>
              <w:bottom w:w="80" w:type="dxa"/>
              <w:end w:w="120" w:type="dxa"/>
            </w:tcMar>
          </w:tcPr>
          <w:p>
            <w:pPr>
              <w:spacing w:after="0" w:line="252" w:lineRule="auto"/>
            </w:pPr>
            <w:r>
              <w:rPr>
                <w:rFonts w:ascii="Calibri" w:hAnsi="Calibri"/>
                <w:color w:val="172033"/>
                <w:sz w:val="14"/>
              </w:rPr>
              <w:t>Draft/scheduled/queued/sending/paused/completed/failed/canceled</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Immediate</w:t>
            </w:r>
          </w:p>
        </w:tc>
        <w:tc>
          <w:tcPr>
            <w:tcW w:type="dxa" w:w="1400"/>
            <w:vAlign w:val="center"/>
            <w:shd w:fill="FAFAFA"/>
            <w:tcMar>
              <w:top w:w="80" w:type="dxa"/>
              <w:start w:w="120" w:type="dxa"/>
              <w:bottom w:w="80" w:type="dxa"/>
              <w:end w:w="120" w:type="dxa"/>
            </w:tcMar>
          </w:tcPr>
          <w:p>
            <w:pPr>
              <w:spacing w:after="0" w:line="252" w:lineRule="auto"/>
            </w:pPr>
            <w:r>
              <w:rPr>
                <w:rFonts w:ascii="Calibri" w:hAnsi="Calibri"/>
                <w:color w:val="172033"/>
                <w:sz w:val="14"/>
              </w:rPr>
              <w:t>campaign_id+version</w:t>
            </w:r>
          </w:p>
        </w:tc>
        <w:tc>
          <w:tcPr>
            <w:tcW w:type="dxa" w:w="650"/>
            <w:vAlign w:val="center"/>
            <w:shd w:fill="FAFAFA"/>
            <w:tcMar>
              <w:top w:w="80" w:type="dxa"/>
              <w:start w:w="120" w:type="dxa"/>
              <w:bottom w:w="80" w:type="dxa"/>
              <w:end w:w="120" w:type="dxa"/>
            </w:tcMar>
          </w:tcPr>
          <w:p>
            <w:pPr>
              <w:spacing w:after="0" w:line="252" w:lineRule="auto"/>
            </w:pPr>
            <w:r>
              <w:rPr>
                <w:rFonts w:ascii="Calibri" w:hAnsi="Calibri"/>
                <w:color w:val="172033"/>
                <w:sz w:val="14"/>
              </w:rPr>
              <w:t>P0</w:t>
            </w:r>
          </w:p>
        </w:tc>
      </w:tr>
      <w:tr>
        <w:trPr>
          <w:cantSplit/>
        </w:trPr>
        <w:tc>
          <w:tcPr>
            <w:tcW w:type="dxa" w:w="2050"/>
            <w:vAlign w:val="center"/>
            <w:tcMar>
              <w:top w:w="80" w:type="dxa"/>
              <w:start w:w="120" w:type="dxa"/>
              <w:bottom w:w="80" w:type="dxa"/>
              <w:end w:w="120" w:type="dxa"/>
            </w:tcMar>
          </w:tcPr>
          <w:p>
            <w:pPr>
              <w:spacing w:after="0" w:line="252" w:lineRule="auto"/>
            </w:pPr>
            <w:r>
              <w:rPr>
                <w:rFonts w:ascii="Calibri" w:hAnsi="Calibri"/>
                <w:color w:val="172033"/>
                <w:sz w:val="14"/>
              </w:rPr>
              <w:t>campaign.progress</w:t>
            </w:r>
          </w:p>
        </w:tc>
        <w:tc>
          <w:tcPr>
            <w:tcW w:type="dxa" w:w="1700"/>
            <w:vAlign w:val="center"/>
            <w:tcMar>
              <w:top w:w="80" w:type="dxa"/>
              <w:start w:w="120" w:type="dxa"/>
              <w:bottom w:w="80" w:type="dxa"/>
              <w:end w:w="120" w:type="dxa"/>
            </w:tcMar>
          </w:tcPr>
          <w:p>
            <w:pPr>
              <w:spacing w:after="0" w:line="252" w:lineRule="auto"/>
            </w:pPr>
            <w:r>
              <w:rPr>
                <w:rFonts w:ascii="Calibri" w:hAnsi="Calibri"/>
                <w:color w:val="172033"/>
                <w:sz w:val="14"/>
              </w:rPr>
              <w:t>campaign:{campaign_id}</w:t>
            </w:r>
          </w:p>
        </w:tc>
        <w:tc>
          <w:tcPr>
            <w:tcW w:type="dxa" w:w="2360"/>
            <w:vAlign w:val="center"/>
            <w:tcMar>
              <w:top w:w="80" w:type="dxa"/>
              <w:start w:w="120" w:type="dxa"/>
              <w:bottom w:w="80" w:type="dxa"/>
              <w:end w:w="120" w:type="dxa"/>
            </w:tcMar>
          </w:tcPr>
          <w:p>
            <w:pPr>
              <w:spacing w:after="0" w:line="252" w:lineRule="auto"/>
            </w:pPr>
            <w:r>
              <w:rPr>
                <w:rFonts w:ascii="Calibri" w:hAnsi="Calibri"/>
                <w:color w:val="172033"/>
                <w:sz w:val="14"/>
              </w:rPr>
              <w:t>Aggregate processed/sent/failed/skipped/pending/progress/ETA</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Throttle &lt;=1/s</w:t>
            </w:r>
          </w:p>
        </w:tc>
        <w:tc>
          <w:tcPr>
            <w:tcW w:type="dxa" w:w="1400"/>
            <w:vAlign w:val="center"/>
            <w:tcMar>
              <w:top w:w="80" w:type="dxa"/>
              <w:start w:w="120" w:type="dxa"/>
              <w:bottom w:w="80" w:type="dxa"/>
              <w:end w:w="120" w:type="dxa"/>
            </w:tcMar>
          </w:tcPr>
          <w:p>
            <w:pPr>
              <w:spacing w:after="0" w:line="252" w:lineRule="auto"/>
            </w:pPr>
            <w:r>
              <w:rPr>
                <w:rFonts w:ascii="Calibri" w:hAnsi="Calibri"/>
                <w:color w:val="172033"/>
                <w:sz w:val="14"/>
              </w:rPr>
              <w:t>campaign_id+version</w:t>
            </w:r>
          </w:p>
        </w:tc>
        <w:tc>
          <w:tcPr>
            <w:tcW w:type="dxa" w:w="650"/>
            <w:vAlign w:val="center"/>
            <w:tcMar>
              <w:top w:w="80" w:type="dxa"/>
              <w:start w:w="120" w:type="dxa"/>
              <w:bottom w:w="80" w:type="dxa"/>
              <w:end w:w="120" w:type="dxa"/>
            </w:tcMar>
          </w:tcPr>
          <w:p>
            <w:pPr>
              <w:spacing w:after="0" w:line="252" w:lineRule="auto"/>
            </w:pPr>
            <w:r>
              <w:rPr>
                <w:rFonts w:ascii="Calibri" w:hAnsi="Calibri"/>
                <w:color w:val="172033"/>
                <w:sz w:val="14"/>
              </w:rPr>
              <w:t>P0</w:t>
            </w:r>
          </w:p>
        </w:tc>
      </w:tr>
      <w:tr>
        <w:trPr>
          <w:cantSplit/>
        </w:trPr>
        <w:tc>
          <w:tcPr>
            <w:tcW w:type="dxa" w:w="2050"/>
            <w:vAlign w:val="center"/>
            <w:shd w:fill="FAFAFA"/>
            <w:tcMar>
              <w:top w:w="80" w:type="dxa"/>
              <w:start w:w="120" w:type="dxa"/>
              <w:bottom w:w="80" w:type="dxa"/>
              <w:end w:w="120" w:type="dxa"/>
            </w:tcMar>
          </w:tcPr>
          <w:p>
            <w:pPr>
              <w:spacing w:after="0" w:line="252" w:lineRule="auto"/>
            </w:pPr>
            <w:r>
              <w:rPr>
                <w:rFonts w:ascii="Calibri" w:hAnsi="Calibri"/>
                <w:color w:val="172033"/>
                <w:sz w:val="14"/>
              </w:rPr>
              <w:t>campaign.issue_detected</w:t>
            </w:r>
          </w:p>
        </w:tc>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4"/>
              </w:rPr>
              <w:t>campaign:{campaign_id}</w:t>
            </w:r>
          </w:p>
        </w:tc>
        <w:tc>
          <w:tcPr>
            <w:tcW w:type="dxa" w:w="2360"/>
            <w:vAlign w:val="center"/>
            <w:shd w:fill="FAFAFA"/>
            <w:tcMar>
              <w:top w:w="80" w:type="dxa"/>
              <w:start w:w="120" w:type="dxa"/>
              <w:bottom w:w="80" w:type="dxa"/>
              <w:end w:w="120" w:type="dxa"/>
            </w:tcMar>
          </w:tcPr>
          <w:p>
            <w:pPr>
              <w:spacing w:after="0" w:line="252" w:lineRule="auto"/>
            </w:pPr>
            <w:r>
              <w:rPr>
                <w:rFonts w:ascii="Calibri" w:hAnsi="Calibri"/>
                <w:color w:val="172033"/>
                <w:sz w:val="14"/>
              </w:rPr>
              <w:t>Failure threshold, provider rejection or reconciliation mismatch</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Immediate</w:t>
            </w:r>
          </w:p>
        </w:tc>
        <w:tc>
          <w:tcPr>
            <w:tcW w:type="dxa" w:w="1400"/>
            <w:vAlign w:val="center"/>
            <w:shd w:fill="FAFAFA"/>
            <w:tcMar>
              <w:top w:w="80" w:type="dxa"/>
              <w:start w:w="120" w:type="dxa"/>
              <w:bottom w:w="80" w:type="dxa"/>
              <w:end w:w="120" w:type="dxa"/>
            </w:tcMar>
          </w:tcPr>
          <w:p>
            <w:pPr>
              <w:spacing w:after="0" w:line="252" w:lineRule="auto"/>
            </w:pPr>
            <w:r>
              <w:rPr>
                <w:rFonts w:ascii="Calibri" w:hAnsi="Calibri"/>
                <w:color w:val="172033"/>
                <w:sz w:val="14"/>
              </w:rPr>
              <w:t>issue_id</w:t>
            </w:r>
          </w:p>
        </w:tc>
        <w:tc>
          <w:tcPr>
            <w:tcW w:type="dxa" w:w="650"/>
            <w:vAlign w:val="center"/>
            <w:shd w:fill="FAFAFA"/>
            <w:tcMar>
              <w:top w:w="80" w:type="dxa"/>
              <w:start w:w="120" w:type="dxa"/>
              <w:bottom w:w="80" w:type="dxa"/>
              <w:end w:w="120" w:type="dxa"/>
            </w:tcMar>
          </w:tcPr>
          <w:p>
            <w:pPr>
              <w:spacing w:after="0" w:line="252" w:lineRule="auto"/>
            </w:pPr>
            <w:r>
              <w:rPr>
                <w:rFonts w:ascii="Calibri" w:hAnsi="Calibri"/>
                <w:color w:val="172033"/>
                <w:sz w:val="14"/>
              </w:rPr>
              <w:t>P0</w:t>
            </w:r>
          </w:p>
        </w:tc>
      </w:tr>
      <w:tr>
        <w:trPr>
          <w:cantSplit/>
        </w:trPr>
        <w:tc>
          <w:tcPr>
            <w:tcW w:type="dxa" w:w="2050"/>
            <w:vAlign w:val="center"/>
            <w:tcMar>
              <w:top w:w="80" w:type="dxa"/>
              <w:start w:w="120" w:type="dxa"/>
              <w:bottom w:w="80" w:type="dxa"/>
              <w:end w:w="120" w:type="dxa"/>
            </w:tcMar>
          </w:tcPr>
          <w:p>
            <w:pPr>
              <w:spacing w:after="0" w:line="252" w:lineRule="auto"/>
            </w:pPr>
            <w:r>
              <w:rPr>
                <w:rFonts w:ascii="Calibri" w:hAnsi="Calibri"/>
                <w:color w:val="172033"/>
                <w:sz w:val="14"/>
              </w:rPr>
              <w:t>schedule.state_changed</w:t>
            </w:r>
          </w:p>
        </w:tc>
        <w:tc>
          <w:tcPr>
            <w:tcW w:type="dxa" w:w="1700"/>
            <w:vAlign w:val="center"/>
            <w:tcMar>
              <w:top w:w="80" w:type="dxa"/>
              <w:start w:w="120" w:type="dxa"/>
              <w:bottom w:w="80" w:type="dxa"/>
              <w:end w:w="120" w:type="dxa"/>
            </w:tcMar>
          </w:tcPr>
          <w:p>
            <w:pPr>
              <w:spacing w:after="0" w:line="252" w:lineRule="auto"/>
            </w:pPr>
            <w:r>
              <w:rPr>
                <w:rFonts w:ascii="Calibri" w:hAnsi="Calibri"/>
                <w:color w:val="172033"/>
                <w:sz w:val="14"/>
              </w:rPr>
              <w:t>campaign:{campaign_id}</w:t>
            </w:r>
          </w:p>
        </w:tc>
        <w:tc>
          <w:tcPr>
            <w:tcW w:type="dxa" w:w="2360"/>
            <w:vAlign w:val="center"/>
            <w:tcMar>
              <w:top w:w="80" w:type="dxa"/>
              <w:start w:w="120" w:type="dxa"/>
              <w:bottom w:w="80" w:type="dxa"/>
              <w:end w:w="120" w:type="dxa"/>
            </w:tcMar>
          </w:tcPr>
          <w:p>
            <w:pPr>
              <w:spacing w:after="0" w:line="252" w:lineRule="auto"/>
            </w:pPr>
            <w:r>
              <w:rPr>
                <w:rFonts w:ascii="Calibri" w:hAnsi="Calibri"/>
                <w:color w:val="172033"/>
                <w:sz w:val="14"/>
              </w:rPr>
              <w:t>Created, rescheduled, canceled, due, dispatched, missed</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Immediate</w:t>
            </w:r>
          </w:p>
        </w:tc>
        <w:tc>
          <w:tcPr>
            <w:tcW w:type="dxa" w:w="1400"/>
            <w:vAlign w:val="center"/>
            <w:tcMar>
              <w:top w:w="80" w:type="dxa"/>
              <w:start w:w="120" w:type="dxa"/>
              <w:bottom w:w="80" w:type="dxa"/>
              <w:end w:w="120" w:type="dxa"/>
            </w:tcMar>
          </w:tcPr>
          <w:p>
            <w:pPr>
              <w:spacing w:after="0" w:line="252" w:lineRule="auto"/>
            </w:pPr>
            <w:r>
              <w:rPr>
                <w:rFonts w:ascii="Calibri" w:hAnsi="Calibri"/>
                <w:color w:val="172033"/>
                <w:sz w:val="14"/>
              </w:rPr>
              <w:t>schedule_id+version</w:t>
            </w:r>
          </w:p>
        </w:tc>
        <w:tc>
          <w:tcPr>
            <w:tcW w:type="dxa" w:w="650"/>
            <w:vAlign w:val="center"/>
            <w:tcMar>
              <w:top w:w="80" w:type="dxa"/>
              <w:start w:w="120" w:type="dxa"/>
              <w:bottom w:w="80" w:type="dxa"/>
              <w:end w:w="120" w:type="dxa"/>
            </w:tcMar>
          </w:tcPr>
          <w:p>
            <w:pPr>
              <w:spacing w:after="0" w:line="252" w:lineRule="auto"/>
            </w:pPr>
            <w:r>
              <w:rPr>
                <w:rFonts w:ascii="Calibri" w:hAnsi="Calibri"/>
                <w:color w:val="172033"/>
                <w:sz w:val="14"/>
              </w:rPr>
              <w:t>P0</w:t>
            </w:r>
          </w:p>
        </w:tc>
      </w:tr>
      <w:tr>
        <w:trPr>
          <w:cantSplit/>
        </w:trPr>
        <w:tc>
          <w:tcPr>
            <w:tcW w:type="dxa" w:w="2050"/>
            <w:vAlign w:val="center"/>
            <w:shd w:fill="FAFAFA"/>
            <w:tcMar>
              <w:top w:w="80" w:type="dxa"/>
              <w:start w:w="120" w:type="dxa"/>
              <w:bottom w:w="80" w:type="dxa"/>
              <w:end w:w="120" w:type="dxa"/>
            </w:tcMar>
          </w:tcPr>
          <w:p>
            <w:pPr>
              <w:spacing w:after="0" w:line="252" w:lineRule="auto"/>
            </w:pPr>
            <w:r>
              <w:rPr>
                <w:rFonts w:ascii="Calibri" w:hAnsi="Calibri"/>
                <w:color w:val="172033"/>
                <w:sz w:val="14"/>
              </w:rPr>
              <w:t>audience.validation_progress</w:t>
            </w:r>
          </w:p>
        </w:tc>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4"/>
              </w:rPr>
              <w:t>campaign:{campaign_id}</w:t>
            </w:r>
          </w:p>
        </w:tc>
        <w:tc>
          <w:tcPr>
            <w:tcW w:type="dxa" w:w="2360"/>
            <w:vAlign w:val="center"/>
            <w:shd w:fill="FAFAFA"/>
            <w:tcMar>
              <w:top w:w="80" w:type="dxa"/>
              <w:start w:w="120" w:type="dxa"/>
              <w:bottom w:w="80" w:type="dxa"/>
              <w:end w:w="120" w:type="dxa"/>
            </w:tcMar>
          </w:tcPr>
          <w:p>
            <w:pPr>
              <w:spacing w:after="0" w:line="252" w:lineRule="auto"/>
            </w:pPr>
            <w:r>
              <w:rPr>
                <w:rFonts w:ascii="Calibri" w:hAnsi="Calibri"/>
                <w:color w:val="172033"/>
                <w:sz w:val="14"/>
              </w:rPr>
              <w:t>Large audience/variable validation progress</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Throttle &lt;=1/s</w:t>
            </w:r>
          </w:p>
        </w:tc>
        <w:tc>
          <w:tcPr>
            <w:tcW w:type="dxa" w:w="1400"/>
            <w:vAlign w:val="center"/>
            <w:shd w:fill="FAFAFA"/>
            <w:tcMar>
              <w:top w:w="80" w:type="dxa"/>
              <w:start w:w="120" w:type="dxa"/>
              <w:bottom w:w="80" w:type="dxa"/>
              <w:end w:w="120" w:type="dxa"/>
            </w:tcMar>
          </w:tcPr>
          <w:p>
            <w:pPr>
              <w:spacing w:after="0" w:line="252" w:lineRule="auto"/>
            </w:pPr>
            <w:r>
              <w:rPr>
                <w:rFonts w:ascii="Calibri" w:hAnsi="Calibri"/>
                <w:color w:val="172033"/>
                <w:sz w:val="14"/>
              </w:rPr>
              <w:t>validation_job_id+version</w:t>
            </w:r>
          </w:p>
        </w:tc>
        <w:tc>
          <w:tcPr>
            <w:tcW w:type="dxa" w:w="650"/>
            <w:vAlign w:val="center"/>
            <w:shd w:fill="FAFAFA"/>
            <w:tcMar>
              <w:top w:w="80" w:type="dxa"/>
              <w:start w:w="120" w:type="dxa"/>
              <w:bottom w:w="80" w:type="dxa"/>
              <w:end w:w="120" w:type="dxa"/>
            </w:tcMar>
          </w:tcPr>
          <w:p>
            <w:pPr>
              <w:spacing w:after="0" w:line="252" w:lineRule="auto"/>
            </w:pPr>
            <w:r>
              <w:rPr>
                <w:rFonts w:ascii="Calibri" w:hAnsi="Calibri"/>
                <w:color w:val="172033"/>
                <w:sz w:val="14"/>
              </w:rPr>
              <w:t>P1</w:t>
            </w:r>
          </w:p>
        </w:tc>
      </w:tr>
      <w:tr>
        <w:trPr>
          <w:cantSplit/>
        </w:trPr>
        <w:tc>
          <w:tcPr>
            <w:tcW w:type="dxa" w:w="2050"/>
            <w:vAlign w:val="center"/>
            <w:tcMar>
              <w:top w:w="80" w:type="dxa"/>
              <w:start w:w="120" w:type="dxa"/>
              <w:bottom w:w="80" w:type="dxa"/>
              <w:end w:w="120" w:type="dxa"/>
            </w:tcMar>
          </w:tcPr>
          <w:p>
            <w:pPr>
              <w:spacing w:after="0" w:line="252" w:lineRule="auto"/>
            </w:pPr>
            <w:r>
              <w:rPr>
                <w:rFonts w:ascii="Calibri" w:hAnsi="Calibri"/>
                <w:color w:val="172033"/>
                <w:sz w:val="14"/>
              </w:rPr>
              <w:t>audience.validation_completed</w:t>
            </w:r>
          </w:p>
        </w:tc>
        <w:tc>
          <w:tcPr>
            <w:tcW w:type="dxa" w:w="1700"/>
            <w:vAlign w:val="center"/>
            <w:tcMar>
              <w:top w:w="80" w:type="dxa"/>
              <w:start w:w="120" w:type="dxa"/>
              <w:bottom w:w="80" w:type="dxa"/>
              <w:end w:w="120" w:type="dxa"/>
            </w:tcMar>
          </w:tcPr>
          <w:p>
            <w:pPr>
              <w:spacing w:after="0" w:line="252" w:lineRule="auto"/>
            </w:pPr>
            <w:r>
              <w:rPr>
                <w:rFonts w:ascii="Calibri" w:hAnsi="Calibri"/>
                <w:color w:val="172033"/>
                <w:sz w:val="14"/>
              </w:rPr>
              <w:t>campaign:{campaign_id}</w:t>
            </w:r>
          </w:p>
        </w:tc>
        <w:tc>
          <w:tcPr>
            <w:tcW w:type="dxa" w:w="2360"/>
            <w:vAlign w:val="center"/>
            <w:tcMar>
              <w:top w:w="80" w:type="dxa"/>
              <w:start w:w="120" w:type="dxa"/>
              <w:bottom w:w="80" w:type="dxa"/>
              <w:end w:w="120" w:type="dxa"/>
            </w:tcMar>
          </w:tcPr>
          <w:p>
            <w:pPr>
              <w:spacing w:after="0" w:line="252" w:lineRule="auto"/>
            </w:pPr>
            <w:r>
              <w:rPr>
                <w:rFonts w:ascii="Calibri" w:hAnsi="Calibri"/>
                <w:color w:val="172033"/>
                <w:sz w:val="14"/>
              </w:rPr>
              <w:t>Counts and link to missing-variable resolution</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Once</w:t>
            </w:r>
          </w:p>
        </w:tc>
        <w:tc>
          <w:tcPr>
            <w:tcW w:type="dxa" w:w="1400"/>
            <w:vAlign w:val="center"/>
            <w:tcMar>
              <w:top w:w="80" w:type="dxa"/>
              <w:start w:w="120" w:type="dxa"/>
              <w:bottom w:w="80" w:type="dxa"/>
              <w:end w:w="120" w:type="dxa"/>
            </w:tcMar>
          </w:tcPr>
          <w:p>
            <w:pPr>
              <w:spacing w:after="0" w:line="252" w:lineRule="auto"/>
            </w:pPr>
            <w:r>
              <w:rPr>
                <w:rFonts w:ascii="Calibri" w:hAnsi="Calibri"/>
                <w:color w:val="172033"/>
                <w:sz w:val="14"/>
              </w:rPr>
              <w:t>validation_job_id</w:t>
            </w:r>
          </w:p>
        </w:tc>
        <w:tc>
          <w:tcPr>
            <w:tcW w:type="dxa" w:w="650"/>
            <w:vAlign w:val="center"/>
            <w:tcMar>
              <w:top w:w="80" w:type="dxa"/>
              <w:start w:w="120" w:type="dxa"/>
              <w:bottom w:w="80" w:type="dxa"/>
              <w:end w:w="120" w:type="dxa"/>
            </w:tcMar>
          </w:tcPr>
          <w:p>
            <w:pPr>
              <w:spacing w:after="0" w:line="252" w:lineRule="auto"/>
            </w:pPr>
            <w:r>
              <w:rPr>
                <w:rFonts w:ascii="Calibri" w:hAnsi="Calibri"/>
                <w:color w:val="172033"/>
                <w:sz w:val="14"/>
              </w:rPr>
              <w:t>P0</w:t>
            </w:r>
          </w:p>
        </w:tc>
      </w:tr>
      <w:tr>
        <w:trPr>
          <w:cantSplit/>
        </w:trPr>
        <w:tc>
          <w:tcPr>
            <w:tcW w:type="dxa" w:w="2050"/>
            <w:vAlign w:val="center"/>
            <w:shd w:fill="FAFAFA"/>
            <w:tcMar>
              <w:top w:w="80" w:type="dxa"/>
              <w:start w:w="120" w:type="dxa"/>
              <w:bottom w:w="80" w:type="dxa"/>
              <w:end w:w="120" w:type="dxa"/>
            </w:tcMar>
          </w:tcPr>
          <w:p>
            <w:pPr>
              <w:spacing w:after="0" w:line="252" w:lineRule="auto"/>
            </w:pPr>
            <w:r>
              <w:rPr>
                <w:rFonts w:ascii="Calibri" w:hAnsi="Calibri"/>
                <w:color w:val="172033"/>
                <w:sz w:val="14"/>
              </w:rPr>
              <w:t>import.progress</w:t>
            </w:r>
          </w:p>
        </w:tc>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4"/>
              </w:rPr>
              <w:t>job:{job_id}</w:t>
            </w:r>
          </w:p>
        </w:tc>
        <w:tc>
          <w:tcPr>
            <w:tcW w:type="dxa" w:w="2360"/>
            <w:vAlign w:val="center"/>
            <w:shd w:fill="FAFAFA"/>
            <w:tcMar>
              <w:top w:w="80" w:type="dxa"/>
              <w:start w:w="120" w:type="dxa"/>
              <w:bottom w:w="80" w:type="dxa"/>
              <w:end w:w="120" w:type="dxa"/>
            </w:tcMar>
          </w:tcPr>
          <w:p>
            <w:pPr>
              <w:spacing w:after="0" w:line="252" w:lineRule="auto"/>
            </w:pPr>
            <w:r>
              <w:rPr>
                <w:rFonts w:ascii="Calibri" w:hAnsi="Calibri"/>
                <w:color w:val="172033"/>
                <w:sz w:val="14"/>
              </w:rPr>
              <w:t>Rows parsed/valid/created/updated/skipped/failed</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Throttle &lt;=1/s</w:t>
            </w:r>
          </w:p>
        </w:tc>
        <w:tc>
          <w:tcPr>
            <w:tcW w:type="dxa" w:w="1400"/>
            <w:vAlign w:val="center"/>
            <w:shd w:fill="FAFAFA"/>
            <w:tcMar>
              <w:top w:w="80" w:type="dxa"/>
              <w:start w:w="120" w:type="dxa"/>
              <w:bottom w:w="80" w:type="dxa"/>
              <w:end w:w="120" w:type="dxa"/>
            </w:tcMar>
          </w:tcPr>
          <w:p>
            <w:pPr>
              <w:spacing w:after="0" w:line="252" w:lineRule="auto"/>
            </w:pPr>
            <w:r>
              <w:rPr>
                <w:rFonts w:ascii="Calibri" w:hAnsi="Calibri"/>
                <w:color w:val="172033"/>
                <w:sz w:val="14"/>
              </w:rPr>
              <w:t>job_id+version</w:t>
            </w:r>
          </w:p>
        </w:tc>
        <w:tc>
          <w:tcPr>
            <w:tcW w:type="dxa" w:w="650"/>
            <w:vAlign w:val="center"/>
            <w:shd w:fill="FAFAFA"/>
            <w:tcMar>
              <w:top w:w="80" w:type="dxa"/>
              <w:start w:w="120" w:type="dxa"/>
              <w:bottom w:w="80" w:type="dxa"/>
              <w:end w:w="120" w:type="dxa"/>
            </w:tcMar>
          </w:tcPr>
          <w:p>
            <w:pPr>
              <w:spacing w:after="0" w:line="252" w:lineRule="auto"/>
            </w:pPr>
            <w:r>
              <w:rPr>
                <w:rFonts w:ascii="Calibri" w:hAnsi="Calibri"/>
                <w:color w:val="172033"/>
                <w:sz w:val="14"/>
              </w:rPr>
              <w:t>P1</w:t>
            </w:r>
          </w:p>
        </w:tc>
      </w:tr>
      <w:tr>
        <w:trPr>
          <w:cantSplit/>
        </w:trPr>
        <w:tc>
          <w:tcPr>
            <w:tcW w:type="dxa" w:w="2050"/>
            <w:vAlign w:val="center"/>
            <w:tcMar>
              <w:top w:w="80" w:type="dxa"/>
              <w:start w:w="120" w:type="dxa"/>
              <w:bottom w:w="80" w:type="dxa"/>
              <w:end w:w="120" w:type="dxa"/>
            </w:tcMar>
          </w:tcPr>
          <w:p>
            <w:pPr>
              <w:spacing w:after="0" w:line="252" w:lineRule="auto"/>
            </w:pPr>
            <w:r>
              <w:rPr>
                <w:rFonts w:ascii="Calibri" w:hAnsi="Calibri"/>
                <w:color w:val="172033"/>
                <w:sz w:val="14"/>
              </w:rPr>
              <w:t>import.completed</w:t>
            </w:r>
          </w:p>
        </w:tc>
        <w:tc>
          <w:tcPr>
            <w:tcW w:type="dxa" w:w="1700"/>
            <w:vAlign w:val="center"/>
            <w:tcMar>
              <w:top w:w="80" w:type="dxa"/>
              <w:start w:w="120" w:type="dxa"/>
              <w:bottom w:w="80" w:type="dxa"/>
              <w:end w:w="120" w:type="dxa"/>
            </w:tcMar>
          </w:tcPr>
          <w:p>
            <w:pPr>
              <w:spacing w:after="0" w:line="252" w:lineRule="auto"/>
            </w:pPr>
            <w:r>
              <w:rPr>
                <w:rFonts w:ascii="Calibri" w:hAnsi="Calibri"/>
                <w:color w:val="172033"/>
                <w:sz w:val="14"/>
              </w:rPr>
              <w:t>job:{job_id}</w:t>
            </w:r>
          </w:p>
        </w:tc>
        <w:tc>
          <w:tcPr>
            <w:tcW w:type="dxa" w:w="2360"/>
            <w:vAlign w:val="center"/>
            <w:tcMar>
              <w:top w:w="80" w:type="dxa"/>
              <w:start w:w="120" w:type="dxa"/>
              <w:bottom w:w="80" w:type="dxa"/>
              <w:end w:w="120" w:type="dxa"/>
            </w:tcMar>
          </w:tcPr>
          <w:p>
            <w:pPr>
              <w:spacing w:after="0" w:line="252" w:lineRule="auto"/>
            </w:pPr>
            <w:r>
              <w:rPr>
                <w:rFonts w:ascii="Calibri" w:hAnsi="Calibri"/>
                <w:color w:val="172033"/>
                <w:sz w:val="14"/>
              </w:rPr>
              <w:t>Final import summary and error-file link</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Once</w:t>
            </w:r>
          </w:p>
        </w:tc>
        <w:tc>
          <w:tcPr>
            <w:tcW w:type="dxa" w:w="1400"/>
            <w:vAlign w:val="center"/>
            <w:tcMar>
              <w:top w:w="80" w:type="dxa"/>
              <w:start w:w="120" w:type="dxa"/>
              <w:bottom w:w="80" w:type="dxa"/>
              <w:end w:w="120" w:type="dxa"/>
            </w:tcMar>
          </w:tcPr>
          <w:p>
            <w:pPr>
              <w:spacing w:after="0" w:line="252" w:lineRule="auto"/>
            </w:pPr>
            <w:r>
              <w:rPr>
                <w:rFonts w:ascii="Calibri" w:hAnsi="Calibri"/>
                <w:color w:val="172033"/>
                <w:sz w:val="14"/>
              </w:rPr>
              <w:t>job_id</w:t>
            </w:r>
          </w:p>
        </w:tc>
        <w:tc>
          <w:tcPr>
            <w:tcW w:type="dxa" w:w="650"/>
            <w:vAlign w:val="center"/>
            <w:tcMar>
              <w:top w:w="80" w:type="dxa"/>
              <w:start w:w="120" w:type="dxa"/>
              <w:bottom w:w="80" w:type="dxa"/>
              <w:end w:w="120" w:type="dxa"/>
            </w:tcMar>
          </w:tcPr>
          <w:p>
            <w:pPr>
              <w:spacing w:after="0" w:line="252" w:lineRule="auto"/>
            </w:pPr>
            <w:r>
              <w:rPr>
                <w:rFonts w:ascii="Calibri" w:hAnsi="Calibri"/>
                <w:color w:val="172033"/>
                <w:sz w:val="14"/>
              </w:rPr>
              <w:t>P1</w:t>
            </w:r>
          </w:p>
        </w:tc>
      </w:tr>
      <w:tr>
        <w:trPr>
          <w:cantSplit/>
        </w:trPr>
        <w:tc>
          <w:tcPr>
            <w:tcW w:type="dxa" w:w="2050"/>
            <w:vAlign w:val="center"/>
            <w:shd w:fill="FAFAFA"/>
            <w:tcMar>
              <w:top w:w="80" w:type="dxa"/>
              <w:start w:w="120" w:type="dxa"/>
              <w:bottom w:w="80" w:type="dxa"/>
              <w:end w:w="120" w:type="dxa"/>
            </w:tcMar>
          </w:tcPr>
          <w:p>
            <w:pPr>
              <w:spacing w:after="0" w:line="252" w:lineRule="auto"/>
            </w:pPr>
            <w:r>
              <w:rPr>
                <w:rFonts w:ascii="Calibri" w:hAnsi="Calibri"/>
                <w:color w:val="172033"/>
                <w:sz w:val="14"/>
              </w:rPr>
              <w:t>bulk_update.progress</w:t>
            </w:r>
          </w:p>
        </w:tc>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4"/>
              </w:rPr>
              <w:t>job:{job_id}</w:t>
            </w:r>
          </w:p>
        </w:tc>
        <w:tc>
          <w:tcPr>
            <w:tcW w:type="dxa" w:w="2360"/>
            <w:vAlign w:val="center"/>
            <w:shd w:fill="FAFAFA"/>
            <w:tcMar>
              <w:top w:w="80" w:type="dxa"/>
              <w:start w:w="120" w:type="dxa"/>
              <w:bottom w:w="80" w:type="dxa"/>
              <w:end w:w="120" w:type="dxa"/>
            </w:tcMar>
          </w:tcPr>
          <w:p>
            <w:pPr>
              <w:spacing w:after="0" w:line="252" w:lineRule="auto"/>
            </w:pPr>
            <w:r>
              <w:rPr>
                <w:rFonts w:ascii="Calibri" w:hAnsi="Calibri"/>
                <w:color w:val="172033"/>
                <w:sz w:val="14"/>
              </w:rPr>
              <w:t>Resolved scope and progress for custom data/list/tag changes</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Throttle &lt;=1/s</w:t>
            </w:r>
          </w:p>
        </w:tc>
        <w:tc>
          <w:tcPr>
            <w:tcW w:type="dxa" w:w="1400"/>
            <w:vAlign w:val="center"/>
            <w:shd w:fill="FAFAFA"/>
            <w:tcMar>
              <w:top w:w="80" w:type="dxa"/>
              <w:start w:w="120" w:type="dxa"/>
              <w:bottom w:w="80" w:type="dxa"/>
              <w:end w:w="120" w:type="dxa"/>
            </w:tcMar>
          </w:tcPr>
          <w:p>
            <w:pPr>
              <w:spacing w:after="0" w:line="252" w:lineRule="auto"/>
            </w:pPr>
            <w:r>
              <w:rPr>
                <w:rFonts w:ascii="Calibri" w:hAnsi="Calibri"/>
                <w:color w:val="172033"/>
                <w:sz w:val="14"/>
              </w:rPr>
              <w:t>job_id+version</w:t>
            </w:r>
          </w:p>
        </w:tc>
        <w:tc>
          <w:tcPr>
            <w:tcW w:type="dxa" w:w="650"/>
            <w:vAlign w:val="center"/>
            <w:shd w:fill="FAFAFA"/>
            <w:tcMar>
              <w:top w:w="80" w:type="dxa"/>
              <w:start w:w="120" w:type="dxa"/>
              <w:bottom w:w="80" w:type="dxa"/>
              <w:end w:w="120" w:type="dxa"/>
            </w:tcMar>
          </w:tcPr>
          <w:p>
            <w:pPr>
              <w:spacing w:after="0" w:line="252" w:lineRule="auto"/>
            </w:pPr>
            <w:r>
              <w:rPr>
                <w:rFonts w:ascii="Calibri" w:hAnsi="Calibri"/>
                <w:color w:val="172033"/>
                <w:sz w:val="14"/>
              </w:rPr>
              <w:t>P1</w:t>
            </w:r>
          </w:p>
        </w:tc>
      </w:tr>
      <w:tr>
        <w:trPr>
          <w:cantSplit/>
        </w:trPr>
        <w:tc>
          <w:tcPr>
            <w:tcW w:type="dxa" w:w="2050"/>
            <w:vAlign w:val="center"/>
            <w:tcMar>
              <w:top w:w="80" w:type="dxa"/>
              <w:start w:w="120" w:type="dxa"/>
              <w:bottom w:w="80" w:type="dxa"/>
              <w:end w:w="120" w:type="dxa"/>
            </w:tcMar>
          </w:tcPr>
          <w:p>
            <w:pPr>
              <w:spacing w:after="0" w:line="252" w:lineRule="auto"/>
            </w:pPr>
            <w:r>
              <w:rPr>
                <w:rFonts w:ascii="Calibri" w:hAnsi="Calibri"/>
                <w:color w:val="172033"/>
                <w:sz w:val="14"/>
              </w:rPr>
              <w:t>bulk_update.completed</w:t>
            </w:r>
          </w:p>
        </w:tc>
        <w:tc>
          <w:tcPr>
            <w:tcW w:type="dxa" w:w="1700"/>
            <w:vAlign w:val="center"/>
            <w:tcMar>
              <w:top w:w="80" w:type="dxa"/>
              <w:start w:w="120" w:type="dxa"/>
              <w:bottom w:w="80" w:type="dxa"/>
              <w:end w:w="120" w:type="dxa"/>
            </w:tcMar>
          </w:tcPr>
          <w:p>
            <w:pPr>
              <w:spacing w:after="0" w:line="252" w:lineRule="auto"/>
            </w:pPr>
            <w:r>
              <w:rPr>
                <w:rFonts w:ascii="Calibri" w:hAnsi="Calibri"/>
                <w:color w:val="172033"/>
                <w:sz w:val="14"/>
              </w:rPr>
              <w:t>job:{job_id}</w:t>
            </w:r>
          </w:p>
        </w:tc>
        <w:tc>
          <w:tcPr>
            <w:tcW w:type="dxa" w:w="2360"/>
            <w:vAlign w:val="center"/>
            <w:tcMar>
              <w:top w:w="80" w:type="dxa"/>
              <w:start w:w="120" w:type="dxa"/>
              <w:bottom w:w="80" w:type="dxa"/>
              <w:end w:w="120" w:type="dxa"/>
            </w:tcMar>
          </w:tcPr>
          <w:p>
            <w:pPr>
              <w:spacing w:after="0" w:line="252" w:lineRule="auto"/>
            </w:pPr>
            <w:r>
              <w:rPr>
                <w:rFonts w:ascii="Calibri" w:hAnsi="Calibri"/>
                <w:color w:val="172033"/>
                <w:sz w:val="14"/>
              </w:rPr>
              <w:t>Final result with partial failures</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Once</w:t>
            </w:r>
          </w:p>
        </w:tc>
        <w:tc>
          <w:tcPr>
            <w:tcW w:type="dxa" w:w="1400"/>
            <w:vAlign w:val="center"/>
            <w:tcMar>
              <w:top w:w="80" w:type="dxa"/>
              <w:start w:w="120" w:type="dxa"/>
              <w:bottom w:w="80" w:type="dxa"/>
              <w:end w:w="120" w:type="dxa"/>
            </w:tcMar>
          </w:tcPr>
          <w:p>
            <w:pPr>
              <w:spacing w:after="0" w:line="252" w:lineRule="auto"/>
            </w:pPr>
            <w:r>
              <w:rPr>
                <w:rFonts w:ascii="Calibri" w:hAnsi="Calibri"/>
                <w:color w:val="172033"/>
                <w:sz w:val="14"/>
              </w:rPr>
              <w:t>job_id</w:t>
            </w:r>
          </w:p>
        </w:tc>
        <w:tc>
          <w:tcPr>
            <w:tcW w:type="dxa" w:w="650"/>
            <w:vAlign w:val="center"/>
            <w:tcMar>
              <w:top w:w="80" w:type="dxa"/>
              <w:start w:w="120" w:type="dxa"/>
              <w:bottom w:w="80" w:type="dxa"/>
              <w:end w:w="120" w:type="dxa"/>
            </w:tcMar>
          </w:tcPr>
          <w:p>
            <w:pPr>
              <w:spacing w:after="0" w:line="252" w:lineRule="auto"/>
            </w:pPr>
            <w:r>
              <w:rPr>
                <w:rFonts w:ascii="Calibri" w:hAnsi="Calibri"/>
                <w:color w:val="172033"/>
                <w:sz w:val="14"/>
              </w:rPr>
              <w:t>P1</w:t>
            </w:r>
          </w:p>
        </w:tc>
      </w:tr>
      <w:tr>
        <w:trPr>
          <w:cantSplit/>
        </w:trPr>
        <w:tc>
          <w:tcPr>
            <w:tcW w:type="dxa" w:w="2050"/>
            <w:vAlign w:val="center"/>
            <w:shd w:fill="FAFAFA"/>
            <w:tcMar>
              <w:top w:w="80" w:type="dxa"/>
              <w:start w:w="120" w:type="dxa"/>
              <w:bottom w:w="80" w:type="dxa"/>
              <w:end w:w="120" w:type="dxa"/>
            </w:tcMar>
          </w:tcPr>
          <w:p>
            <w:pPr>
              <w:spacing w:after="0" w:line="252" w:lineRule="auto"/>
            </w:pPr>
            <w:r>
              <w:rPr>
                <w:rFonts w:ascii="Calibri" w:hAnsi="Calibri"/>
                <w:color w:val="172033"/>
                <w:sz w:val="14"/>
              </w:rPr>
              <w:t>export.completed</w:t>
            </w:r>
          </w:p>
        </w:tc>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4"/>
              </w:rPr>
              <w:t>job:{job_id}</w:t>
            </w:r>
          </w:p>
        </w:tc>
        <w:tc>
          <w:tcPr>
            <w:tcW w:type="dxa" w:w="2360"/>
            <w:vAlign w:val="center"/>
            <w:shd w:fill="FAFAFA"/>
            <w:tcMar>
              <w:top w:w="80" w:type="dxa"/>
              <w:start w:w="120" w:type="dxa"/>
              <w:bottom w:w="80" w:type="dxa"/>
              <w:end w:w="120" w:type="dxa"/>
            </w:tcMar>
          </w:tcPr>
          <w:p>
            <w:pPr>
              <w:spacing w:after="0" w:line="252" w:lineRule="auto"/>
            </w:pPr>
            <w:r>
              <w:rPr>
                <w:rFonts w:ascii="Calibri" w:hAnsi="Calibri"/>
                <w:color w:val="172033"/>
                <w:sz w:val="14"/>
              </w:rPr>
              <w:t>Download is ready or export failed</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Once</w:t>
            </w:r>
          </w:p>
        </w:tc>
        <w:tc>
          <w:tcPr>
            <w:tcW w:type="dxa" w:w="1400"/>
            <w:vAlign w:val="center"/>
            <w:shd w:fill="FAFAFA"/>
            <w:tcMar>
              <w:top w:w="80" w:type="dxa"/>
              <w:start w:w="120" w:type="dxa"/>
              <w:bottom w:w="80" w:type="dxa"/>
              <w:end w:w="120" w:type="dxa"/>
            </w:tcMar>
          </w:tcPr>
          <w:p>
            <w:pPr>
              <w:spacing w:after="0" w:line="252" w:lineRule="auto"/>
            </w:pPr>
            <w:r>
              <w:rPr>
                <w:rFonts w:ascii="Calibri" w:hAnsi="Calibri"/>
                <w:color w:val="172033"/>
                <w:sz w:val="14"/>
              </w:rPr>
              <w:t>job_id</w:t>
            </w:r>
          </w:p>
        </w:tc>
        <w:tc>
          <w:tcPr>
            <w:tcW w:type="dxa" w:w="650"/>
            <w:vAlign w:val="center"/>
            <w:shd w:fill="FAFAFA"/>
            <w:tcMar>
              <w:top w:w="80" w:type="dxa"/>
              <w:start w:w="120" w:type="dxa"/>
              <w:bottom w:w="80" w:type="dxa"/>
              <w:end w:w="120" w:type="dxa"/>
            </w:tcMar>
          </w:tcPr>
          <w:p>
            <w:pPr>
              <w:spacing w:after="0" w:line="252" w:lineRule="auto"/>
            </w:pPr>
            <w:r>
              <w:rPr>
                <w:rFonts w:ascii="Calibri" w:hAnsi="Calibri"/>
                <w:color w:val="172033"/>
                <w:sz w:val="14"/>
              </w:rPr>
              <w:t>P2</w:t>
            </w:r>
          </w:p>
        </w:tc>
      </w:tr>
      <w:tr>
        <w:trPr>
          <w:cantSplit/>
        </w:trPr>
        <w:tc>
          <w:tcPr>
            <w:tcW w:type="dxa" w:w="2050"/>
            <w:vAlign w:val="center"/>
            <w:tcMar>
              <w:top w:w="80" w:type="dxa"/>
              <w:start w:w="120" w:type="dxa"/>
              <w:bottom w:w="80" w:type="dxa"/>
              <w:end w:w="120" w:type="dxa"/>
            </w:tcMar>
          </w:tcPr>
          <w:p>
            <w:pPr>
              <w:spacing w:after="0" w:line="252" w:lineRule="auto"/>
            </w:pPr>
            <w:r>
              <w:rPr>
                <w:rFonts w:ascii="Calibri" w:hAnsi="Calibri"/>
                <w:color w:val="172033"/>
                <w:sz w:val="14"/>
              </w:rPr>
              <w:t>sender.state_changed</w:t>
            </w:r>
          </w:p>
        </w:tc>
        <w:tc>
          <w:tcPr>
            <w:tcW w:type="dxa" w:w="1700"/>
            <w:vAlign w:val="center"/>
            <w:tcMar>
              <w:top w:w="80" w:type="dxa"/>
              <w:start w:w="120" w:type="dxa"/>
              <w:bottom w:w="80" w:type="dxa"/>
              <w:end w:w="120" w:type="dxa"/>
            </w:tcMar>
          </w:tcPr>
          <w:p>
            <w:pPr>
              <w:spacing w:after="0" w:line="252" w:lineRule="auto"/>
            </w:pPr>
            <w:r>
              <w:rPr>
                <w:rFonts w:ascii="Calibri" w:hAnsi="Calibri"/>
                <w:color w:val="172033"/>
                <w:sz w:val="14"/>
              </w:rPr>
              <w:t>org:{organization_id}</w:t>
            </w:r>
          </w:p>
        </w:tc>
        <w:tc>
          <w:tcPr>
            <w:tcW w:type="dxa" w:w="2360"/>
            <w:vAlign w:val="center"/>
            <w:tcMar>
              <w:top w:w="80" w:type="dxa"/>
              <w:start w:w="120" w:type="dxa"/>
              <w:bottom w:w="80" w:type="dxa"/>
              <w:end w:w="120" w:type="dxa"/>
            </w:tcMar>
          </w:tcPr>
          <w:p>
            <w:pPr>
              <w:spacing w:after="0" w:line="252" w:lineRule="auto"/>
            </w:pPr>
            <w:r>
              <w:rPr>
                <w:rFonts w:ascii="Calibri" w:hAnsi="Calibri"/>
                <w:color w:val="172033"/>
                <w:sz w:val="14"/>
              </w:rPr>
              <w:t>Sender verified, disabled, credential problem or quota issue</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Immediate</w:t>
            </w:r>
          </w:p>
        </w:tc>
        <w:tc>
          <w:tcPr>
            <w:tcW w:type="dxa" w:w="1400"/>
            <w:vAlign w:val="center"/>
            <w:tcMar>
              <w:top w:w="80" w:type="dxa"/>
              <w:start w:w="120" w:type="dxa"/>
              <w:bottom w:w="80" w:type="dxa"/>
              <w:end w:w="120" w:type="dxa"/>
            </w:tcMar>
          </w:tcPr>
          <w:p>
            <w:pPr>
              <w:spacing w:after="0" w:line="252" w:lineRule="auto"/>
            </w:pPr>
            <w:r>
              <w:rPr>
                <w:rFonts w:ascii="Calibri" w:hAnsi="Calibri"/>
                <w:color w:val="172033"/>
                <w:sz w:val="14"/>
              </w:rPr>
              <w:t>sender_id+version</w:t>
            </w:r>
          </w:p>
        </w:tc>
        <w:tc>
          <w:tcPr>
            <w:tcW w:type="dxa" w:w="650"/>
            <w:vAlign w:val="center"/>
            <w:tcMar>
              <w:top w:w="80" w:type="dxa"/>
              <w:start w:w="120" w:type="dxa"/>
              <w:bottom w:w="80" w:type="dxa"/>
              <w:end w:w="120" w:type="dxa"/>
            </w:tcMar>
          </w:tcPr>
          <w:p>
            <w:pPr>
              <w:spacing w:after="0" w:line="252" w:lineRule="auto"/>
            </w:pPr>
            <w:r>
              <w:rPr>
                <w:rFonts w:ascii="Calibri" w:hAnsi="Calibri"/>
                <w:color w:val="172033"/>
                <w:sz w:val="14"/>
              </w:rPr>
              <w:t>P0</w:t>
            </w:r>
          </w:p>
        </w:tc>
      </w:tr>
      <w:tr>
        <w:trPr>
          <w:cantSplit/>
        </w:trPr>
        <w:tc>
          <w:tcPr>
            <w:tcW w:type="dxa" w:w="2050"/>
            <w:vAlign w:val="center"/>
            <w:shd w:fill="FAFAFA"/>
            <w:tcMar>
              <w:top w:w="80" w:type="dxa"/>
              <w:start w:w="120" w:type="dxa"/>
              <w:bottom w:w="80" w:type="dxa"/>
              <w:end w:w="120" w:type="dxa"/>
            </w:tcMar>
          </w:tcPr>
          <w:p>
            <w:pPr>
              <w:spacing w:after="0" w:line="252" w:lineRule="auto"/>
            </w:pPr>
            <w:r>
              <w:rPr>
                <w:rFonts w:ascii="Calibri" w:hAnsi="Calibri"/>
                <w:color w:val="172033"/>
                <w:sz w:val="14"/>
              </w:rPr>
              <w:t>quota.threshold_reached</w:t>
            </w:r>
          </w:p>
        </w:tc>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4"/>
              </w:rPr>
              <w:t>org:{organization_id}</w:t>
            </w:r>
          </w:p>
        </w:tc>
        <w:tc>
          <w:tcPr>
            <w:tcW w:type="dxa" w:w="2360"/>
            <w:vAlign w:val="center"/>
            <w:shd w:fill="FAFAFA"/>
            <w:tcMar>
              <w:top w:w="80" w:type="dxa"/>
              <w:start w:w="120" w:type="dxa"/>
              <w:bottom w:w="80" w:type="dxa"/>
              <w:end w:w="120" w:type="dxa"/>
            </w:tcMar>
          </w:tcPr>
          <w:p>
            <w:pPr>
              <w:spacing w:after="0" w:line="252" w:lineRule="auto"/>
            </w:pPr>
            <w:r>
              <w:rPr>
                <w:rFonts w:ascii="Calibri" w:hAnsi="Calibri"/>
                <w:color w:val="172033"/>
                <w:sz w:val="14"/>
              </w:rPr>
              <w:t>Configured 80/90/100 percent sending quota threshold</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Per threshold</w:t>
            </w:r>
          </w:p>
        </w:tc>
        <w:tc>
          <w:tcPr>
            <w:tcW w:type="dxa" w:w="1400"/>
            <w:vAlign w:val="center"/>
            <w:shd w:fill="FAFAFA"/>
            <w:tcMar>
              <w:top w:w="80" w:type="dxa"/>
              <w:start w:w="120" w:type="dxa"/>
              <w:bottom w:w="80" w:type="dxa"/>
              <w:end w:w="120" w:type="dxa"/>
            </w:tcMar>
          </w:tcPr>
          <w:p>
            <w:pPr>
              <w:spacing w:after="0" w:line="252" w:lineRule="auto"/>
            </w:pPr>
            <w:r>
              <w:rPr>
                <w:rFonts w:ascii="Calibri" w:hAnsi="Calibri"/>
                <w:color w:val="172033"/>
                <w:sz w:val="14"/>
              </w:rPr>
              <w:t>quota_period+threshold</w:t>
            </w:r>
          </w:p>
        </w:tc>
        <w:tc>
          <w:tcPr>
            <w:tcW w:type="dxa" w:w="650"/>
            <w:vAlign w:val="center"/>
            <w:shd w:fill="FAFAFA"/>
            <w:tcMar>
              <w:top w:w="80" w:type="dxa"/>
              <w:start w:w="120" w:type="dxa"/>
              <w:bottom w:w="80" w:type="dxa"/>
              <w:end w:w="120" w:type="dxa"/>
            </w:tcMar>
          </w:tcPr>
          <w:p>
            <w:pPr>
              <w:spacing w:after="0" w:line="252" w:lineRule="auto"/>
            </w:pPr>
            <w:r>
              <w:rPr>
                <w:rFonts w:ascii="Calibri" w:hAnsi="Calibri"/>
                <w:color w:val="172033"/>
                <w:sz w:val="14"/>
              </w:rPr>
              <w:t>P1</w:t>
            </w:r>
          </w:p>
        </w:tc>
      </w:tr>
      <w:tr>
        <w:trPr>
          <w:cantSplit/>
        </w:trPr>
        <w:tc>
          <w:tcPr>
            <w:tcW w:type="dxa" w:w="2050"/>
            <w:vAlign w:val="center"/>
            <w:tcMar>
              <w:top w:w="80" w:type="dxa"/>
              <w:start w:w="120" w:type="dxa"/>
              <w:bottom w:w="80" w:type="dxa"/>
              <w:end w:w="120" w:type="dxa"/>
            </w:tcMar>
          </w:tcPr>
          <w:p>
            <w:pPr>
              <w:spacing w:after="0" w:line="252" w:lineRule="auto"/>
            </w:pPr>
            <w:r>
              <w:rPr>
                <w:rFonts w:ascii="Calibri" w:hAnsi="Calibri"/>
                <w:color w:val="172033"/>
                <w:sz w:val="14"/>
              </w:rPr>
              <w:t>recipient.segment_changed</w:t>
            </w:r>
          </w:p>
        </w:tc>
        <w:tc>
          <w:tcPr>
            <w:tcW w:type="dxa" w:w="1700"/>
            <w:vAlign w:val="center"/>
            <w:tcMar>
              <w:top w:w="80" w:type="dxa"/>
              <w:start w:w="120" w:type="dxa"/>
              <w:bottom w:w="80" w:type="dxa"/>
              <w:end w:w="120" w:type="dxa"/>
            </w:tcMar>
          </w:tcPr>
          <w:p>
            <w:pPr>
              <w:spacing w:after="0" w:line="252" w:lineRule="auto"/>
            </w:pPr>
            <w:r>
              <w:rPr>
                <w:rFonts w:ascii="Calibri" w:hAnsi="Calibri"/>
                <w:color w:val="172033"/>
                <w:sz w:val="14"/>
              </w:rPr>
              <w:t>resource:recipients</w:t>
            </w:r>
          </w:p>
        </w:tc>
        <w:tc>
          <w:tcPr>
            <w:tcW w:type="dxa" w:w="2360"/>
            <w:vAlign w:val="center"/>
            <w:tcMar>
              <w:top w:w="80" w:type="dxa"/>
              <w:start w:w="120" w:type="dxa"/>
              <w:bottom w:w="80" w:type="dxa"/>
              <w:end w:w="120" w:type="dxa"/>
            </w:tcMar>
          </w:tcPr>
          <w:p>
            <w:pPr>
              <w:spacing w:after="0" w:line="252" w:lineRule="auto"/>
            </w:pPr>
            <w:r>
              <w:rPr>
                <w:rFonts w:ascii="Calibri" w:hAnsi="Calibri"/>
                <w:color w:val="172033"/>
                <w:sz w:val="14"/>
              </w:rPr>
              <w:t>Invalidate list/tag/member counts after bulk job</w:t>
            </w:r>
          </w:p>
        </w:tc>
        <w:tc>
          <w:tcPr>
            <w:tcW w:type="dxa" w:w="1200"/>
            <w:vAlign w:val="center"/>
            <w:tcMar>
              <w:top w:w="80" w:type="dxa"/>
              <w:start w:w="120" w:type="dxa"/>
              <w:bottom w:w="80" w:type="dxa"/>
              <w:end w:w="120" w:type="dxa"/>
            </w:tcMar>
          </w:tcPr>
          <w:p>
            <w:pPr>
              <w:spacing w:after="0" w:line="252" w:lineRule="auto"/>
            </w:pPr>
            <w:r>
              <w:rPr>
                <w:rFonts w:ascii="Calibri" w:hAnsi="Calibri"/>
                <w:color w:val="172033"/>
                <w:sz w:val="14"/>
              </w:rPr>
              <w:t>After commit</w:t>
            </w:r>
          </w:p>
        </w:tc>
        <w:tc>
          <w:tcPr>
            <w:tcW w:type="dxa" w:w="1400"/>
            <w:vAlign w:val="center"/>
            <w:tcMar>
              <w:top w:w="80" w:type="dxa"/>
              <w:start w:w="120" w:type="dxa"/>
              <w:bottom w:w="80" w:type="dxa"/>
              <w:end w:w="120" w:type="dxa"/>
            </w:tcMar>
          </w:tcPr>
          <w:p>
            <w:pPr>
              <w:spacing w:after="0" w:line="252" w:lineRule="auto"/>
            </w:pPr>
            <w:r>
              <w:rPr>
                <w:rFonts w:ascii="Calibri" w:hAnsi="Calibri"/>
                <w:color w:val="172033"/>
                <w:sz w:val="14"/>
              </w:rPr>
              <w:t>change_set_id</w:t>
            </w:r>
          </w:p>
        </w:tc>
        <w:tc>
          <w:tcPr>
            <w:tcW w:type="dxa" w:w="650"/>
            <w:vAlign w:val="center"/>
            <w:tcMar>
              <w:top w:w="80" w:type="dxa"/>
              <w:start w:w="120" w:type="dxa"/>
              <w:bottom w:w="80" w:type="dxa"/>
              <w:end w:w="120" w:type="dxa"/>
            </w:tcMar>
          </w:tcPr>
          <w:p>
            <w:pPr>
              <w:spacing w:after="0" w:line="252" w:lineRule="auto"/>
            </w:pPr>
            <w:r>
              <w:rPr>
                <w:rFonts w:ascii="Calibri" w:hAnsi="Calibri"/>
                <w:color w:val="172033"/>
                <w:sz w:val="14"/>
              </w:rPr>
              <w:t>P2</w:t>
            </w:r>
          </w:p>
        </w:tc>
      </w:tr>
      <w:tr>
        <w:trPr>
          <w:cantSplit/>
        </w:trPr>
        <w:tc>
          <w:tcPr>
            <w:tcW w:type="dxa" w:w="2050"/>
            <w:vAlign w:val="center"/>
            <w:shd w:fill="FAFAFA"/>
            <w:tcMar>
              <w:top w:w="80" w:type="dxa"/>
              <w:start w:w="120" w:type="dxa"/>
              <w:bottom w:w="80" w:type="dxa"/>
              <w:end w:w="120" w:type="dxa"/>
            </w:tcMar>
          </w:tcPr>
          <w:p>
            <w:pPr>
              <w:spacing w:after="0" w:line="252" w:lineRule="auto"/>
            </w:pPr>
            <w:r>
              <w:rPr>
                <w:rFonts w:ascii="Calibri" w:hAnsi="Calibri"/>
                <w:color w:val="172033"/>
                <w:sz w:val="14"/>
              </w:rPr>
              <w:t>template.published</w:t>
            </w:r>
          </w:p>
        </w:tc>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4"/>
              </w:rPr>
              <w:t>resource:templates</w:t>
            </w:r>
          </w:p>
        </w:tc>
        <w:tc>
          <w:tcPr>
            <w:tcW w:type="dxa" w:w="2360"/>
            <w:vAlign w:val="center"/>
            <w:shd w:fill="FAFAFA"/>
            <w:tcMar>
              <w:top w:w="80" w:type="dxa"/>
              <w:start w:w="120" w:type="dxa"/>
              <w:bottom w:w="80" w:type="dxa"/>
              <w:end w:w="120" w:type="dxa"/>
            </w:tcMar>
          </w:tcPr>
          <w:p>
            <w:pPr>
              <w:spacing w:after="0" w:line="252" w:lineRule="auto"/>
            </w:pPr>
            <w:r>
              <w:rPr>
                <w:rFonts w:ascii="Calibri" w:hAnsi="Calibri"/>
                <w:color w:val="172033"/>
                <w:sz w:val="14"/>
              </w:rPr>
              <w:t>Invalidate template list/version cache</w:t>
            </w:r>
          </w:p>
        </w:tc>
        <w:tc>
          <w:tcPr>
            <w:tcW w:type="dxa" w:w="1200"/>
            <w:vAlign w:val="center"/>
            <w:shd w:fill="FAFAFA"/>
            <w:tcMar>
              <w:top w:w="80" w:type="dxa"/>
              <w:start w:w="120" w:type="dxa"/>
              <w:bottom w:w="80" w:type="dxa"/>
              <w:end w:w="120" w:type="dxa"/>
            </w:tcMar>
          </w:tcPr>
          <w:p>
            <w:pPr>
              <w:spacing w:after="0" w:line="252" w:lineRule="auto"/>
            </w:pPr>
            <w:r>
              <w:rPr>
                <w:rFonts w:ascii="Calibri" w:hAnsi="Calibri"/>
                <w:color w:val="172033"/>
                <w:sz w:val="14"/>
              </w:rPr>
              <w:t>After commit</w:t>
            </w:r>
          </w:p>
        </w:tc>
        <w:tc>
          <w:tcPr>
            <w:tcW w:type="dxa" w:w="1400"/>
            <w:vAlign w:val="center"/>
            <w:shd w:fill="FAFAFA"/>
            <w:tcMar>
              <w:top w:w="80" w:type="dxa"/>
              <w:start w:w="120" w:type="dxa"/>
              <w:bottom w:w="80" w:type="dxa"/>
              <w:end w:w="120" w:type="dxa"/>
            </w:tcMar>
          </w:tcPr>
          <w:p>
            <w:pPr>
              <w:spacing w:after="0" w:line="252" w:lineRule="auto"/>
            </w:pPr>
            <w:r>
              <w:rPr>
                <w:rFonts w:ascii="Calibri" w:hAnsi="Calibri"/>
                <w:color w:val="172033"/>
                <w:sz w:val="14"/>
              </w:rPr>
              <w:t>template_version_id</w:t>
            </w:r>
          </w:p>
        </w:tc>
        <w:tc>
          <w:tcPr>
            <w:tcW w:type="dxa" w:w="650"/>
            <w:vAlign w:val="center"/>
            <w:shd w:fill="FAFAFA"/>
            <w:tcMar>
              <w:top w:w="80" w:type="dxa"/>
              <w:start w:w="120" w:type="dxa"/>
              <w:bottom w:w="80" w:type="dxa"/>
              <w:end w:w="120" w:type="dxa"/>
            </w:tcMar>
          </w:tcPr>
          <w:p>
            <w:pPr>
              <w:spacing w:after="0" w:line="252" w:lineRule="auto"/>
            </w:pPr>
            <w:r>
              <w:rPr>
                <w:rFonts w:ascii="Calibri" w:hAnsi="Calibri"/>
                <w:color w:val="172033"/>
                <w:sz w:val="14"/>
              </w:rPr>
              <w:t>P2</w:t>
            </w:r>
          </w:p>
        </w:tc>
      </w:tr>
    </w:tbl>
    <w:p>
      <w:pPr>
        <w:spacing w:after="20"/>
      </w:pPr>
    </w:p>
    <w:p>
      <w:pPr>
        <w:pStyle w:val="Heading2"/>
      </w:pPr>
      <w:r>
        <w:t>8.3 Client behavior</w:t>
      </w:r>
    </w:p>
    <w:p>
      <w:r>
        <w:t>On an event, the Refine LiveProvider either updates a narrow progress cache or invalidates the affected resource query. On reconnect, the client sends its last cursor. If replay is unavailable, the gateway returns rt.resync_required and the client refetches the notification badge, open jobs and visible resource detail. Rapid progress events are supersedable; state-change and notification events are not.</w:t>
      </w:r>
    </w:p>
    <w:p>
      <w:pPr>
        <w:pStyle w:val="Heading1"/>
      </w:pPr>
      <w:r>
        <w:t>9. Notification domain</w:t>
      </w:r>
    </w:p>
    <w:p>
      <w:r>
        <w:t>Refine NotificationProvider is used for transient toast feedback from current user actions. The product notification center is a separate durable backend domain. A new notification is committed to PostgreSQL, then a notification.created socket event prompts the UI to refresh the authoritative unread feed.</w:t>
      </w:r>
    </w:p>
    <w:tbl>
      <w:tblPr>
        <w:tblStyle w:val="TableGrid"/>
        <w:tblW w:type="dxa" w:w="9360"/>
        <w:jc w:val="left"/>
        <w:tblLayout w:type="fixed"/>
        <w:tblLook w:firstColumn="1" w:firstRow="1" w:lastColumn="0" w:lastRow="0" w:noHBand="0" w:noVBand="1" w:val="04A0"/>
        <w:tblInd w:w="120" w:type="dxa"/>
      </w:tblPr>
      <w:tblGrid>
        <w:gridCol w:w="1250"/>
        <w:gridCol w:w="1750"/>
        <w:gridCol w:w="5500"/>
        <w:gridCol w:w="860"/>
      </w:tblGrid>
      <w:tr>
        <w:trPr>
          <w:tblHeader w:val="true"/>
        </w:trPr>
        <w:tc>
          <w:tcPr>
            <w:tcW w:type="dxa" w:w="1250"/>
            <w:shd w:fill="172033"/>
            <w:vAlign w:val="center"/>
            <w:tcMar>
              <w:top w:w="80" w:type="dxa"/>
              <w:start w:w="120" w:type="dxa"/>
              <w:bottom w:w="80" w:type="dxa"/>
              <w:end w:w="120" w:type="dxa"/>
            </w:tcMar>
          </w:tcPr>
          <w:p>
            <w:pPr>
              <w:spacing w:after="0"/>
            </w:pPr>
            <w:r>
              <w:rPr>
                <w:rFonts w:ascii="Calibri" w:hAnsi="Calibri"/>
                <w:b/>
                <w:color w:val="FFFFFF"/>
                <w:sz w:val="15"/>
              </w:rPr>
              <w:t>Rule</w:t>
            </w:r>
          </w:p>
        </w:tc>
        <w:tc>
          <w:tcPr>
            <w:tcW w:type="dxa" w:w="1750"/>
            <w:shd w:fill="172033"/>
            <w:vAlign w:val="center"/>
            <w:tcMar>
              <w:top w:w="80" w:type="dxa"/>
              <w:start w:w="120" w:type="dxa"/>
              <w:bottom w:w="80" w:type="dxa"/>
              <w:end w:w="120" w:type="dxa"/>
            </w:tcMar>
          </w:tcPr>
          <w:p>
            <w:pPr>
              <w:spacing w:after="0"/>
            </w:pPr>
            <w:r>
              <w:rPr>
                <w:rFonts w:ascii="Calibri" w:hAnsi="Calibri"/>
                <w:b/>
                <w:color w:val="FFFFFF"/>
                <w:sz w:val="15"/>
              </w:rPr>
              <w:t>Title</w:t>
            </w:r>
          </w:p>
        </w:tc>
        <w:tc>
          <w:tcPr>
            <w:tcW w:type="dxa" w:w="5500"/>
            <w:shd w:fill="172033"/>
            <w:vAlign w:val="center"/>
            <w:tcMar>
              <w:top w:w="80" w:type="dxa"/>
              <w:start w:w="120" w:type="dxa"/>
              <w:bottom w:w="80" w:type="dxa"/>
              <w:end w:w="120" w:type="dxa"/>
            </w:tcMar>
          </w:tcPr>
          <w:p>
            <w:pPr>
              <w:spacing w:after="0"/>
            </w:pPr>
            <w:r>
              <w:rPr>
                <w:rFonts w:ascii="Calibri" w:hAnsi="Calibri"/>
                <w:b/>
                <w:color w:val="FFFFFF"/>
                <w:sz w:val="15"/>
              </w:rPr>
              <w:t>Business rule</w:t>
            </w:r>
          </w:p>
        </w:tc>
        <w:tc>
          <w:tcPr>
            <w:tcW w:type="dxa" w:w="860"/>
            <w:shd w:fill="172033"/>
            <w:vAlign w:val="center"/>
            <w:tcMar>
              <w:top w:w="80" w:type="dxa"/>
              <w:start w:w="120" w:type="dxa"/>
              <w:bottom w:w="80" w:type="dxa"/>
              <w:end w:w="120" w:type="dxa"/>
            </w:tcMar>
          </w:tcPr>
          <w:p>
            <w:pPr>
              <w:spacing w:after="0"/>
            </w:pPr>
            <w:r>
              <w:rPr>
                <w:rFonts w:ascii="Calibri" w:hAnsi="Calibri"/>
                <w:b/>
                <w:color w:val="FFFFFF"/>
                <w:sz w:val="15"/>
              </w:rPr>
              <w:t>Priority</w:t>
            </w:r>
          </w:p>
        </w:tc>
      </w:tr>
      <w:tr>
        <w:trPr>
          <w:cantSplit/>
        </w:trPr>
        <w:tc>
          <w:tcPr>
            <w:tcW w:type="dxa" w:w="1250"/>
            <w:vAlign w:val="center"/>
            <w:tcMar>
              <w:top w:w="80" w:type="dxa"/>
              <w:start w:w="120" w:type="dxa"/>
              <w:bottom w:w="80" w:type="dxa"/>
              <w:end w:w="120" w:type="dxa"/>
            </w:tcMar>
          </w:tcPr>
          <w:p>
            <w:pPr>
              <w:spacing w:after="0" w:line="252" w:lineRule="auto"/>
            </w:pPr>
            <w:r>
              <w:rPr>
                <w:rFonts w:ascii="Calibri" w:hAnsi="Calibri"/>
                <w:color w:val="172033"/>
                <w:sz w:val="15"/>
              </w:rPr>
              <w:t>BR-NOT-001</w:t>
            </w:r>
          </w:p>
        </w:tc>
        <w:tc>
          <w:tcPr>
            <w:tcW w:type="dxa" w:w="1750"/>
            <w:vAlign w:val="center"/>
            <w:tcMar>
              <w:top w:w="80" w:type="dxa"/>
              <w:start w:w="120" w:type="dxa"/>
              <w:bottom w:w="80" w:type="dxa"/>
              <w:end w:w="120" w:type="dxa"/>
            </w:tcMar>
          </w:tcPr>
          <w:p>
            <w:pPr>
              <w:spacing w:after="0" w:line="252" w:lineRule="auto"/>
            </w:pPr>
            <w:r>
              <w:rPr>
                <w:rFonts w:ascii="Calibri" w:hAnsi="Calibri"/>
                <w:color w:val="172033"/>
                <w:sz w:val="15"/>
              </w:rPr>
              <w:t>Durable vs transient</w:t>
            </w:r>
          </w:p>
        </w:tc>
        <w:tc>
          <w:tcPr>
            <w:tcW w:type="dxa" w:w="5500"/>
            <w:vAlign w:val="center"/>
            <w:tcMar>
              <w:top w:w="80" w:type="dxa"/>
              <w:start w:w="120" w:type="dxa"/>
              <w:bottom w:w="80" w:type="dxa"/>
              <w:end w:w="120" w:type="dxa"/>
            </w:tcMar>
          </w:tcPr>
          <w:p>
            <w:pPr>
              <w:spacing w:after="0" w:line="252" w:lineRule="auto"/>
            </w:pPr>
            <w:r>
              <w:rPr>
                <w:rFonts w:ascii="Calibri" w:hAnsi="Calibri"/>
                <w:color w:val="172033"/>
                <w:sz w:val="15"/>
              </w:rPr>
              <w:t>A toast confirms the current action; notification center stores durable business events. A toast alone must not represent a failure requiring later action.</w:t>
            </w:r>
          </w:p>
        </w:tc>
        <w:tc>
          <w:tcPr>
            <w:tcW w:type="dxa" w:w="860"/>
            <w:vAlign w:val="center"/>
            <w:tcMar>
              <w:top w:w="80" w:type="dxa"/>
              <w:start w:w="120" w:type="dxa"/>
              <w:bottom w:w="80" w:type="dxa"/>
              <w:end w:w="120" w:type="dxa"/>
            </w:tcMar>
          </w:tcPr>
          <w:p>
            <w:pPr>
              <w:spacing w:after="0" w:line="252" w:lineRule="auto"/>
            </w:pPr>
            <w:r>
              <w:rPr>
                <w:rFonts w:ascii="Calibri" w:hAnsi="Calibri"/>
                <w:color w:val="172033"/>
                <w:sz w:val="15"/>
              </w:rPr>
              <w:t>P0</w:t>
            </w:r>
          </w:p>
        </w:tc>
      </w:tr>
      <w:tr>
        <w:trPr>
          <w:cantSplit/>
        </w:trPr>
        <w:tc>
          <w:tcPr>
            <w:tcW w:type="dxa" w:w="1250"/>
            <w:vAlign w:val="center"/>
            <w:shd w:fill="FAFAFA"/>
            <w:tcMar>
              <w:top w:w="80" w:type="dxa"/>
              <w:start w:w="120" w:type="dxa"/>
              <w:bottom w:w="80" w:type="dxa"/>
              <w:end w:w="120" w:type="dxa"/>
            </w:tcMar>
          </w:tcPr>
          <w:p>
            <w:pPr>
              <w:spacing w:after="0" w:line="252" w:lineRule="auto"/>
            </w:pPr>
            <w:r>
              <w:rPr>
                <w:rFonts w:ascii="Calibri" w:hAnsi="Calibri"/>
                <w:color w:val="172033"/>
                <w:sz w:val="15"/>
              </w:rPr>
              <w:t>BR-NOT-002</w:t>
            </w:r>
          </w:p>
        </w:tc>
        <w:tc>
          <w:tcPr>
            <w:tcW w:type="dxa" w:w="1750"/>
            <w:vAlign w:val="center"/>
            <w:shd w:fill="FAFAFA"/>
            <w:tcMar>
              <w:top w:w="80" w:type="dxa"/>
              <w:start w:w="120" w:type="dxa"/>
              <w:bottom w:w="80" w:type="dxa"/>
              <w:end w:w="120" w:type="dxa"/>
            </w:tcMar>
          </w:tcPr>
          <w:p>
            <w:pPr>
              <w:spacing w:after="0" w:line="252" w:lineRule="auto"/>
            </w:pPr>
            <w:r>
              <w:rPr>
                <w:rFonts w:ascii="Calibri" w:hAnsi="Calibri"/>
                <w:color w:val="172033"/>
                <w:sz w:val="15"/>
              </w:rPr>
              <w:t>Recipient scope</w:t>
            </w:r>
          </w:p>
        </w:tc>
        <w:tc>
          <w:tcPr>
            <w:tcW w:type="dxa" w:w="5500"/>
            <w:vAlign w:val="center"/>
            <w:shd w:fill="FAFAFA"/>
            <w:tcMar>
              <w:top w:w="80" w:type="dxa"/>
              <w:start w:w="120" w:type="dxa"/>
              <w:bottom w:w="80" w:type="dxa"/>
              <w:end w:w="120" w:type="dxa"/>
            </w:tcMar>
          </w:tcPr>
          <w:p>
            <w:pPr>
              <w:spacing w:after="0" w:line="252" w:lineRule="auto"/>
            </w:pPr>
            <w:r>
              <w:rPr>
                <w:rFonts w:ascii="Calibri" w:hAnsi="Calibri"/>
                <w:color w:val="172033"/>
                <w:sz w:val="15"/>
              </w:rPr>
              <w:t>Every notification resolves explicit user recipients within one tenant based on role, ownership, subscription and preferences.</w:t>
            </w:r>
          </w:p>
        </w:tc>
        <w:tc>
          <w:tcPr>
            <w:tcW w:type="dxa" w:w="860"/>
            <w:vAlign w:val="center"/>
            <w:shd w:fill="FAFAFA"/>
            <w:tcMar>
              <w:top w:w="80" w:type="dxa"/>
              <w:start w:w="120" w:type="dxa"/>
              <w:bottom w:w="80" w:type="dxa"/>
              <w:end w:w="120" w:type="dxa"/>
            </w:tcMar>
          </w:tcPr>
          <w:p>
            <w:pPr>
              <w:spacing w:after="0" w:line="252" w:lineRule="auto"/>
            </w:pPr>
            <w:r>
              <w:rPr>
                <w:rFonts w:ascii="Calibri" w:hAnsi="Calibri"/>
                <w:color w:val="172033"/>
                <w:sz w:val="15"/>
              </w:rPr>
              <w:t>P0</w:t>
            </w:r>
          </w:p>
        </w:tc>
      </w:tr>
      <w:tr>
        <w:trPr>
          <w:cantSplit/>
        </w:trPr>
        <w:tc>
          <w:tcPr>
            <w:tcW w:type="dxa" w:w="1250"/>
            <w:vAlign w:val="center"/>
            <w:tcMar>
              <w:top w:w="80" w:type="dxa"/>
              <w:start w:w="120" w:type="dxa"/>
              <w:bottom w:w="80" w:type="dxa"/>
              <w:end w:w="120" w:type="dxa"/>
            </w:tcMar>
          </w:tcPr>
          <w:p>
            <w:pPr>
              <w:spacing w:after="0" w:line="252" w:lineRule="auto"/>
            </w:pPr>
            <w:r>
              <w:rPr>
                <w:rFonts w:ascii="Calibri" w:hAnsi="Calibri"/>
                <w:color w:val="172033"/>
                <w:sz w:val="15"/>
              </w:rPr>
              <w:t>BR-NOT-003</w:t>
            </w:r>
          </w:p>
        </w:tc>
        <w:tc>
          <w:tcPr>
            <w:tcW w:type="dxa" w:w="1750"/>
            <w:vAlign w:val="center"/>
            <w:tcMar>
              <w:top w:w="80" w:type="dxa"/>
              <w:start w:w="120" w:type="dxa"/>
              <w:bottom w:w="80" w:type="dxa"/>
              <w:end w:w="120" w:type="dxa"/>
            </w:tcMar>
          </w:tcPr>
          <w:p>
            <w:pPr>
              <w:spacing w:after="0" w:line="252" w:lineRule="auto"/>
            </w:pPr>
            <w:r>
              <w:rPr>
                <w:rFonts w:ascii="Calibri" w:hAnsi="Calibri"/>
                <w:color w:val="172033"/>
                <w:sz w:val="15"/>
              </w:rPr>
              <w:t>Authorization</w:t>
            </w:r>
          </w:p>
        </w:tc>
        <w:tc>
          <w:tcPr>
            <w:tcW w:type="dxa" w:w="5500"/>
            <w:vAlign w:val="center"/>
            <w:tcMar>
              <w:top w:w="80" w:type="dxa"/>
              <w:start w:w="120" w:type="dxa"/>
              <w:bottom w:w="80" w:type="dxa"/>
              <w:end w:w="120" w:type="dxa"/>
            </w:tcMar>
          </w:tcPr>
          <w:p>
            <w:pPr>
              <w:spacing w:after="0" w:line="252" w:lineRule="auto"/>
            </w:pPr>
            <w:r>
              <w:rPr>
                <w:rFonts w:ascii="Calibri" w:hAnsi="Calibri"/>
                <w:color w:val="172033"/>
                <w:sz w:val="15"/>
              </w:rPr>
              <w:t>Opening a notification deep link rechecks current permission; payload must not reveal data the user can no longer access.</w:t>
            </w:r>
          </w:p>
        </w:tc>
        <w:tc>
          <w:tcPr>
            <w:tcW w:type="dxa" w:w="860"/>
            <w:vAlign w:val="center"/>
            <w:tcMar>
              <w:top w:w="80" w:type="dxa"/>
              <w:start w:w="120" w:type="dxa"/>
              <w:bottom w:w="80" w:type="dxa"/>
              <w:end w:w="120" w:type="dxa"/>
            </w:tcMar>
          </w:tcPr>
          <w:p>
            <w:pPr>
              <w:spacing w:after="0" w:line="252" w:lineRule="auto"/>
            </w:pPr>
            <w:r>
              <w:rPr>
                <w:rFonts w:ascii="Calibri" w:hAnsi="Calibri"/>
                <w:color w:val="172033"/>
                <w:sz w:val="15"/>
              </w:rPr>
              <w:t>P0</w:t>
            </w:r>
          </w:p>
        </w:tc>
      </w:tr>
      <w:tr>
        <w:trPr>
          <w:cantSplit/>
        </w:trPr>
        <w:tc>
          <w:tcPr>
            <w:tcW w:type="dxa" w:w="1250"/>
            <w:vAlign w:val="center"/>
            <w:shd w:fill="FAFAFA"/>
            <w:tcMar>
              <w:top w:w="80" w:type="dxa"/>
              <w:start w:w="120" w:type="dxa"/>
              <w:bottom w:w="80" w:type="dxa"/>
              <w:end w:w="120" w:type="dxa"/>
            </w:tcMar>
          </w:tcPr>
          <w:p>
            <w:pPr>
              <w:spacing w:after="0" w:line="252" w:lineRule="auto"/>
            </w:pPr>
            <w:r>
              <w:rPr>
                <w:rFonts w:ascii="Calibri" w:hAnsi="Calibri"/>
                <w:color w:val="172033"/>
                <w:sz w:val="15"/>
              </w:rPr>
              <w:t>BR-NOT-004</w:t>
            </w:r>
          </w:p>
        </w:tc>
        <w:tc>
          <w:tcPr>
            <w:tcW w:type="dxa" w:w="1750"/>
            <w:vAlign w:val="center"/>
            <w:shd w:fill="FAFAFA"/>
            <w:tcMar>
              <w:top w:w="80" w:type="dxa"/>
              <w:start w:w="120" w:type="dxa"/>
              <w:bottom w:w="80" w:type="dxa"/>
              <w:end w:w="120" w:type="dxa"/>
            </w:tcMar>
          </w:tcPr>
          <w:p>
            <w:pPr>
              <w:spacing w:after="0" w:line="252" w:lineRule="auto"/>
            </w:pPr>
            <w:r>
              <w:rPr>
                <w:rFonts w:ascii="Calibri" w:hAnsi="Calibri"/>
                <w:color w:val="172033"/>
                <w:sz w:val="15"/>
              </w:rPr>
              <w:t>Read state</w:t>
            </w:r>
          </w:p>
        </w:tc>
        <w:tc>
          <w:tcPr>
            <w:tcW w:type="dxa" w:w="5500"/>
            <w:vAlign w:val="center"/>
            <w:shd w:fill="FAFAFA"/>
            <w:tcMar>
              <w:top w:w="80" w:type="dxa"/>
              <w:start w:w="120" w:type="dxa"/>
              <w:bottom w:w="80" w:type="dxa"/>
              <w:end w:w="120" w:type="dxa"/>
            </w:tcMar>
          </w:tcPr>
          <w:p>
            <w:pPr>
              <w:spacing w:after="0" w:line="252" w:lineRule="auto"/>
            </w:pPr>
            <w:r>
              <w:rPr>
                <w:rFonts w:ascii="Calibri" w:hAnsi="Calibri"/>
                <w:color w:val="172033"/>
                <w:sz w:val="15"/>
              </w:rPr>
              <w:t>Unread/read is stored per user and synchronized across devices; marking one item or all items is idempotent.</w:t>
            </w:r>
          </w:p>
        </w:tc>
        <w:tc>
          <w:tcPr>
            <w:tcW w:type="dxa" w:w="860"/>
            <w:vAlign w:val="center"/>
            <w:shd w:fill="FAFAFA"/>
            <w:tcMar>
              <w:top w:w="80" w:type="dxa"/>
              <w:start w:w="120" w:type="dxa"/>
              <w:bottom w:w="80" w:type="dxa"/>
              <w:end w:w="120" w:type="dxa"/>
            </w:tcMar>
          </w:tcPr>
          <w:p>
            <w:pPr>
              <w:spacing w:after="0" w:line="252" w:lineRule="auto"/>
            </w:pPr>
            <w:r>
              <w:rPr>
                <w:rFonts w:ascii="Calibri" w:hAnsi="Calibri"/>
                <w:color w:val="172033"/>
                <w:sz w:val="15"/>
              </w:rPr>
              <w:t>P1</w:t>
            </w:r>
          </w:p>
        </w:tc>
      </w:tr>
      <w:tr>
        <w:trPr>
          <w:cantSplit/>
        </w:trPr>
        <w:tc>
          <w:tcPr>
            <w:tcW w:type="dxa" w:w="1250"/>
            <w:vAlign w:val="center"/>
            <w:tcMar>
              <w:top w:w="80" w:type="dxa"/>
              <w:start w:w="120" w:type="dxa"/>
              <w:bottom w:w="80" w:type="dxa"/>
              <w:end w:w="120" w:type="dxa"/>
            </w:tcMar>
          </w:tcPr>
          <w:p>
            <w:pPr>
              <w:spacing w:after="0" w:line="252" w:lineRule="auto"/>
            </w:pPr>
            <w:r>
              <w:rPr>
                <w:rFonts w:ascii="Calibri" w:hAnsi="Calibri"/>
                <w:color w:val="172033"/>
                <w:sz w:val="15"/>
              </w:rPr>
              <w:t>BR-NOT-005</w:t>
            </w:r>
          </w:p>
        </w:tc>
        <w:tc>
          <w:tcPr>
            <w:tcW w:type="dxa" w:w="1750"/>
            <w:vAlign w:val="center"/>
            <w:tcMar>
              <w:top w:w="80" w:type="dxa"/>
              <w:start w:w="120" w:type="dxa"/>
              <w:bottom w:w="80" w:type="dxa"/>
              <w:end w:w="120" w:type="dxa"/>
            </w:tcMar>
          </w:tcPr>
          <w:p>
            <w:pPr>
              <w:spacing w:after="0" w:line="252" w:lineRule="auto"/>
            </w:pPr>
            <w:r>
              <w:rPr>
                <w:rFonts w:ascii="Calibri" w:hAnsi="Calibri"/>
                <w:color w:val="172033"/>
                <w:sz w:val="15"/>
              </w:rPr>
              <w:t>Action state</w:t>
            </w:r>
          </w:p>
        </w:tc>
        <w:tc>
          <w:tcPr>
            <w:tcW w:type="dxa" w:w="5500"/>
            <w:vAlign w:val="center"/>
            <w:tcMar>
              <w:top w:w="80" w:type="dxa"/>
              <w:start w:w="120" w:type="dxa"/>
              <w:bottom w:w="80" w:type="dxa"/>
              <w:end w:w="120" w:type="dxa"/>
            </w:tcMar>
          </w:tcPr>
          <w:p>
            <w:pPr>
              <w:spacing w:after="0" w:line="252" w:lineRule="auto"/>
            </w:pPr>
            <w:r>
              <w:rPr>
                <w:rFonts w:ascii="Calibri" w:hAnsi="Calibri"/>
                <w:color w:val="172033"/>
                <w:sz w:val="15"/>
              </w:rPr>
              <w:t>Actionable notifications may be open, resolved or expired independently of read state.</w:t>
            </w:r>
          </w:p>
        </w:tc>
        <w:tc>
          <w:tcPr>
            <w:tcW w:type="dxa" w:w="860"/>
            <w:vAlign w:val="center"/>
            <w:tcMar>
              <w:top w:w="80" w:type="dxa"/>
              <w:start w:w="120" w:type="dxa"/>
              <w:bottom w:w="80" w:type="dxa"/>
              <w:end w:w="120" w:type="dxa"/>
            </w:tcMar>
          </w:tcPr>
          <w:p>
            <w:pPr>
              <w:spacing w:after="0" w:line="252" w:lineRule="auto"/>
            </w:pPr>
            <w:r>
              <w:rPr>
                <w:rFonts w:ascii="Calibri" w:hAnsi="Calibri"/>
                <w:color w:val="172033"/>
                <w:sz w:val="15"/>
              </w:rPr>
              <w:t>P1</w:t>
            </w:r>
          </w:p>
        </w:tc>
      </w:tr>
      <w:tr>
        <w:trPr>
          <w:cantSplit/>
        </w:trPr>
        <w:tc>
          <w:tcPr>
            <w:tcW w:type="dxa" w:w="1250"/>
            <w:vAlign w:val="center"/>
            <w:shd w:fill="FAFAFA"/>
            <w:tcMar>
              <w:top w:w="80" w:type="dxa"/>
              <w:start w:w="120" w:type="dxa"/>
              <w:bottom w:w="80" w:type="dxa"/>
              <w:end w:w="120" w:type="dxa"/>
            </w:tcMar>
          </w:tcPr>
          <w:p>
            <w:pPr>
              <w:spacing w:after="0" w:line="252" w:lineRule="auto"/>
            </w:pPr>
            <w:r>
              <w:rPr>
                <w:rFonts w:ascii="Calibri" w:hAnsi="Calibri"/>
                <w:color w:val="172033"/>
                <w:sz w:val="15"/>
              </w:rPr>
              <w:t>BR-NOT-006</w:t>
            </w:r>
          </w:p>
        </w:tc>
        <w:tc>
          <w:tcPr>
            <w:tcW w:type="dxa" w:w="1750"/>
            <w:vAlign w:val="center"/>
            <w:shd w:fill="FAFAFA"/>
            <w:tcMar>
              <w:top w:w="80" w:type="dxa"/>
              <w:start w:w="120" w:type="dxa"/>
              <w:bottom w:w="80" w:type="dxa"/>
              <w:end w:w="120" w:type="dxa"/>
            </w:tcMar>
          </w:tcPr>
          <w:p>
            <w:pPr>
              <w:spacing w:after="0" w:line="252" w:lineRule="auto"/>
            </w:pPr>
            <w:r>
              <w:rPr>
                <w:rFonts w:ascii="Calibri" w:hAnsi="Calibri"/>
                <w:color w:val="172033"/>
                <w:sz w:val="15"/>
              </w:rPr>
              <w:t>Deduplication</w:t>
            </w:r>
          </w:p>
        </w:tc>
        <w:tc>
          <w:tcPr>
            <w:tcW w:type="dxa" w:w="5500"/>
            <w:vAlign w:val="center"/>
            <w:shd w:fill="FAFAFA"/>
            <w:tcMar>
              <w:top w:w="80" w:type="dxa"/>
              <w:start w:w="120" w:type="dxa"/>
              <w:bottom w:w="80" w:type="dxa"/>
              <w:end w:w="120" w:type="dxa"/>
            </w:tcMar>
          </w:tcPr>
          <w:p>
            <w:pPr>
              <w:spacing w:after="0" w:line="252" w:lineRule="auto"/>
            </w:pPr>
            <w:r>
              <w:rPr>
                <w:rFonts w:ascii="Calibri" w:hAnsi="Calibri"/>
                <w:color w:val="172033"/>
                <w:sz w:val="15"/>
              </w:rPr>
              <w:t>The same source event and recipient creates at most one notification; repeated provider webhooks cannot inflate unread count.</w:t>
            </w:r>
          </w:p>
        </w:tc>
        <w:tc>
          <w:tcPr>
            <w:tcW w:type="dxa" w:w="860"/>
            <w:vAlign w:val="center"/>
            <w:shd w:fill="FAFAFA"/>
            <w:tcMar>
              <w:top w:w="80" w:type="dxa"/>
              <w:start w:w="120" w:type="dxa"/>
              <w:bottom w:w="80" w:type="dxa"/>
              <w:end w:w="120" w:type="dxa"/>
            </w:tcMar>
          </w:tcPr>
          <w:p>
            <w:pPr>
              <w:spacing w:after="0" w:line="252" w:lineRule="auto"/>
            </w:pPr>
            <w:r>
              <w:rPr>
                <w:rFonts w:ascii="Calibri" w:hAnsi="Calibri"/>
                <w:color w:val="172033"/>
                <w:sz w:val="15"/>
              </w:rPr>
              <w:t>P0</w:t>
            </w:r>
          </w:p>
        </w:tc>
      </w:tr>
      <w:tr>
        <w:trPr>
          <w:cantSplit/>
        </w:trPr>
        <w:tc>
          <w:tcPr>
            <w:tcW w:type="dxa" w:w="1250"/>
            <w:vAlign w:val="center"/>
            <w:tcMar>
              <w:top w:w="80" w:type="dxa"/>
              <w:start w:w="120" w:type="dxa"/>
              <w:bottom w:w="80" w:type="dxa"/>
              <w:end w:w="120" w:type="dxa"/>
            </w:tcMar>
          </w:tcPr>
          <w:p>
            <w:pPr>
              <w:spacing w:after="0" w:line="252" w:lineRule="auto"/>
            </w:pPr>
            <w:r>
              <w:rPr>
                <w:rFonts w:ascii="Calibri" w:hAnsi="Calibri"/>
                <w:color w:val="172033"/>
                <w:sz w:val="15"/>
              </w:rPr>
              <w:t>BR-NOT-007</w:t>
            </w:r>
          </w:p>
        </w:tc>
        <w:tc>
          <w:tcPr>
            <w:tcW w:type="dxa" w:w="1750"/>
            <w:vAlign w:val="center"/>
            <w:tcMar>
              <w:top w:w="80" w:type="dxa"/>
              <w:start w:w="120" w:type="dxa"/>
              <w:bottom w:w="80" w:type="dxa"/>
              <w:end w:w="120" w:type="dxa"/>
            </w:tcMar>
          </w:tcPr>
          <w:p>
            <w:pPr>
              <w:spacing w:after="0" w:line="252" w:lineRule="auto"/>
            </w:pPr>
            <w:r>
              <w:rPr>
                <w:rFonts w:ascii="Calibri" w:hAnsi="Calibri"/>
                <w:color w:val="172033"/>
                <w:sz w:val="15"/>
              </w:rPr>
              <w:t>Severity</w:t>
            </w:r>
          </w:p>
        </w:tc>
        <w:tc>
          <w:tcPr>
            <w:tcW w:type="dxa" w:w="5500"/>
            <w:vAlign w:val="center"/>
            <w:tcMar>
              <w:top w:w="80" w:type="dxa"/>
              <w:start w:w="120" w:type="dxa"/>
              <w:bottom w:w="80" w:type="dxa"/>
              <w:end w:w="120" w:type="dxa"/>
            </w:tcMar>
          </w:tcPr>
          <w:p>
            <w:pPr>
              <w:spacing w:after="0" w:line="252" w:lineRule="auto"/>
            </w:pPr>
            <w:r>
              <w:rPr>
                <w:rFonts w:ascii="Calibri" w:hAnsi="Calibri"/>
                <w:color w:val="172033"/>
                <w:sz w:val="15"/>
              </w:rPr>
              <w:t>Severity is info, success, warning or critical and controls icon/color only; it does not replace event type.</w:t>
            </w:r>
          </w:p>
        </w:tc>
        <w:tc>
          <w:tcPr>
            <w:tcW w:type="dxa" w:w="860"/>
            <w:vAlign w:val="center"/>
            <w:tcMar>
              <w:top w:w="80" w:type="dxa"/>
              <w:start w:w="120" w:type="dxa"/>
              <w:bottom w:w="80" w:type="dxa"/>
              <w:end w:w="120" w:type="dxa"/>
            </w:tcMar>
          </w:tcPr>
          <w:p>
            <w:pPr>
              <w:spacing w:after="0" w:line="252" w:lineRule="auto"/>
            </w:pPr>
            <w:r>
              <w:rPr>
                <w:rFonts w:ascii="Calibri" w:hAnsi="Calibri"/>
                <w:color w:val="172033"/>
                <w:sz w:val="15"/>
              </w:rPr>
              <w:t>P1</w:t>
            </w:r>
          </w:p>
        </w:tc>
      </w:tr>
      <w:tr>
        <w:trPr>
          <w:cantSplit/>
        </w:trPr>
        <w:tc>
          <w:tcPr>
            <w:tcW w:type="dxa" w:w="1250"/>
            <w:vAlign w:val="center"/>
            <w:shd w:fill="FAFAFA"/>
            <w:tcMar>
              <w:top w:w="80" w:type="dxa"/>
              <w:start w:w="120" w:type="dxa"/>
              <w:bottom w:w="80" w:type="dxa"/>
              <w:end w:w="120" w:type="dxa"/>
            </w:tcMar>
          </w:tcPr>
          <w:p>
            <w:pPr>
              <w:spacing w:after="0" w:line="252" w:lineRule="auto"/>
            </w:pPr>
            <w:r>
              <w:rPr>
                <w:rFonts w:ascii="Calibri" w:hAnsi="Calibri"/>
                <w:color w:val="172033"/>
                <w:sz w:val="15"/>
              </w:rPr>
              <w:t>BR-NOT-008</w:t>
            </w:r>
          </w:p>
        </w:tc>
        <w:tc>
          <w:tcPr>
            <w:tcW w:type="dxa" w:w="1750"/>
            <w:vAlign w:val="center"/>
            <w:shd w:fill="FAFAFA"/>
            <w:tcMar>
              <w:top w:w="80" w:type="dxa"/>
              <w:start w:w="120" w:type="dxa"/>
              <w:bottom w:w="80" w:type="dxa"/>
              <w:end w:w="120" w:type="dxa"/>
            </w:tcMar>
          </w:tcPr>
          <w:p>
            <w:pPr>
              <w:spacing w:after="0" w:line="252" w:lineRule="auto"/>
            </w:pPr>
            <w:r>
              <w:rPr>
                <w:rFonts w:ascii="Calibri" w:hAnsi="Calibri"/>
                <w:color w:val="172033"/>
                <w:sz w:val="15"/>
              </w:rPr>
              <w:t>Preferences</w:t>
            </w:r>
          </w:p>
        </w:tc>
        <w:tc>
          <w:tcPr>
            <w:tcW w:type="dxa" w:w="5500"/>
            <w:vAlign w:val="center"/>
            <w:shd w:fill="FAFAFA"/>
            <w:tcMar>
              <w:top w:w="80" w:type="dxa"/>
              <w:start w:w="120" w:type="dxa"/>
              <w:bottom w:w="80" w:type="dxa"/>
              <w:end w:w="120" w:type="dxa"/>
            </w:tcMar>
          </w:tcPr>
          <w:p>
            <w:pPr>
              <w:spacing w:after="0" w:line="252" w:lineRule="auto"/>
            </w:pPr>
            <w:r>
              <w:rPr>
                <w:rFonts w:ascii="Calibri" w:hAnsi="Calibri"/>
                <w:color w:val="172033"/>
                <w:sz w:val="15"/>
              </w:rPr>
              <w:t>Users may mute optional event categories; security, permission and critical delivery failures cannot be muted unless policy allows.</w:t>
            </w:r>
          </w:p>
        </w:tc>
        <w:tc>
          <w:tcPr>
            <w:tcW w:type="dxa" w:w="860"/>
            <w:vAlign w:val="center"/>
            <w:shd w:fill="FAFAFA"/>
            <w:tcMar>
              <w:top w:w="80" w:type="dxa"/>
              <w:start w:w="120" w:type="dxa"/>
              <w:bottom w:w="80" w:type="dxa"/>
              <w:end w:w="120" w:type="dxa"/>
            </w:tcMar>
          </w:tcPr>
          <w:p>
            <w:pPr>
              <w:spacing w:after="0" w:line="252" w:lineRule="auto"/>
            </w:pPr>
            <w:r>
              <w:rPr>
                <w:rFonts w:ascii="Calibri" w:hAnsi="Calibri"/>
                <w:color w:val="172033"/>
                <w:sz w:val="15"/>
              </w:rPr>
              <w:t>P1</w:t>
            </w:r>
          </w:p>
        </w:tc>
      </w:tr>
      <w:tr>
        <w:trPr>
          <w:cantSplit/>
        </w:trPr>
        <w:tc>
          <w:tcPr>
            <w:tcW w:type="dxa" w:w="1250"/>
            <w:vAlign w:val="center"/>
            <w:tcMar>
              <w:top w:w="80" w:type="dxa"/>
              <w:start w:w="120" w:type="dxa"/>
              <w:bottom w:w="80" w:type="dxa"/>
              <w:end w:w="120" w:type="dxa"/>
            </w:tcMar>
          </w:tcPr>
          <w:p>
            <w:pPr>
              <w:spacing w:after="0" w:line="252" w:lineRule="auto"/>
            </w:pPr>
            <w:r>
              <w:rPr>
                <w:rFonts w:ascii="Calibri" w:hAnsi="Calibri"/>
                <w:color w:val="172033"/>
                <w:sz w:val="15"/>
              </w:rPr>
              <w:t>BR-NOT-009</w:t>
            </w:r>
          </w:p>
        </w:tc>
        <w:tc>
          <w:tcPr>
            <w:tcW w:type="dxa" w:w="1750"/>
            <w:vAlign w:val="center"/>
            <w:tcMar>
              <w:top w:w="80" w:type="dxa"/>
              <w:start w:w="120" w:type="dxa"/>
              <w:bottom w:w="80" w:type="dxa"/>
              <w:end w:w="120" w:type="dxa"/>
            </w:tcMar>
          </w:tcPr>
          <w:p>
            <w:pPr>
              <w:spacing w:after="0" w:line="252" w:lineRule="auto"/>
            </w:pPr>
            <w:r>
              <w:rPr>
                <w:rFonts w:ascii="Calibri" w:hAnsi="Calibri"/>
                <w:color w:val="172033"/>
                <w:sz w:val="15"/>
              </w:rPr>
              <w:t>Channels</w:t>
            </w:r>
          </w:p>
        </w:tc>
        <w:tc>
          <w:tcPr>
            <w:tcW w:type="dxa" w:w="5500"/>
            <w:vAlign w:val="center"/>
            <w:tcMar>
              <w:top w:w="80" w:type="dxa"/>
              <w:start w:w="120" w:type="dxa"/>
              <w:bottom w:w="80" w:type="dxa"/>
              <w:end w:w="120" w:type="dxa"/>
            </w:tcMar>
          </w:tcPr>
          <w:p>
            <w:pPr>
              <w:spacing w:after="0" w:line="252" w:lineRule="auto"/>
            </w:pPr>
            <w:r>
              <w:rPr>
                <w:rFonts w:ascii="Calibri" w:hAnsi="Calibri"/>
                <w:color w:val="172033"/>
                <w:sz w:val="15"/>
              </w:rPr>
              <w:t>MVP supports in-app; email channel is opt-in per event policy. Channel failure does not roll back the underlying business transaction.</w:t>
            </w:r>
          </w:p>
        </w:tc>
        <w:tc>
          <w:tcPr>
            <w:tcW w:type="dxa" w:w="860"/>
            <w:vAlign w:val="center"/>
            <w:tcMar>
              <w:top w:w="80" w:type="dxa"/>
              <w:start w:w="120" w:type="dxa"/>
              <w:bottom w:w="80" w:type="dxa"/>
              <w:end w:w="120" w:type="dxa"/>
            </w:tcMar>
          </w:tcPr>
          <w:p>
            <w:pPr>
              <w:spacing w:after="0" w:line="252" w:lineRule="auto"/>
            </w:pPr>
            <w:r>
              <w:rPr>
                <w:rFonts w:ascii="Calibri" w:hAnsi="Calibri"/>
                <w:color w:val="172033"/>
                <w:sz w:val="15"/>
              </w:rPr>
              <w:t>P1</w:t>
            </w:r>
          </w:p>
        </w:tc>
      </w:tr>
      <w:tr>
        <w:trPr>
          <w:cantSplit/>
        </w:trPr>
        <w:tc>
          <w:tcPr>
            <w:tcW w:type="dxa" w:w="1250"/>
            <w:vAlign w:val="center"/>
            <w:shd w:fill="FAFAFA"/>
            <w:tcMar>
              <w:top w:w="80" w:type="dxa"/>
              <w:start w:w="120" w:type="dxa"/>
              <w:bottom w:w="80" w:type="dxa"/>
              <w:end w:w="120" w:type="dxa"/>
            </w:tcMar>
          </w:tcPr>
          <w:p>
            <w:pPr>
              <w:spacing w:after="0" w:line="252" w:lineRule="auto"/>
            </w:pPr>
            <w:r>
              <w:rPr>
                <w:rFonts w:ascii="Calibri" w:hAnsi="Calibri"/>
                <w:color w:val="172033"/>
                <w:sz w:val="15"/>
              </w:rPr>
              <w:t>BR-NOT-010</w:t>
            </w:r>
          </w:p>
        </w:tc>
        <w:tc>
          <w:tcPr>
            <w:tcW w:type="dxa" w:w="1750"/>
            <w:vAlign w:val="center"/>
            <w:shd w:fill="FAFAFA"/>
            <w:tcMar>
              <w:top w:w="80" w:type="dxa"/>
              <w:start w:w="120" w:type="dxa"/>
              <w:bottom w:w="80" w:type="dxa"/>
              <w:end w:w="120" w:type="dxa"/>
            </w:tcMar>
          </w:tcPr>
          <w:p>
            <w:pPr>
              <w:spacing w:after="0" w:line="252" w:lineRule="auto"/>
            </w:pPr>
            <w:r>
              <w:rPr>
                <w:rFonts w:ascii="Calibri" w:hAnsi="Calibri"/>
                <w:color w:val="172033"/>
                <w:sz w:val="15"/>
              </w:rPr>
              <w:t>Deep link</w:t>
            </w:r>
          </w:p>
        </w:tc>
        <w:tc>
          <w:tcPr>
            <w:tcW w:type="dxa" w:w="5500"/>
            <w:vAlign w:val="center"/>
            <w:shd w:fill="FAFAFA"/>
            <w:tcMar>
              <w:top w:w="80" w:type="dxa"/>
              <w:start w:w="120" w:type="dxa"/>
              <w:bottom w:w="80" w:type="dxa"/>
              <w:end w:w="120" w:type="dxa"/>
            </w:tcMar>
          </w:tcPr>
          <w:p>
            <w:pPr>
              <w:spacing w:after="0" w:line="252" w:lineRule="auto"/>
            </w:pPr>
            <w:r>
              <w:rPr>
                <w:rFonts w:ascii="Calibri" w:hAnsi="Calibri"/>
                <w:color w:val="172033"/>
                <w:sz w:val="15"/>
              </w:rPr>
              <w:t>Each actionable notification has a stable route and resource ID; invalid/deleted targets show a safe explanatory state.</w:t>
            </w:r>
          </w:p>
        </w:tc>
        <w:tc>
          <w:tcPr>
            <w:tcW w:type="dxa" w:w="860"/>
            <w:vAlign w:val="center"/>
            <w:shd w:fill="FAFAFA"/>
            <w:tcMar>
              <w:top w:w="80" w:type="dxa"/>
              <w:start w:w="120" w:type="dxa"/>
              <w:bottom w:w="80" w:type="dxa"/>
              <w:end w:w="120" w:type="dxa"/>
            </w:tcMar>
          </w:tcPr>
          <w:p>
            <w:pPr>
              <w:spacing w:after="0" w:line="252" w:lineRule="auto"/>
            </w:pPr>
            <w:r>
              <w:rPr>
                <w:rFonts w:ascii="Calibri" w:hAnsi="Calibri"/>
                <w:color w:val="172033"/>
                <w:sz w:val="15"/>
              </w:rPr>
              <w:t>P1</w:t>
            </w:r>
          </w:p>
        </w:tc>
      </w:tr>
      <w:tr>
        <w:trPr>
          <w:cantSplit/>
        </w:trPr>
        <w:tc>
          <w:tcPr>
            <w:tcW w:type="dxa" w:w="1250"/>
            <w:vAlign w:val="center"/>
            <w:tcMar>
              <w:top w:w="80" w:type="dxa"/>
              <w:start w:w="120" w:type="dxa"/>
              <w:bottom w:w="80" w:type="dxa"/>
              <w:end w:w="120" w:type="dxa"/>
            </w:tcMar>
          </w:tcPr>
          <w:p>
            <w:pPr>
              <w:spacing w:after="0" w:line="252" w:lineRule="auto"/>
            </w:pPr>
            <w:r>
              <w:rPr>
                <w:rFonts w:ascii="Calibri" w:hAnsi="Calibri"/>
                <w:color w:val="172033"/>
                <w:sz w:val="15"/>
              </w:rPr>
              <w:t>BR-NOT-011</w:t>
            </w:r>
          </w:p>
        </w:tc>
        <w:tc>
          <w:tcPr>
            <w:tcW w:type="dxa" w:w="1750"/>
            <w:vAlign w:val="center"/>
            <w:tcMar>
              <w:top w:w="80" w:type="dxa"/>
              <w:start w:w="120" w:type="dxa"/>
              <w:bottom w:w="80" w:type="dxa"/>
              <w:end w:w="120" w:type="dxa"/>
            </w:tcMar>
          </w:tcPr>
          <w:p>
            <w:pPr>
              <w:spacing w:after="0" w:line="252" w:lineRule="auto"/>
            </w:pPr>
            <w:r>
              <w:rPr>
                <w:rFonts w:ascii="Calibri" w:hAnsi="Calibri"/>
                <w:color w:val="172033"/>
                <w:sz w:val="15"/>
              </w:rPr>
              <w:t>Batching</w:t>
            </w:r>
          </w:p>
        </w:tc>
        <w:tc>
          <w:tcPr>
            <w:tcW w:type="dxa" w:w="5500"/>
            <w:vAlign w:val="center"/>
            <w:tcMar>
              <w:top w:w="80" w:type="dxa"/>
              <w:start w:w="120" w:type="dxa"/>
              <w:bottom w:w="80" w:type="dxa"/>
              <w:end w:w="120" w:type="dxa"/>
            </w:tcMar>
          </w:tcPr>
          <w:p>
            <w:pPr>
              <w:spacing w:after="0" w:line="252" w:lineRule="auto"/>
            </w:pPr>
            <w:r>
              <w:rPr>
                <w:rFonts w:ascii="Calibri" w:hAnsi="Calibri"/>
                <w:color w:val="172033"/>
                <w:sz w:val="15"/>
              </w:rPr>
              <w:t>High-volume similar events are grouped into one summary notification within a configured window.</w:t>
            </w:r>
          </w:p>
        </w:tc>
        <w:tc>
          <w:tcPr>
            <w:tcW w:type="dxa" w:w="860"/>
            <w:vAlign w:val="center"/>
            <w:tcMar>
              <w:top w:w="80" w:type="dxa"/>
              <w:start w:w="120" w:type="dxa"/>
              <w:bottom w:w="80" w:type="dxa"/>
              <w:end w:w="120" w:type="dxa"/>
            </w:tcMar>
          </w:tcPr>
          <w:p>
            <w:pPr>
              <w:spacing w:after="0" w:line="252" w:lineRule="auto"/>
            </w:pPr>
            <w:r>
              <w:rPr>
                <w:rFonts w:ascii="Calibri" w:hAnsi="Calibri"/>
                <w:color w:val="172033"/>
                <w:sz w:val="15"/>
              </w:rPr>
              <w:t>P1</w:t>
            </w:r>
          </w:p>
        </w:tc>
      </w:tr>
      <w:tr>
        <w:trPr>
          <w:cantSplit/>
        </w:trPr>
        <w:tc>
          <w:tcPr>
            <w:tcW w:type="dxa" w:w="1250"/>
            <w:vAlign w:val="center"/>
            <w:shd w:fill="FAFAFA"/>
            <w:tcMar>
              <w:top w:w="80" w:type="dxa"/>
              <w:start w:w="120" w:type="dxa"/>
              <w:bottom w:w="80" w:type="dxa"/>
              <w:end w:w="120" w:type="dxa"/>
            </w:tcMar>
          </w:tcPr>
          <w:p>
            <w:pPr>
              <w:spacing w:after="0" w:line="252" w:lineRule="auto"/>
            </w:pPr>
            <w:r>
              <w:rPr>
                <w:rFonts w:ascii="Calibri" w:hAnsi="Calibri"/>
                <w:color w:val="172033"/>
                <w:sz w:val="15"/>
              </w:rPr>
              <w:t>BR-NOT-012</w:t>
            </w:r>
          </w:p>
        </w:tc>
        <w:tc>
          <w:tcPr>
            <w:tcW w:type="dxa" w:w="1750"/>
            <w:vAlign w:val="center"/>
            <w:shd w:fill="FAFAFA"/>
            <w:tcMar>
              <w:top w:w="80" w:type="dxa"/>
              <w:start w:w="120" w:type="dxa"/>
              <w:bottom w:w="80" w:type="dxa"/>
              <w:end w:w="120" w:type="dxa"/>
            </w:tcMar>
          </w:tcPr>
          <w:p>
            <w:pPr>
              <w:spacing w:after="0" w:line="252" w:lineRule="auto"/>
            </w:pPr>
            <w:r>
              <w:rPr>
                <w:rFonts w:ascii="Calibri" w:hAnsi="Calibri"/>
                <w:color w:val="172033"/>
                <w:sz w:val="15"/>
              </w:rPr>
              <w:t>Offline recovery</w:t>
            </w:r>
          </w:p>
        </w:tc>
        <w:tc>
          <w:tcPr>
            <w:tcW w:type="dxa" w:w="5500"/>
            <w:vAlign w:val="center"/>
            <w:shd w:fill="FAFAFA"/>
            <w:tcMar>
              <w:top w:w="80" w:type="dxa"/>
              <w:start w:w="120" w:type="dxa"/>
              <w:bottom w:w="80" w:type="dxa"/>
              <w:end w:w="120" w:type="dxa"/>
            </w:tcMar>
          </w:tcPr>
          <w:p>
            <w:pPr>
              <w:spacing w:after="0" w:line="252" w:lineRule="auto"/>
            </w:pPr>
            <w:r>
              <w:rPr>
                <w:rFonts w:ascii="Calibri" w:hAnsi="Calibri"/>
                <w:color w:val="172033"/>
                <w:sz w:val="15"/>
              </w:rPr>
              <w:t>After reconnect/login, the unread API is authoritative and fills events missed by the socket connection.</w:t>
            </w:r>
          </w:p>
        </w:tc>
        <w:tc>
          <w:tcPr>
            <w:tcW w:type="dxa" w:w="860"/>
            <w:vAlign w:val="center"/>
            <w:shd w:fill="FAFAFA"/>
            <w:tcMar>
              <w:top w:w="80" w:type="dxa"/>
              <w:start w:w="120" w:type="dxa"/>
              <w:bottom w:w="80" w:type="dxa"/>
              <w:end w:w="120" w:type="dxa"/>
            </w:tcMar>
          </w:tcPr>
          <w:p>
            <w:pPr>
              <w:spacing w:after="0" w:line="252" w:lineRule="auto"/>
            </w:pPr>
            <w:r>
              <w:rPr>
                <w:rFonts w:ascii="Calibri" w:hAnsi="Calibri"/>
                <w:color w:val="172033"/>
                <w:sz w:val="15"/>
              </w:rPr>
              <w:t>P0</w:t>
            </w:r>
          </w:p>
        </w:tc>
      </w:tr>
      <w:tr>
        <w:trPr>
          <w:cantSplit/>
        </w:trPr>
        <w:tc>
          <w:tcPr>
            <w:tcW w:type="dxa" w:w="1250"/>
            <w:vAlign w:val="center"/>
            <w:tcMar>
              <w:top w:w="80" w:type="dxa"/>
              <w:start w:w="120" w:type="dxa"/>
              <w:bottom w:w="80" w:type="dxa"/>
              <w:end w:w="120" w:type="dxa"/>
            </w:tcMar>
          </w:tcPr>
          <w:p>
            <w:pPr>
              <w:spacing w:after="0" w:line="252" w:lineRule="auto"/>
            </w:pPr>
            <w:r>
              <w:rPr>
                <w:rFonts w:ascii="Calibri" w:hAnsi="Calibri"/>
                <w:color w:val="172033"/>
                <w:sz w:val="15"/>
              </w:rPr>
              <w:t>BR-NOT-013</w:t>
            </w:r>
          </w:p>
        </w:tc>
        <w:tc>
          <w:tcPr>
            <w:tcW w:type="dxa" w:w="1750"/>
            <w:vAlign w:val="center"/>
            <w:tcMar>
              <w:top w:w="80" w:type="dxa"/>
              <w:start w:w="120" w:type="dxa"/>
              <w:bottom w:w="80" w:type="dxa"/>
              <w:end w:w="120" w:type="dxa"/>
            </w:tcMar>
          </w:tcPr>
          <w:p>
            <w:pPr>
              <w:spacing w:after="0" w:line="252" w:lineRule="auto"/>
            </w:pPr>
            <w:r>
              <w:rPr>
                <w:rFonts w:ascii="Calibri" w:hAnsi="Calibri"/>
                <w:color w:val="172033"/>
                <w:sz w:val="15"/>
              </w:rPr>
              <w:t>Retention</w:t>
            </w:r>
          </w:p>
        </w:tc>
        <w:tc>
          <w:tcPr>
            <w:tcW w:type="dxa" w:w="5500"/>
            <w:vAlign w:val="center"/>
            <w:tcMar>
              <w:top w:w="80" w:type="dxa"/>
              <w:start w:w="120" w:type="dxa"/>
              <w:bottom w:w="80" w:type="dxa"/>
              <w:end w:w="120" w:type="dxa"/>
            </w:tcMar>
          </w:tcPr>
          <w:p>
            <w:pPr>
              <w:spacing w:after="0" w:line="252" w:lineRule="auto"/>
            </w:pPr>
            <w:r>
              <w:rPr>
                <w:rFonts w:ascii="Calibri" w:hAnsi="Calibri"/>
                <w:color w:val="172033"/>
                <w:sz w:val="15"/>
              </w:rPr>
              <w:t>Notification retention and PII minimization are configurable; deletion of notification does not delete audit events.</w:t>
            </w:r>
          </w:p>
        </w:tc>
        <w:tc>
          <w:tcPr>
            <w:tcW w:type="dxa" w:w="860"/>
            <w:vAlign w:val="center"/>
            <w:tcMar>
              <w:top w:w="80" w:type="dxa"/>
              <w:start w:w="120" w:type="dxa"/>
              <w:bottom w:w="80" w:type="dxa"/>
              <w:end w:w="120" w:type="dxa"/>
            </w:tcMar>
          </w:tcPr>
          <w:p>
            <w:pPr>
              <w:spacing w:after="0" w:line="252" w:lineRule="auto"/>
            </w:pPr>
            <w:r>
              <w:rPr>
                <w:rFonts w:ascii="Calibri" w:hAnsi="Calibri"/>
                <w:color w:val="172033"/>
                <w:sz w:val="15"/>
              </w:rPr>
              <w:t>P1</w:t>
            </w:r>
          </w:p>
        </w:tc>
      </w:tr>
      <w:tr>
        <w:trPr>
          <w:cantSplit/>
        </w:trPr>
        <w:tc>
          <w:tcPr>
            <w:tcW w:type="dxa" w:w="1250"/>
            <w:vAlign w:val="center"/>
            <w:shd w:fill="FAFAFA"/>
            <w:tcMar>
              <w:top w:w="80" w:type="dxa"/>
              <w:start w:w="120" w:type="dxa"/>
              <w:bottom w:w="80" w:type="dxa"/>
              <w:end w:w="120" w:type="dxa"/>
            </w:tcMar>
          </w:tcPr>
          <w:p>
            <w:pPr>
              <w:spacing w:after="0" w:line="252" w:lineRule="auto"/>
            </w:pPr>
            <w:r>
              <w:rPr>
                <w:rFonts w:ascii="Calibri" w:hAnsi="Calibri"/>
                <w:color w:val="172033"/>
                <w:sz w:val="15"/>
              </w:rPr>
              <w:t>BR-NOT-014</w:t>
            </w:r>
          </w:p>
        </w:tc>
        <w:tc>
          <w:tcPr>
            <w:tcW w:type="dxa" w:w="1750"/>
            <w:vAlign w:val="center"/>
            <w:shd w:fill="FAFAFA"/>
            <w:tcMar>
              <w:top w:w="80" w:type="dxa"/>
              <w:start w:w="120" w:type="dxa"/>
              <w:bottom w:w="80" w:type="dxa"/>
              <w:end w:w="120" w:type="dxa"/>
            </w:tcMar>
          </w:tcPr>
          <w:p>
            <w:pPr>
              <w:spacing w:after="0" w:line="252" w:lineRule="auto"/>
            </w:pPr>
            <w:r>
              <w:rPr>
                <w:rFonts w:ascii="Calibri" w:hAnsi="Calibri"/>
                <w:color w:val="172033"/>
                <w:sz w:val="15"/>
              </w:rPr>
              <w:t>Trigger catalog</w:t>
            </w:r>
          </w:p>
        </w:tc>
        <w:tc>
          <w:tcPr>
            <w:tcW w:type="dxa" w:w="5500"/>
            <w:vAlign w:val="center"/>
            <w:shd w:fill="FAFAFA"/>
            <w:tcMar>
              <w:top w:w="80" w:type="dxa"/>
              <w:start w:w="120" w:type="dxa"/>
              <w:bottom w:w="80" w:type="dxa"/>
              <w:end w:w="120" w:type="dxa"/>
            </w:tcMar>
          </w:tcPr>
          <w:p>
            <w:pPr>
              <w:spacing w:after="0" w:line="252" w:lineRule="auto"/>
            </w:pPr>
            <w:r>
              <w:rPr>
                <w:rFonts w:ascii="Calibri" w:hAnsi="Calibri"/>
                <w:color w:val="172033"/>
                <w:sz w:val="15"/>
              </w:rPr>
              <w:t>Campaign completion/failure, schedule dispatch/miss, import/bulk completion, sender failure and quota thresholds have explicit trigger definitions.</w:t>
            </w:r>
          </w:p>
        </w:tc>
        <w:tc>
          <w:tcPr>
            <w:tcW w:type="dxa" w:w="860"/>
            <w:vAlign w:val="center"/>
            <w:shd w:fill="FAFAFA"/>
            <w:tcMar>
              <w:top w:w="80" w:type="dxa"/>
              <w:start w:w="120" w:type="dxa"/>
              <w:bottom w:w="80" w:type="dxa"/>
              <w:end w:w="120" w:type="dxa"/>
            </w:tcMar>
          </w:tcPr>
          <w:p>
            <w:pPr>
              <w:spacing w:after="0" w:line="252" w:lineRule="auto"/>
            </w:pPr>
            <w:r>
              <w:rPr>
                <w:rFonts w:ascii="Calibri" w:hAnsi="Calibri"/>
                <w:color w:val="172033"/>
                <w:sz w:val="15"/>
              </w:rPr>
              <w:t>P0</w:t>
            </w:r>
          </w:p>
        </w:tc>
      </w:tr>
      <w:tr>
        <w:trPr>
          <w:cantSplit/>
        </w:trPr>
        <w:tc>
          <w:tcPr>
            <w:tcW w:type="dxa" w:w="1250"/>
            <w:vAlign w:val="center"/>
            <w:tcMar>
              <w:top w:w="80" w:type="dxa"/>
              <w:start w:w="120" w:type="dxa"/>
              <w:bottom w:w="80" w:type="dxa"/>
              <w:end w:w="120" w:type="dxa"/>
            </w:tcMar>
          </w:tcPr>
          <w:p>
            <w:pPr>
              <w:spacing w:after="0" w:line="252" w:lineRule="auto"/>
            </w:pPr>
            <w:r>
              <w:rPr>
                <w:rFonts w:ascii="Calibri" w:hAnsi="Calibri"/>
                <w:color w:val="172033"/>
                <w:sz w:val="15"/>
              </w:rPr>
              <w:t>BR-NOT-015</w:t>
            </w:r>
          </w:p>
        </w:tc>
        <w:tc>
          <w:tcPr>
            <w:tcW w:type="dxa" w:w="1750"/>
            <w:vAlign w:val="center"/>
            <w:tcMar>
              <w:top w:w="80" w:type="dxa"/>
              <w:start w:w="120" w:type="dxa"/>
              <w:bottom w:w="80" w:type="dxa"/>
              <w:end w:w="120" w:type="dxa"/>
            </w:tcMar>
          </w:tcPr>
          <w:p>
            <w:pPr>
              <w:spacing w:after="0" w:line="252" w:lineRule="auto"/>
            </w:pPr>
            <w:r>
              <w:rPr>
                <w:rFonts w:ascii="Calibri" w:hAnsi="Calibri"/>
                <w:color w:val="172033"/>
                <w:sz w:val="15"/>
              </w:rPr>
              <w:t>Localization</w:t>
            </w:r>
          </w:p>
        </w:tc>
        <w:tc>
          <w:tcPr>
            <w:tcW w:type="dxa" w:w="5500"/>
            <w:vAlign w:val="center"/>
            <w:tcMar>
              <w:top w:w="80" w:type="dxa"/>
              <w:start w:w="120" w:type="dxa"/>
              <w:bottom w:w="80" w:type="dxa"/>
              <w:end w:w="120" w:type="dxa"/>
            </w:tcMar>
          </w:tcPr>
          <w:p>
            <w:pPr>
              <w:spacing w:after="0" w:line="252" w:lineRule="auto"/>
            </w:pPr>
            <w:r>
              <w:rPr>
                <w:rFonts w:ascii="Calibri" w:hAnsi="Calibri"/>
                <w:color w:val="172033"/>
                <w:sz w:val="15"/>
              </w:rPr>
              <w:t>Store message key and structured parameters, not only rendered text, so UI can render the user's locale.</w:t>
            </w:r>
          </w:p>
        </w:tc>
        <w:tc>
          <w:tcPr>
            <w:tcW w:type="dxa" w:w="860"/>
            <w:vAlign w:val="center"/>
            <w:tcMar>
              <w:top w:w="80" w:type="dxa"/>
              <w:start w:w="120" w:type="dxa"/>
              <w:bottom w:w="80" w:type="dxa"/>
              <w:end w:w="120" w:type="dxa"/>
            </w:tcMar>
          </w:tcPr>
          <w:p>
            <w:pPr>
              <w:spacing w:after="0" w:line="252" w:lineRule="auto"/>
            </w:pPr>
            <w:r>
              <w:rPr>
                <w:rFonts w:ascii="Calibri" w:hAnsi="Calibri"/>
                <w:color w:val="172033"/>
                <w:sz w:val="15"/>
              </w:rPr>
              <w:t>P2</w:t>
            </w:r>
          </w:p>
        </w:tc>
      </w:tr>
      <w:tr>
        <w:trPr>
          <w:cantSplit/>
        </w:trPr>
        <w:tc>
          <w:tcPr>
            <w:tcW w:type="dxa" w:w="1250"/>
            <w:vAlign w:val="center"/>
            <w:shd w:fill="FAFAFA"/>
            <w:tcMar>
              <w:top w:w="80" w:type="dxa"/>
              <w:start w:w="120" w:type="dxa"/>
              <w:bottom w:w="80" w:type="dxa"/>
              <w:end w:w="120" w:type="dxa"/>
            </w:tcMar>
          </w:tcPr>
          <w:p>
            <w:pPr>
              <w:spacing w:after="0" w:line="252" w:lineRule="auto"/>
            </w:pPr>
            <w:r>
              <w:rPr>
                <w:rFonts w:ascii="Calibri" w:hAnsi="Calibri"/>
                <w:color w:val="172033"/>
                <w:sz w:val="15"/>
              </w:rPr>
              <w:t>BR-NOT-016</w:t>
            </w:r>
          </w:p>
        </w:tc>
        <w:tc>
          <w:tcPr>
            <w:tcW w:type="dxa" w:w="1750"/>
            <w:vAlign w:val="center"/>
            <w:shd w:fill="FAFAFA"/>
            <w:tcMar>
              <w:top w:w="80" w:type="dxa"/>
              <w:start w:w="120" w:type="dxa"/>
              <w:bottom w:w="80" w:type="dxa"/>
              <w:end w:w="120" w:type="dxa"/>
            </w:tcMar>
          </w:tcPr>
          <w:p>
            <w:pPr>
              <w:spacing w:after="0" w:line="252" w:lineRule="auto"/>
            </w:pPr>
            <w:r>
              <w:rPr>
                <w:rFonts w:ascii="Calibri" w:hAnsi="Calibri"/>
                <w:color w:val="172033"/>
                <w:sz w:val="15"/>
              </w:rPr>
              <w:t>Observability</w:t>
            </w:r>
          </w:p>
        </w:tc>
        <w:tc>
          <w:tcPr>
            <w:tcW w:type="dxa" w:w="5500"/>
            <w:vAlign w:val="center"/>
            <w:shd w:fill="FAFAFA"/>
            <w:tcMar>
              <w:top w:w="80" w:type="dxa"/>
              <w:start w:w="120" w:type="dxa"/>
              <w:bottom w:w="80" w:type="dxa"/>
              <w:end w:w="120" w:type="dxa"/>
            </w:tcMar>
          </w:tcPr>
          <w:p>
            <w:pPr>
              <w:spacing w:after="0" w:line="252" w:lineRule="auto"/>
            </w:pPr>
            <w:r>
              <w:rPr>
                <w:rFonts w:ascii="Calibri" w:hAnsi="Calibri"/>
                <w:color w:val="172033"/>
                <w:sz w:val="15"/>
              </w:rPr>
              <w:t>Notification creation, socket delivery, channel attempt and read action emit metrics with notification/event IDs but no unmasked PII.</w:t>
            </w:r>
          </w:p>
        </w:tc>
        <w:tc>
          <w:tcPr>
            <w:tcW w:type="dxa" w:w="860"/>
            <w:vAlign w:val="center"/>
            <w:shd w:fill="FAFAFA"/>
            <w:tcMar>
              <w:top w:w="80" w:type="dxa"/>
              <w:start w:w="120" w:type="dxa"/>
              <w:bottom w:w="80" w:type="dxa"/>
              <w:end w:w="120" w:type="dxa"/>
            </w:tcMar>
          </w:tcPr>
          <w:p>
            <w:pPr>
              <w:spacing w:after="0" w:line="252" w:lineRule="auto"/>
            </w:pPr>
            <w:r>
              <w:rPr>
                <w:rFonts w:ascii="Calibri" w:hAnsi="Calibri"/>
                <w:color w:val="172033"/>
                <w:sz w:val="15"/>
              </w:rPr>
              <w:t>P1</w:t>
            </w:r>
          </w:p>
        </w:tc>
      </w:tr>
    </w:tbl>
    <w:p>
      <w:pPr>
        <w:spacing w:after="20"/>
      </w:pPr>
    </w:p>
    <w:p>
      <w:pPr>
        <w:pStyle w:val="Heading2"/>
      </w:pPr>
      <w:r>
        <w:t>9.1 Initial trigger catalog</w:t>
      </w:r>
    </w:p>
    <w:tbl>
      <w:tblPr>
        <w:tblStyle w:val="TableGrid"/>
        <w:tblW w:type="dxa" w:w="9360"/>
        <w:jc w:val="left"/>
        <w:tblLayout w:type="fixed"/>
        <w:tblLook w:firstColumn="1" w:firstRow="1" w:lastColumn="0" w:lastRow="0" w:noHBand="0" w:noVBand="1" w:val="04A0"/>
        <w:tblInd w:w="120" w:type="dxa"/>
      </w:tblPr>
      <w:tblGrid>
        <w:gridCol w:w="2700"/>
        <w:gridCol w:w="2800"/>
        <w:gridCol w:w="1500"/>
        <w:gridCol w:w="1000"/>
        <w:gridCol w:w="1360"/>
      </w:tblGrid>
      <w:tr>
        <w:trPr>
          <w:tblHeader w:val="true"/>
        </w:trPr>
        <w:tc>
          <w:tcPr>
            <w:tcW w:type="dxa" w:w="2700"/>
            <w:shd w:fill="172033"/>
            <w:vAlign w:val="center"/>
            <w:tcMar>
              <w:top w:w="80" w:type="dxa"/>
              <w:start w:w="120" w:type="dxa"/>
              <w:bottom w:w="80" w:type="dxa"/>
              <w:end w:w="120" w:type="dxa"/>
            </w:tcMar>
          </w:tcPr>
          <w:p>
            <w:pPr>
              <w:spacing w:after="0"/>
            </w:pPr>
            <w:r>
              <w:rPr>
                <w:rFonts w:ascii="Calibri" w:hAnsi="Calibri"/>
                <w:b/>
                <w:color w:val="FFFFFF"/>
                <w:sz w:val="16"/>
              </w:rPr>
              <w:t>Trigger</w:t>
            </w:r>
          </w:p>
        </w:tc>
        <w:tc>
          <w:tcPr>
            <w:tcW w:type="dxa" w:w="2800"/>
            <w:shd w:fill="172033"/>
            <w:vAlign w:val="center"/>
            <w:tcMar>
              <w:top w:w="80" w:type="dxa"/>
              <w:start w:w="120" w:type="dxa"/>
              <w:bottom w:w="80" w:type="dxa"/>
              <w:end w:w="120" w:type="dxa"/>
            </w:tcMar>
          </w:tcPr>
          <w:p>
            <w:pPr>
              <w:spacing w:after="0"/>
            </w:pPr>
            <w:r>
              <w:rPr>
                <w:rFonts w:ascii="Calibri" w:hAnsi="Calibri"/>
                <w:b/>
                <w:color w:val="FFFFFF"/>
                <w:sz w:val="16"/>
              </w:rPr>
              <w:t>Recipients</w:t>
            </w:r>
          </w:p>
        </w:tc>
        <w:tc>
          <w:tcPr>
            <w:tcW w:type="dxa" w:w="1500"/>
            <w:shd w:fill="172033"/>
            <w:vAlign w:val="center"/>
            <w:tcMar>
              <w:top w:w="80" w:type="dxa"/>
              <w:start w:w="120" w:type="dxa"/>
              <w:bottom w:w="80" w:type="dxa"/>
              <w:end w:w="120" w:type="dxa"/>
            </w:tcMar>
          </w:tcPr>
          <w:p>
            <w:pPr>
              <w:spacing w:after="0"/>
            </w:pPr>
            <w:r>
              <w:rPr>
                <w:rFonts w:ascii="Calibri" w:hAnsi="Calibri"/>
                <w:b/>
                <w:color w:val="FFFFFF"/>
                <w:sz w:val="16"/>
              </w:rPr>
              <w:t>Default severity</w:t>
            </w:r>
          </w:p>
        </w:tc>
        <w:tc>
          <w:tcPr>
            <w:tcW w:type="dxa" w:w="1000"/>
            <w:shd w:fill="172033"/>
            <w:vAlign w:val="center"/>
            <w:tcMar>
              <w:top w:w="80" w:type="dxa"/>
              <w:start w:w="120" w:type="dxa"/>
              <w:bottom w:w="80" w:type="dxa"/>
              <w:end w:w="120" w:type="dxa"/>
            </w:tcMar>
          </w:tcPr>
          <w:p>
            <w:pPr>
              <w:spacing w:after="0"/>
            </w:pPr>
            <w:r>
              <w:rPr>
                <w:rFonts w:ascii="Calibri" w:hAnsi="Calibri"/>
                <w:b/>
                <w:color w:val="FFFFFF"/>
                <w:sz w:val="16"/>
              </w:rPr>
              <w:t>Durable</w:t>
            </w:r>
          </w:p>
        </w:tc>
        <w:tc>
          <w:tcPr>
            <w:tcW w:type="dxa" w:w="1360"/>
            <w:shd w:fill="172033"/>
            <w:vAlign w:val="center"/>
            <w:tcMar>
              <w:top w:w="80" w:type="dxa"/>
              <w:start w:w="120" w:type="dxa"/>
              <w:bottom w:w="80" w:type="dxa"/>
              <w:end w:w="120" w:type="dxa"/>
            </w:tcMar>
          </w:tcPr>
          <w:p>
            <w:pPr>
              <w:spacing w:after="0"/>
            </w:pPr>
            <w:r>
              <w:rPr>
                <w:rFonts w:ascii="Calibri" w:hAnsi="Calibri"/>
                <w:b/>
                <w:color w:val="FFFFFF"/>
                <w:sz w:val="16"/>
              </w:rPr>
              <w:t>Realtime</w:t>
            </w:r>
          </w:p>
        </w:tc>
      </w:tr>
      <w:tr>
        <w:trPr>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72033"/>
                <w:sz w:val="16"/>
              </w:rPr>
              <w:t>Campaign completed</w:t>
            </w:r>
          </w:p>
        </w:tc>
        <w:tc>
          <w:tcPr>
            <w:tcW w:type="dxa" w:w="2800"/>
            <w:vAlign w:val="center"/>
            <w:tcMar>
              <w:top w:w="80" w:type="dxa"/>
              <w:start w:w="120" w:type="dxa"/>
              <w:bottom w:w="80" w:type="dxa"/>
              <w:end w:w="120" w:type="dxa"/>
            </w:tcMar>
          </w:tcPr>
          <w:p>
            <w:pPr>
              <w:spacing w:after="0" w:line="252" w:lineRule="auto"/>
            </w:pPr>
            <w:r>
              <w:rPr>
                <w:rFonts w:ascii="Calibri" w:hAnsi="Calibri"/>
                <w:color w:val="172033"/>
                <w:sz w:val="16"/>
              </w:rPr>
              <w:t>Owner + watchers</w:t>
            </w:r>
          </w:p>
        </w:tc>
        <w:tc>
          <w:tcPr>
            <w:tcW w:type="dxa" w:w="1500"/>
            <w:vAlign w:val="center"/>
            <w:tcMar>
              <w:top w:w="80" w:type="dxa"/>
              <w:start w:w="120" w:type="dxa"/>
              <w:bottom w:w="80" w:type="dxa"/>
              <w:end w:w="120" w:type="dxa"/>
            </w:tcMar>
          </w:tcPr>
          <w:p>
            <w:pPr>
              <w:spacing w:after="0" w:line="252" w:lineRule="auto"/>
            </w:pPr>
            <w:r>
              <w:rPr>
                <w:rFonts w:ascii="Calibri" w:hAnsi="Calibri"/>
                <w:color w:val="172033"/>
                <w:sz w:val="16"/>
              </w:rPr>
              <w:t>success or warning if partial</w:t>
            </w:r>
          </w:p>
        </w:tc>
        <w:tc>
          <w:tcPr>
            <w:tcW w:type="dxa" w:w="1000"/>
            <w:vAlign w:val="center"/>
            <w:tcMar>
              <w:top w:w="80" w:type="dxa"/>
              <w:start w:w="120" w:type="dxa"/>
              <w:bottom w:w="80" w:type="dxa"/>
              <w:end w:w="120" w:type="dxa"/>
            </w:tcMar>
          </w:tcPr>
          <w:p>
            <w:pPr>
              <w:spacing w:after="0" w:line="252" w:lineRule="auto"/>
            </w:pPr>
            <w:r>
              <w:rPr>
                <w:rFonts w:ascii="Calibri" w:hAnsi="Calibri"/>
                <w:color w:val="172033"/>
                <w:sz w:val="16"/>
              </w:rPr>
              <w:t>Yes</w:t>
            </w:r>
          </w:p>
        </w:tc>
        <w:tc>
          <w:tcPr>
            <w:tcW w:type="dxa" w:w="1360"/>
            <w:vAlign w:val="center"/>
            <w:tcMar>
              <w:top w:w="80" w:type="dxa"/>
              <w:start w:w="120" w:type="dxa"/>
              <w:bottom w:w="80" w:type="dxa"/>
              <w:end w:w="120" w:type="dxa"/>
            </w:tcMar>
          </w:tcPr>
          <w:p>
            <w:pPr>
              <w:spacing w:after="0" w:line="252" w:lineRule="auto"/>
            </w:pPr>
            <w:r>
              <w:rPr>
                <w:rFonts w:ascii="Calibri" w:hAnsi="Calibri"/>
                <w:color w:val="172033"/>
                <w:sz w:val="16"/>
              </w:rPr>
              <w:t>Yes</w:t>
            </w:r>
          </w:p>
        </w:tc>
      </w:tr>
      <w:tr>
        <w:trPr>
          <w:cantSplit/>
        </w:trPr>
        <w:tc>
          <w:tcPr>
            <w:tcW w:type="dxa" w:w="2700"/>
            <w:vAlign w:val="center"/>
            <w:shd w:fill="FAFAFA"/>
            <w:tcMar>
              <w:top w:w="80" w:type="dxa"/>
              <w:start w:w="120" w:type="dxa"/>
              <w:bottom w:w="80" w:type="dxa"/>
              <w:end w:w="120" w:type="dxa"/>
            </w:tcMar>
          </w:tcPr>
          <w:p>
            <w:pPr>
              <w:spacing w:after="0" w:line="252" w:lineRule="auto"/>
            </w:pPr>
            <w:r>
              <w:rPr>
                <w:rFonts w:ascii="Calibri" w:hAnsi="Calibri"/>
                <w:color w:val="172033"/>
                <w:sz w:val="16"/>
              </w:rPr>
              <w:t>Campaign failed/auto-paused</w:t>
            </w:r>
          </w:p>
        </w:tc>
        <w:tc>
          <w:tcPr>
            <w:tcW w:type="dxa" w:w="2800"/>
            <w:vAlign w:val="center"/>
            <w:shd w:fill="FAFAFA"/>
            <w:tcMar>
              <w:top w:w="80" w:type="dxa"/>
              <w:start w:w="120" w:type="dxa"/>
              <w:bottom w:w="80" w:type="dxa"/>
              <w:end w:w="120" w:type="dxa"/>
            </w:tcMar>
          </w:tcPr>
          <w:p>
            <w:pPr>
              <w:spacing w:after="0" w:line="252" w:lineRule="auto"/>
            </w:pPr>
            <w:r>
              <w:rPr>
                <w:rFonts w:ascii="Calibri" w:hAnsi="Calibri"/>
                <w:color w:val="172033"/>
                <w:sz w:val="16"/>
              </w:rPr>
              <w:t>Owner + Operators + Admins</w:t>
            </w:r>
          </w:p>
        </w:tc>
        <w:tc>
          <w:tcPr>
            <w:tcW w:type="dxa" w:w="1500"/>
            <w:vAlign w:val="center"/>
            <w:shd w:fill="FAFAFA"/>
            <w:tcMar>
              <w:top w:w="80" w:type="dxa"/>
              <w:start w:w="120" w:type="dxa"/>
              <w:bottom w:w="80" w:type="dxa"/>
              <w:end w:w="120" w:type="dxa"/>
            </w:tcMar>
          </w:tcPr>
          <w:p>
            <w:pPr>
              <w:spacing w:after="0" w:line="252" w:lineRule="auto"/>
            </w:pPr>
            <w:r>
              <w:rPr>
                <w:rFonts w:ascii="Calibri" w:hAnsi="Calibri"/>
                <w:color w:val="172033"/>
                <w:sz w:val="16"/>
              </w:rPr>
              <w:t>critical</w:t>
            </w:r>
          </w:p>
        </w:tc>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6"/>
              </w:rPr>
              <w:t>Yes</w:t>
            </w:r>
          </w:p>
        </w:tc>
        <w:tc>
          <w:tcPr>
            <w:tcW w:type="dxa" w:w="1360"/>
            <w:vAlign w:val="center"/>
            <w:shd w:fill="FAFAFA"/>
            <w:tcMar>
              <w:top w:w="80" w:type="dxa"/>
              <w:start w:w="120" w:type="dxa"/>
              <w:bottom w:w="80" w:type="dxa"/>
              <w:end w:w="120" w:type="dxa"/>
            </w:tcMar>
          </w:tcPr>
          <w:p>
            <w:pPr>
              <w:spacing w:after="0" w:line="252" w:lineRule="auto"/>
            </w:pPr>
            <w:r>
              <w:rPr>
                <w:rFonts w:ascii="Calibri" w:hAnsi="Calibri"/>
                <w:color w:val="172033"/>
                <w:sz w:val="16"/>
              </w:rPr>
              <w:t>Yes</w:t>
            </w:r>
          </w:p>
        </w:tc>
      </w:tr>
      <w:tr>
        <w:trPr>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72033"/>
                <w:sz w:val="16"/>
              </w:rPr>
              <w:t>Schedule dispatched/missed/canceled by another user</w:t>
            </w:r>
          </w:p>
        </w:tc>
        <w:tc>
          <w:tcPr>
            <w:tcW w:type="dxa" w:w="2800"/>
            <w:vAlign w:val="center"/>
            <w:tcMar>
              <w:top w:w="80" w:type="dxa"/>
              <w:start w:w="120" w:type="dxa"/>
              <w:bottom w:w="80" w:type="dxa"/>
              <w:end w:w="120" w:type="dxa"/>
            </w:tcMar>
          </w:tcPr>
          <w:p>
            <w:pPr>
              <w:spacing w:after="0" w:line="252" w:lineRule="auto"/>
            </w:pPr>
            <w:r>
              <w:rPr>
                <w:rFonts w:ascii="Calibri" w:hAnsi="Calibri"/>
                <w:color w:val="172033"/>
                <w:sz w:val="16"/>
              </w:rPr>
              <w:t>Owner + watchers</w:t>
            </w:r>
          </w:p>
        </w:tc>
        <w:tc>
          <w:tcPr>
            <w:tcW w:type="dxa" w:w="1500"/>
            <w:vAlign w:val="center"/>
            <w:tcMar>
              <w:top w:w="80" w:type="dxa"/>
              <w:start w:w="120" w:type="dxa"/>
              <w:bottom w:w="80" w:type="dxa"/>
              <w:end w:w="120" w:type="dxa"/>
            </w:tcMar>
          </w:tcPr>
          <w:p>
            <w:pPr>
              <w:spacing w:after="0" w:line="252" w:lineRule="auto"/>
            </w:pPr>
            <w:r>
              <w:rPr>
                <w:rFonts w:ascii="Calibri" w:hAnsi="Calibri"/>
                <w:color w:val="172033"/>
                <w:sz w:val="16"/>
              </w:rPr>
              <w:t>info/warning</w:t>
            </w:r>
          </w:p>
        </w:tc>
        <w:tc>
          <w:tcPr>
            <w:tcW w:type="dxa" w:w="1000"/>
            <w:vAlign w:val="center"/>
            <w:tcMar>
              <w:top w:w="80" w:type="dxa"/>
              <w:start w:w="120" w:type="dxa"/>
              <w:bottom w:w="80" w:type="dxa"/>
              <w:end w:w="120" w:type="dxa"/>
            </w:tcMar>
          </w:tcPr>
          <w:p>
            <w:pPr>
              <w:spacing w:after="0" w:line="252" w:lineRule="auto"/>
            </w:pPr>
            <w:r>
              <w:rPr>
                <w:rFonts w:ascii="Calibri" w:hAnsi="Calibri"/>
                <w:color w:val="172033"/>
                <w:sz w:val="16"/>
              </w:rPr>
              <w:t>Yes</w:t>
            </w:r>
          </w:p>
        </w:tc>
        <w:tc>
          <w:tcPr>
            <w:tcW w:type="dxa" w:w="1360"/>
            <w:vAlign w:val="center"/>
            <w:tcMar>
              <w:top w:w="80" w:type="dxa"/>
              <w:start w:w="120" w:type="dxa"/>
              <w:bottom w:w="80" w:type="dxa"/>
              <w:end w:w="120" w:type="dxa"/>
            </w:tcMar>
          </w:tcPr>
          <w:p>
            <w:pPr>
              <w:spacing w:after="0" w:line="252" w:lineRule="auto"/>
            </w:pPr>
            <w:r>
              <w:rPr>
                <w:rFonts w:ascii="Calibri" w:hAnsi="Calibri"/>
                <w:color w:val="172033"/>
                <w:sz w:val="16"/>
              </w:rPr>
              <w:t>Yes</w:t>
            </w:r>
          </w:p>
        </w:tc>
      </w:tr>
      <w:tr>
        <w:trPr>
          <w:cantSplit/>
        </w:trPr>
        <w:tc>
          <w:tcPr>
            <w:tcW w:type="dxa" w:w="2700"/>
            <w:vAlign w:val="center"/>
            <w:shd w:fill="FAFAFA"/>
            <w:tcMar>
              <w:top w:w="80" w:type="dxa"/>
              <w:start w:w="120" w:type="dxa"/>
              <w:bottom w:w="80" w:type="dxa"/>
              <w:end w:w="120" w:type="dxa"/>
            </w:tcMar>
          </w:tcPr>
          <w:p>
            <w:pPr>
              <w:spacing w:after="0" w:line="252" w:lineRule="auto"/>
            </w:pPr>
            <w:r>
              <w:rPr>
                <w:rFonts w:ascii="Calibri" w:hAnsi="Calibri"/>
                <w:color w:val="172033"/>
                <w:sz w:val="16"/>
              </w:rPr>
              <w:t>Audience validation missing variables</w:t>
            </w:r>
          </w:p>
        </w:tc>
        <w:tc>
          <w:tcPr>
            <w:tcW w:type="dxa" w:w="2800"/>
            <w:vAlign w:val="center"/>
            <w:shd w:fill="FAFAFA"/>
            <w:tcMar>
              <w:top w:w="80" w:type="dxa"/>
              <w:start w:w="120" w:type="dxa"/>
              <w:bottom w:w="80" w:type="dxa"/>
              <w:end w:w="120" w:type="dxa"/>
            </w:tcMar>
          </w:tcPr>
          <w:p>
            <w:pPr>
              <w:spacing w:after="0" w:line="252" w:lineRule="auto"/>
            </w:pPr>
            <w:r>
              <w:rPr>
                <w:rFonts w:ascii="Calibri" w:hAnsi="Calibri"/>
                <w:color w:val="172033"/>
                <w:sz w:val="16"/>
              </w:rPr>
              <w:t>Current actor + owner</w:t>
            </w:r>
          </w:p>
        </w:tc>
        <w:tc>
          <w:tcPr>
            <w:tcW w:type="dxa" w:w="1500"/>
            <w:vAlign w:val="center"/>
            <w:shd w:fill="FAFAFA"/>
            <w:tcMar>
              <w:top w:w="80" w:type="dxa"/>
              <w:start w:w="120" w:type="dxa"/>
              <w:bottom w:w="80" w:type="dxa"/>
              <w:end w:w="120" w:type="dxa"/>
            </w:tcMar>
          </w:tcPr>
          <w:p>
            <w:pPr>
              <w:spacing w:after="0" w:line="252" w:lineRule="auto"/>
            </w:pPr>
            <w:r>
              <w:rPr>
                <w:rFonts w:ascii="Calibri" w:hAnsi="Calibri"/>
                <w:color w:val="172033"/>
                <w:sz w:val="16"/>
              </w:rPr>
              <w:t>warning</w:t>
            </w:r>
          </w:p>
        </w:tc>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6"/>
              </w:rPr>
              <w:t>Yes if async</w:t>
            </w:r>
          </w:p>
        </w:tc>
        <w:tc>
          <w:tcPr>
            <w:tcW w:type="dxa" w:w="1360"/>
            <w:vAlign w:val="center"/>
            <w:shd w:fill="FAFAFA"/>
            <w:tcMar>
              <w:top w:w="80" w:type="dxa"/>
              <w:start w:w="120" w:type="dxa"/>
              <w:bottom w:w="80" w:type="dxa"/>
              <w:end w:w="120" w:type="dxa"/>
            </w:tcMar>
          </w:tcPr>
          <w:p>
            <w:pPr>
              <w:spacing w:after="0" w:line="252" w:lineRule="auto"/>
            </w:pPr>
            <w:r>
              <w:rPr>
                <w:rFonts w:ascii="Calibri" w:hAnsi="Calibri"/>
                <w:color w:val="172033"/>
                <w:sz w:val="16"/>
              </w:rPr>
              <w:t>Yes</w:t>
            </w:r>
          </w:p>
        </w:tc>
      </w:tr>
      <w:tr>
        <w:trPr>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72033"/>
                <w:sz w:val="16"/>
              </w:rPr>
              <w:t>Import/bulk/export completed</w:t>
            </w:r>
          </w:p>
        </w:tc>
        <w:tc>
          <w:tcPr>
            <w:tcW w:type="dxa" w:w="2800"/>
            <w:vAlign w:val="center"/>
            <w:tcMar>
              <w:top w:w="80" w:type="dxa"/>
              <w:start w:w="120" w:type="dxa"/>
              <w:bottom w:w="80" w:type="dxa"/>
              <w:end w:w="120" w:type="dxa"/>
            </w:tcMar>
          </w:tcPr>
          <w:p>
            <w:pPr>
              <w:spacing w:after="0" w:line="252" w:lineRule="auto"/>
            </w:pPr>
            <w:r>
              <w:rPr>
                <w:rFonts w:ascii="Calibri" w:hAnsi="Calibri"/>
                <w:color w:val="172033"/>
                <w:sz w:val="16"/>
              </w:rPr>
              <w:t>Job initiator</w:t>
            </w:r>
          </w:p>
        </w:tc>
        <w:tc>
          <w:tcPr>
            <w:tcW w:type="dxa" w:w="1500"/>
            <w:vAlign w:val="center"/>
            <w:tcMar>
              <w:top w:w="80" w:type="dxa"/>
              <w:start w:w="120" w:type="dxa"/>
              <w:bottom w:w="80" w:type="dxa"/>
              <w:end w:w="120" w:type="dxa"/>
            </w:tcMar>
          </w:tcPr>
          <w:p>
            <w:pPr>
              <w:spacing w:after="0" w:line="252" w:lineRule="auto"/>
            </w:pPr>
            <w:r>
              <w:rPr>
                <w:rFonts w:ascii="Calibri" w:hAnsi="Calibri"/>
                <w:color w:val="172033"/>
                <w:sz w:val="16"/>
              </w:rPr>
              <w:t>success/warning</w:t>
            </w:r>
          </w:p>
        </w:tc>
        <w:tc>
          <w:tcPr>
            <w:tcW w:type="dxa" w:w="1000"/>
            <w:vAlign w:val="center"/>
            <w:tcMar>
              <w:top w:w="80" w:type="dxa"/>
              <w:start w:w="120" w:type="dxa"/>
              <w:bottom w:w="80" w:type="dxa"/>
              <w:end w:w="120" w:type="dxa"/>
            </w:tcMar>
          </w:tcPr>
          <w:p>
            <w:pPr>
              <w:spacing w:after="0" w:line="252" w:lineRule="auto"/>
            </w:pPr>
            <w:r>
              <w:rPr>
                <w:rFonts w:ascii="Calibri" w:hAnsi="Calibri"/>
                <w:color w:val="172033"/>
                <w:sz w:val="16"/>
              </w:rPr>
              <w:t>Yes</w:t>
            </w:r>
          </w:p>
        </w:tc>
        <w:tc>
          <w:tcPr>
            <w:tcW w:type="dxa" w:w="1360"/>
            <w:vAlign w:val="center"/>
            <w:tcMar>
              <w:top w:w="80" w:type="dxa"/>
              <w:start w:w="120" w:type="dxa"/>
              <w:bottom w:w="80" w:type="dxa"/>
              <w:end w:w="120" w:type="dxa"/>
            </w:tcMar>
          </w:tcPr>
          <w:p>
            <w:pPr>
              <w:spacing w:after="0" w:line="252" w:lineRule="auto"/>
            </w:pPr>
            <w:r>
              <w:rPr>
                <w:rFonts w:ascii="Calibri" w:hAnsi="Calibri"/>
                <w:color w:val="172033"/>
                <w:sz w:val="16"/>
              </w:rPr>
              <w:t>Yes</w:t>
            </w:r>
          </w:p>
        </w:tc>
      </w:tr>
      <w:tr>
        <w:trPr>
          <w:cantSplit/>
        </w:trPr>
        <w:tc>
          <w:tcPr>
            <w:tcW w:type="dxa" w:w="2700"/>
            <w:vAlign w:val="center"/>
            <w:shd w:fill="FAFAFA"/>
            <w:tcMar>
              <w:top w:w="80" w:type="dxa"/>
              <w:start w:w="120" w:type="dxa"/>
              <w:bottom w:w="80" w:type="dxa"/>
              <w:end w:w="120" w:type="dxa"/>
            </w:tcMar>
          </w:tcPr>
          <w:p>
            <w:pPr>
              <w:spacing w:after="0" w:line="252" w:lineRule="auto"/>
            </w:pPr>
            <w:r>
              <w:rPr>
                <w:rFonts w:ascii="Calibri" w:hAnsi="Calibri"/>
                <w:color w:val="172033"/>
                <w:sz w:val="16"/>
              </w:rPr>
              <w:t>Sender credential/domain/quota issue</w:t>
            </w:r>
          </w:p>
        </w:tc>
        <w:tc>
          <w:tcPr>
            <w:tcW w:type="dxa" w:w="2800"/>
            <w:vAlign w:val="center"/>
            <w:shd w:fill="FAFAFA"/>
            <w:tcMar>
              <w:top w:w="80" w:type="dxa"/>
              <w:start w:w="120" w:type="dxa"/>
              <w:bottom w:w="80" w:type="dxa"/>
              <w:end w:w="120" w:type="dxa"/>
            </w:tcMar>
          </w:tcPr>
          <w:p>
            <w:pPr>
              <w:spacing w:after="0" w:line="252" w:lineRule="auto"/>
            </w:pPr>
            <w:r>
              <w:rPr>
                <w:rFonts w:ascii="Calibri" w:hAnsi="Calibri"/>
                <w:color w:val="172033"/>
                <w:sz w:val="16"/>
              </w:rPr>
              <w:t>Admins + affected campaign owners</w:t>
            </w:r>
          </w:p>
        </w:tc>
        <w:tc>
          <w:tcPr>
            <w:tcW w:type="dxa" w:w="1500"/>
            <w:vAlign w:val="center"/>
            <w:shd w:fill="FAFAFA"/>
            <w:tcMar>
              <w:top w:w="80" w:type="dxa"/>
              <w:start w:w="120" w:type="dxa"/>
              <w:bottom w:w="80" w:type="dxa"/>
              <w:end w:w="120" w:type="dxa"/>
            </w:tcMar>
          </w:tcPr>
          <w:p>
            <w:pPr>
              <w:spacing w:after="0" w:line="252" w:lineRule="auto"/>
            </w:pPr>
            <w:r>
              <w:rPr>
                <w:rFonts w:ascii="Calibri" w:hAnsi="Calibri"/>
                <w:color w:val="172033"/>
                <w:sz w:val="16"/>
              </w:rPr>
              <w:t>critical/warning</w:t>
            </w:r>
          </w:p>
        </w:tc>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6"/>
              </w:rPr>
              <w:t>Yes</w:t>
            </w:r>
          </w:p>
        </w:tc>
        <w:tc>
          <w:tcPr>
            <w:tcW w:type="dxa" w:w="1360"/>
            <w:vAlign w:val="center"/>
            <w:shd w:fill="FAFAFA"/>
            <w:tcMar>
              <w:top w:w="80" w:type="dxa"/>
              <w:start w:w="120" w:type="dxa"/>
              <w:bottom w:w="80" w:type="dxa"/>
              <w:end w:w="120" w:type="dxa"/>
            </w:tcMar>
          </w:tcPr>
          <w:p>
            <w:pPr>
              <w:spacing w:after="0" w:line="252" w:lineRule="auto"/>
            </w:pPr>
            <w:r>
              <w:rPr>
                <w:rFonts w:ascii="Calibri" w:hAnsi="Calibri"/>
                <w:color w:val="172033"/>
                <w:sz w:val="16"/>
              </w:rPr>
              <w:t>Yes</w:t>
            </w:r>
          </w:p>
        </w:tc>
      </w:tr>
      <w:tr>
        <w:trPr>
          <w:cantSplit/>
        </w:trPr>
        <w:tc>
          <w:tcPr>
            <w:tcW w:type="dxa" w:w="2700"/>
            <w:vAlign w:val="center"/>
            <w:tcMar>
              <w:top w:w="80" w:type="dxa"/>
              <w:start w:w="120" w:type="dxa"/>
              <w:bottom w:w="80" w:type="dxa"/>
              <w:end w:w="120" w:type="dxa"/>
            </w:tcMar>
          </w:tcPr>
          <w:p>
            <w:pPr>
              <w:spacing w:after="0" w:line="252" w:lineRule="auto"/>
            </w:pPr>
            <w:r>
              <w:rPr>
                <w:rFonts w:ascii="Calibri" w:hAnsi="Calibri"/>
                <w:color w:val="172033"/>
                <w:sz w:val="16"/>
              </w:rPr>
              <w:t>Ordinary form save</w:t>
            </w:r>
          </w:p>
        </w:tc>
        <w:tc>
          <w:tcPr>
            <w:tcW w:type="dxa" w:w="2800"/>
            <w:vAlign w:val="center"/>
            <w:tcMar>
              <w:top w:w="80" w:type="dxa"/>
              <w:start w:w="120" w:type="dxa"/>
              <w:bottom w:w="80" w:type="dxa"/>
              <w:end w:w="120" w:type="dxa"/>
            </w:tcMar>
          </w:tcPr>
          <w:p>
            <w:pPr>
              <w:spacing w:after="0" w:line="252" w:lineRule="auto"/>
            </w:pPr>
            <w:r>
              <w:rPr>
                <w:rFonts w:ascii="Calibri" w:hAnsi="Calibri"/>
                <w:color w:val="172033"/>
                <w:sz w:val="16"/>
              </w:rPr>
              <w:t>Current actor</w:t>
            </w:r>
          </w:p>
        </w:tc>
        <w:tc>
          <w:tcPr>
            <w:tcW w:type="dxa" w:w="1500"/>
            <w:vAlign w:val="center"/>
            <w:tcMar>
              <w:top w:w="80" w:type="dxa"/>
              <w:start w:w="120" w:type="dxa"/>
              <w:bottom w:w="80" w:type="dxa"/>
              <w:end w:w="120" w:type="dxa"/>
            </w:tcMar>
          </w:tcPr>
          <w:p>
            <w:pPr>
              <w:spacing w:after="0" w:line="252" w:lineRule="auto"/>
            </w:pPr>
            <w:r>
              <w:rPr>
                <w:rFonts w:ascii="Calibri" w:hAnsi="Calibri"/>
                <w:color w:val="172033"/>
                <w:sz w:val="16"/>
              </w:rPr>
              <w:t>success/error toast</w:t>
            </w:r>
          </w:p>
        </w:tc>
        <w:tc>
          <w:tcPr>
            <w:tcW w:type="dxa" w:w="1000"/>
            <w:vAlign w:val="center"/>
            <w:tcMar>
              <w:top w:w="80" w:type="dxa"/>
              <w:start w:w="120" w:type="dxa"/>
              <w:bottom w:w="80" w:type="dxa"/>
              <w:end w:w="120" w:type="dxa"/>
            </w:tcMar>
          </w:tcPr>
          <w:p>
            <w:pPr>
              <w:spacing w:after="0" w:line="252" w:lineRule="auto"/>
            </w:pPr>
            <w:r>
              <w:rPr>
                <w:rFonts w:ascii="Calibri" w:hAnsi="Calibri"/>
                <w:color w:val="172033"/>
                <w:sz w:val="16"/>
              </w:rPr>
              <w:t>No</w:t>
            </w:r>
          </w:p>
        </w:tc>
        <w:tc>
          <w:tcPr>
            <w:tcW w:type="dxa" w:w="1360"/>
            <w:vAlign w:val="center"/>
            <w:tcMar>
              <w:top w:w="80" w:type="dxa"/>
              <w:start w:w="120" w:type="dxa"/>
              <w:bottom w:w="80" w:type="dxa"/>
              <w:end w:w="120" w:type="dxa"/>
            </w:tcMar>
          </w:tcPr>
          <w:p>
            <w:pPr>
              <w:spacing w:after="0" w:line="252" w:lineRule="auto"/>
            </w:pPr>
            <w:r>
              <w:rPr>
                <w:rFonts w:ascii="Calibri" w:hAnsi="Calibri"/>
                <w:color w:val="172033"/>
                <w:sz w:val="16"/>
              </w:rPr>
              <w:t>Local only</w:t>
            </w:r>
          </w:p>
        </w:tc>
      </w:tr>
    </w:tbl>
    <w:p>
      <w:pPr>
        <w:spacing w:after="20"/>
      </w:pPr>
    </w:p>
    <w:p>
      <w:pPr>
        <w:pStyle w:val="Heading1"/>
      </w:pPr>
      <w:r>
        <w:t>10. Data and API additions</w:t>
      </w:r>
    </w:p>
    <w:tbl>
      <w:tblPr>
        <w:tblStyle w:val="TableGrid"/>
        <w:tblW w:type="dxa" w:w="9360"/>
        <w:jc w:val="left"/>
        <w:tblLayout w:type="fixed"/>
        <w:tblLook w:firstColumn="1" w:firstRow="1" w:lastColumn="0" w:lastRow="0" w:noHBand="0" w:noVBand="1" w:val="04A0"/>
        <w:tblInd w:w="120" w:type="dxa"/>
      </w:tblPr>
      <w:tblGrid>
        <w:gridCol w:w="1900"/>
        <w:gridCol w:w="4300"/>
        <w:gridCol w:w="3160"/>
      </w:tblGrid>
      <w:tr>
        <w:trPr>
          <w:tblHeader w:val="true"/>
        </w:trPr>
        <w:tc>
          <w:tcPr>
            <w:tcW w:type="dxa" w:w="1900"/>
            <w:shd w:fill="172033"/>
            <w:vAlign w:val="center"/>
            <w:tcMar>
              <w:top w:w="80" w:type="dxa"/>
              <w:start w:w="120" w:type="dxa"/>
              <w:bottom w:w="80" w:type="dxa"/>
              <w:end w:w="120" w:type="dxa"/>
            </w:tcMar>
          </w:tcPr>
          <w:p>
            <w:pPr>
              <w:spacing w:after="0"/>
            </w:pPr>
            <w:r>
              <w:rPr>
                <w:rFonts w:ascii="Calibri" w:hAnsi="Calibri"/>
                <w:b/>
                <w:color w:val="FFFFFF"/>
                <w:sz w:val="15"/>
              </w:rPr>
              <w:t>Entity</w:t>
            </w:r>
          </w:p>
        </w:tc>
        <w:tc>
          <w:tcPr>
            <w:tcW w:type="dxa" w:w="4300"/>
            <w:shd w:fill="172033"/>
            <w:vAlign w:val="center"/>
            <w:tcMar>
              <w:top w:w="80" w:type="dxa"/>
              <w:start w:w="120" w:type="dxa"/>
              <w:bottom w:w="80" w:type="dxa"/>
              <w:end w:w="120" w:type="dxa"/>
            </w:tcMar>
          </w:tcPr>
          <w:p>
            <w:pPr>
              <w:spacing w:after="0"/>
            </w:pPr>
            <w:r>
              <w:rPr>
                <w:rFonts w:ascii="Calibri" w:hAnsi="Calibri"/>
                <w:b/>
                <w:color w:val="FFFFFF"/>
                <w:sz w:val="15"/>
              </w:rPr>
              <w:t>Key fields / constraints</w:t>
            </w:r>
          </w:p>
        </w:tc>
        <w:tc>
          <w:tcPr>
            <w:tcW w:type="dxa" w:w="3160"/>
            <w:shd w:fill="172033"/>
            <w:vAlign w:val="center"/>
            <w:tcMar>
              <w:top w:w="80" w:type="dxa"/>
              <w:start w:w="120" w:type="dxa"/>
              <w:bottom w:w="80" w:type="dxa"/>
              <w:end w:w="120" w:type="dxa"/>
            </w:tcMar>
          </w:tcPr>
          <w:p>
            <w:pPr>
              <w:spacing w:after="0"/>
            </w:pPr>
            <w:r>
              <w:rPr>
                <w:rFonts w:ascii="Calibri" w:hAnsi="Calibri"/>
                <w:b/>
                <w:color w:val="FFFFFF"/>
                <w:sz w:val="15"/>
              </w:rPr>
              <w:t>Purpose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notifications</w:t>
            </w:r>
          </w:p>
        </w:tc>
        <w:tc>
          <w:tcPr>
            <w:tcW w:type="dxa" w:w="4300"/>
            <w:vAlign w:val="center"/>
            <w:tcMar>
              <w:top w:w="80" w:type="dxa"/>
              <w:start w:w="120" w:type="dxa"/>
              <w:bottom w:w="80" w:type="dxa"/>
              <w:end w:w="120" w:type="dxa"/>
            </w:tcMar>
          </w:tcPr>
          <w:p>
            <w:pPr>
              <w:spacing w:after="0" w:line="252" w:lineRule="auto"/>
            </w:pPr>
            <w:r>
              <w:rPr>
                <w:rFonts w:ascii="Calibri" w:hAnsi="Calibri"/>
                <w:color w:val="172033"/>
                <w:sz w:val="15"/>
              </w:rPr>
              <w:t>id, organization_id, source_event_id, type, severity, message_key, params_json, resource_type/id, action_state, created_at; unique org+source_event+type</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5"/>
              </w:rPr>
              <w:t>Durable notification fact</w:t>
            </w:r>
          </w:p>
        </w:tc>
      </w:tr>
      <w:tr>
        <w:trPr>
          <w:cantSplit/>
        </w:trPr>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user_notifications</w:t>
            </w:r>
          </w:p>
        </w:tc>
        <w:tc>
          <w:tcPr>
            <w:tcW w:type="dxa" w:w="4300"/>
            <w:vAlign w:val="center"/>
            <w:shd w:fill="FAFAFA"/>
            <w:tcMar>
              <w:top w:w="80" w:type="dxa"/>
              <w:start w:w="120" w:type="dxa"/>
              <w:bottom w:w="80" w:type="dxa"/>
              <w:end w:w="120" w:type="dxa"/>
            </w:tcMar>
          </w:tcPr>
          <w:p>
            <w:pPr>
              <w:spacing w:after="0" w:line="252" w:lineRule="auto"/>
            </w:pPr>
            <w:r>
              <w:rPr>
                <w:rFonts w:ascii="Calibri" w:hAnsi="Calibri"/>
                <w:color w:val="172033"/>
                <w:sz w:val="15"/>
              </w:rPr>
              <w:t>notification_id, user_id, read_at, delivered_realtime_at, channel_status; unique notification+user</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5"/>
              </w:rPr>
              <w:t>Per-user inbox/read/delivery state</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notification_preferences</w:t>
            </w:r>
          </w:p>
        </w:tc>
        <w:tc>
          <w:tcPr>
            <w:tcW w:type="dxa" w:w="4300"/>
            <w:vAlign w:val="center"/>
            <w:tcMar>
              <w:top w:w="80" w:type="dxa"/>
              <w:start w:w="120" w:type="dxa"/>
              <w:bottom w:w="80" w:type="dxa"/>
              <w:end w:w="120" w:type="dxa"/>
            </w:tcMar>
          </w:tcPr>
          <w:p>
            <w:pPr>
              <w:spacing w:after="0" w:line="252" w:lineRule="auto"/>
            </w:pPr>
            <w:r>
              <w:rPr>
                <w:rFonts w:ascii="Calibri" w:hAnsi="Calibri"/>
                <w:color w:val="172033"/>
                <w:sz w:val="15"/>
              </w:rPr>
              <w:t>organization_id, user_id, event_category, channel, enabled; unique user+category+channel</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5"/>
              </w:rPr>
              <w:t>Optional notification control</w:t>
            </w:r>
          </w:p>
        </w:tc>
      </w:tr>
      <w:tr>
        <w:trPr>
          <w:cantSplit/>
        </w:trPr>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outbox_events</w:t>
            </w:r>
          </w:p>
        </w:tc>
        <w:tc>
          <w:tcPr>
            <w:tcW w:type="dxa" w:w="4300"/>
            <w:vAlign w:val="center"/>
            <w:shd w:fill="FAFAFA"/>
            <w:tcMar>
              <w:top w:w="80" w:type="dxa"/>
              <w:start w:w="120" w:type="dxa"/>
              <w:bottom w:w="80" w:type="dxa"/>
              <w:end w:w="120" w:type="dxa"/>
            </w:tcMar>
          </w:tcPr>
          <w:p>
            <w:pPr>
              <w:spacing w:after="0" w:line="252" w:lineRule="auto"/>
            </w:pPr>
            <w:r>
              <w:rPr>
                <w:rFonts w:ascii="Calibri" w:hAnsi="Calibri"/>
                <w:color w:val="172033"/>
                <w:sz w:val="15"/>
              </w:rPr>
              <w:t>id, aggregate_type/id/version, type, payload, occurred_at, published_at, attempts</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5"/>
              </w:rPr>
              <w:t>Reliable event publication</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realtime_event_log</w:t>
            </w:r>
          </w:p>
        </w:tc>
        <w:tc>
          <w:tcPr>
            <w:tcW w:type="dxa" w:w="4300"/>
            <w:vAlign w:val="center"/>
            <w:tcMar>
              <w:top w:w="80" w:type="dxa"/>
              <w:start w:w="120" w:type="dxa"/>
              <w:bottom w:w="80" w:type="dxa"/>
              <w:end w:w="120" w:type="dxa"/>
            </w:tcMar>
          </w:tcPr>
          <w:p>
            <w:pPr>
              <w:spacing w:after="0" w:line="252" w:lineRule="auto"/>
            </w:pPr>
            <w:r>
              <w:rPr>
                <w:rFonts w:ascii="Calibri" w:hAnsi="Calibri"/>
                <w:color w:val="172033"/>
                <w:sz w:val="15"/>
              </w:rPr>
              <w:t>optional bounded replay: event_id, channel, cursor, payload, expires_at</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5"/>
              </w:rPr>
              <w:t>Short reconnect replay; not long-term audit</w:t>
            </w:r>
          </w:p>
        </w:tc>
      </w:tr>
      <w:tr>
        <w:trPr>
          <w:cantSplit/>
        </w:trPr>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campaign_issues</w:t>
            </w:r>
          </w:p>
        </w:tc>
        <w:tc>
          <w:tcPr>
            <w:tcW w:type="dxa" w:w="4300"/>
            <w:vAlign w:val="center"/>
            <w:shd w:fill="FAFAFA"/>
            <w:tcMar>
              <w:top w:w="80" w:type="dxa"/>
              <w:start w:w="120" w:type="dxa"/>
              <w:bottom w:w="80" w:type="dxa"/>
              <w:end w:w="120" w:type="dxa"/>
            </w:tcMar>
          </w:tcPr>
          <w:p>
            <w:pPr>
              <w:spacing w:after="0" w:line="252" w:lineRule="auto"/>
            </w:pPr>
            <w:r>
              <w:rPr>
                <w:rFonts w:ascii="Calibri" w:hAnsi="Calibri"/>
                <w:color w:val="172033"/>
                <w:sz w:val="15"/>
              </w:rPr>
              <w:t>campaign_id, type, severity, status, detected_at, resolved_at, detail</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5"/>
              </w:rPr>
              <w:t>Actionable failures separate from notifications</w:t>
            </w:r>
          </w:p>
        </w:tc>
      </w:tr>
      <w:tr>
        <w:trPr>
          <w:cantSplit/>
        </w:trPr>
        <w:tc>
          <w:tcPr>
            <w:tcW w:type="dxa" w:w="1900"/>
            <w:vAlign w:val="center"/>
            <w:tcMar>
              <w:top w:w="80" w:type="dxa"/>
              <w:start w:w="120" w:type="dxa"/>
              <w:bottom w:w="80" w:type="dxa"/>
              <w:end w:w="120" w:type="dxa"/>
            </w:tcMar>
          </w:tcPr>
          <w:p>
            <w:pPr>
              <w:spacing w:after="0" w:line="252" w:lineRule="auto"/>
            </w:pPr>
            <w:r>
              <w:rPr>
                <w:rFonts w:ascii="Calibri" w:hAnsi="Calibri"/>
                <w:color w:val="172033"/>
                <w:sz w:val="15"/>
              </w:rPr>
              <w:t>sending_domains</w:t>
            </w:r>
          </w:p>
        </w:tc>
        <w:tc>
          <w:tcPr>
            <w:tcW w:type="dxa" w:w="4300"/>
            <w:vAlign w:val="center"/>
            <w:tcMar>
              <w:top w:w="80" w:type="dxa"/>
              <w:start w:w="120" w:type="dxa"/>
              <w:bottom w:w="80" w:type="dxa"/>
              <w:end w:w="120" w:type="dxa"/>
            </w:tcMar>
          </w:tcPr>
          <w:p>
            <w:pPr>
              <w:spacing w:after="0" w:line="252" w:lineRule="auto"/>
            </w:pPr>
            <w:r>
              <w:rPr>
                <w:rFonts w:ascii="Calibri" w:hAnsi="Calibri"/>
                <w:color w:val="172033"/>
                <w:sz w:val="15"/>
              </w:rPr>
              <w:t>domain, verification status, DKIM selector/status, SPF/DMARC check timestamps</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5"/>
              </w:rPr>
              <w:t>Deliverability configuration</w:t>
            </w:r>
          </w:p>
        </w:tc>
      </w:tr>
      <w:tr>
        <w:trPr>
          <w:cantSplit/>
        </w:trPr>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5"/>
              </w:rPr>
              <w:t>suppressions</w:t>
            </w:r>
          </w:p>
        </w:tc>
        <w:tc>
          <w:tcPr>
            <w:tcW w:type="dxa" w:w="4300"/>
            <w:vAlign w:val="center"/>
            <w:shd w:fill="FAFAFA"/>
            <w:tcMar>
              <w:top w:w="80" w:type="dxa"/>
              <w:start w:w="120" w:type="dxa"/>
              <w:bottom w:w="80" w:type="dxa"/>
              <w:end w:w="120" w:type="dxa"/>
            </w:tcMar>
          </w:tcPr>
          <w:p>
            <w:pPr>
              <w:spacing w:after="0" w:line="252" w:lineRule="auto"/>
            </w:pPr>
            <w:r>
              <w:rPr>
                <w:rFonts w:ascii="Calibri" w:hAnsi="Calibri"/>
                <w:color w:val="172033"/>
                <w:sz w:val="15"/>
              </w:rPr>
              <w:t>normalized_email, scope, reason, source, effective_at, expires_at</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5"/>
              </w:rPr>
              <w:t>Canonical eligibility block</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000"/>
        <w:gridCol w:w="4200"/>
        <w:gridCol w:w="4160"/>
      </w:tblGrid>
      <w:tr>
        <w:trPr>
          <w:tblHeader w:val="true"/>
        </w:trPr>
        <w:tc>
          <w:tcPr>
            <w:tcW w:type="dxa" w:w="1000"/>
            <w:shd w:fill="172033"/>
            <w:vAlign w:val="center"/>
            <w:tcMar>
              <w:top w:w="80" w:type="dxa"/>
              <w:start w:w="120" w:type="dxa"/>
              <w:bottom w:w="80" w:type="dxa"/>
              <w:end w:w="120" w:type="dxa"/>
            </w:tcMar>
          </w:tcPr>
          <w:p>
            <w:pPr>
              <w:spacing w:after="0"/>
            </w:pPr>
            <w:r>
              <w:rPr>
                <w:rFonts w:ascii="Calibri" w:hAnsi="Calibri"/>
                <w:b/>
                <w:color w:val="FFFFFF"/>
                <w:sz w:val="16"/>
              </w:rPr>
              <w:t>Method</w:t>
            </w:r>
          </w:p>
        </w:tc>
        <w:tc>
          <w:tcPr>
            <w:tcW w:type="dxa" w:w="4200"/>
            <w:shd w:fill="172033"/>
            <w:vAlign w:val="center"/>
            <w:tcMar>
              <w:top w:w="80" w:type="dxa"/>
              <w:start w:w="120" w:type="dxa"/>
              <w:bottom w:w="80" w:type="dxa"/>
              <w:end w:w="120" w:type="dxa"/>
            </w:tcMar>
          </w:tcPr>
          <w:p>
            <w:pPr>
              <w:spacing w:after="0"/>
            </w:pPr>
            <w:r>
              <w:rPr>
                <w:rFonts w:ascii="Calibri" w:hAnsi="Calibri"/>
                <w:b/>
                <w:color w:val="FFFFFF"/>
                <w:sz w:val="16"/>
              </w:rPr>
              <w:t>Endpoint</w:t>
            </w:r>
          </w:p>
        </w:tc>
        <w:tc>
          <w:tcPr>
            <w:tcW w:type="dxa" w:w="4160"/>
            <w:shd w:fill="172033"/>
            <w:vAlign w:val="center"/>
            <w:tcMar>
              <w:top w:w="80" w:type="dxa"/>
              <w:start w:w="120" w:type="dxa"/>
              <w:bottom w:w="80" w:type="dxa"/>
              <w:end w:w="120" w:type="dxa"/>
            </w:tcMar>
          </w:tcPr>
          <w:p>
            <w:pPr>
              <w:spacing w:after="0"/>
            </w:pPr>
            <w:r>
              <w:rPr>
                <w:rFonts w:ascii="Calibri" w:hAnsi="Calibri"/>
                <w:b/>
                <w:color w:val="FFFFFF"/>
                <w:sz w:val="16"/>
              </w:rPr>
              <w:t>Purpose</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6"/>
              </w:rPr>
              <w:t>GET</w:t>
            </w:r>
          </w:p>
        </w:tc>
        <w:tc>
          <w:tcPr>
            <w:tcW w:type="dxa" w:w="4200"/>
            <w:vAlign w:val="center"/>
            <w:tcMar>
              <w:top w:w="80" w:type="dxa"/>
              <w:start w:w="120" w:type="dxa"/>
              <w:bottom w:w="80" w:type="dxa"/>
              <w:end w:w="120" w:type="dxa"/>
            </w:tcMar>
          </w:tcPr>
          <w:p>
            <w:pPr>
              <w:spacing w:after="0" w:line="252" w:lineRule="auto"/>
            </w:pPr>
            <w:r>
              <w:rPr>
                <w:rFonts w:ascii="Calibri" w:hAnsi="Calibri"/>
                <w:color w:val="172033"/>
                <w:sz w:val="16"/>
              </w:rPr>
              <w:t>/api/v1/notifications</w:t>
            </w:r>
          </w:p>
        </w:tc>
        <w:tc>
          <w:tcPr>
            <w:tcW w:type="dxa" w:w="4160"/>
            <w:vAlign w:val="center"/>
            <w:tcMar>
              <w:top w:w="80" w:type="dxa"/>
              <w:start w:w="120" w:type="dxa"/>
              <w:bottom w:w="80" w:type="dxa"/>
              <w:end w:w="120" w:type="dxa"/>
            </w:tcMar>
          </w:tcPr>
          <w:p>
            <w:pPr>
              <w:spacing w:after="0" w:line="252" w:lineRule="auto"/>
            </w:pPr>
            <w:r>
              <w:rPr>
                <w:rFonts w:ascii="Calibri" w:hAnsi="Calibri"/>
                <w:color w:val="172033"/>
                <w:sz w:val="16"/>
              </w:rPr>
              <w:t>Cursor-paginated inbox with filters</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6"/>
              </w:rPr>
              <w:t>GET</w:t>
            </w:r>
          </w:p>
        </w:tc>
        <w:tc>
          <w:tcPr>
            <w:tcW w:type="dxa" w:w="4200"/>
            <w:vAlign w:val="center"/>
            <w:shd w:fill="FAFAFA"/>
            <w:tcMar>
              <w:top w:w="80" w:type="dxa"/>
              <w:start w:w="120" w:type="dxa"/>
              <w:bottom w:w="80" w:type="dxa"/>
              <w:end w:w="120" w:type="dxa"/>
            </w:tcMar>
          </w:tcPr>
          <w:p>
            <w:pPr>
              <w:spacing w:after="0" w:line="252" w:lineRule="auto"/>
            </w:pPr>
            <w:r>
              <w:rPr>
                <w:rFonts w:ascii="Calibri" w:hAnsi="Calibri"/>
                <w:color w:val="172033"/>
                <w:sz w:val="16"/>
              </w:rPr>
              <w:t>/api/v1/notifications/unread-count</w:t>
            </w:r>
          </w:p>
        </w:tc>
        <w:tc>
          <w:tcPr>
            <w:tcW w:type="dxa" w:w="4160"/>
            <w:vAlign w:val="center"/>
            <w:shd w:fill="FAFAFA"/>
            <w:tcMar>
              <w:top w:w="80" w:type="dxa"/>
              <w:start w:w="120" w:type="dxa"/>
              <w:bottom w:w="80" w:type="dxa"/>
              <w:end w:w="120" w:type="dxa"/>
            </w:tcMar>
          </w:tcPr>
          <w:p>
            <w:pPr>
              <w:spacing w:after="0" w:line="252" w:lineRule="auto"/>
            </w:pPr>
            <w:r>
              <w:rPr>
                <w:rFonts w:ascii="Calibri" w:hAnsi="Calibri"/>
                <w:color w:val="172033"/>
                <w:sz w:val="16"/>
              </w:rPr>
              <w:t>Authoritative badge count</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6"/>
              </w:rPr>
              <w:t>POST</w:t>
            </w:r>
          </w:p>
        </w:tc>
        <w:tc>
          <w:tcPr>
            <w:tcW w:type="dxa" w:w="4200"/>
            <w:vAlign w:val="center"/>
            <w:tcMar>
              <w:top w:w="80" w:type="dxa"/>
              <w:start w:w="120" w:type="dxa"/>
              <w:bottom w:w="80" w:type="dxa"/>
              <w:end w:w="120" w:type="dxa"/>
            </w:tcMar>
          </w:tcPr>
          <w:p>
            <w:pPr>
              <w:spacing w:after="0" w:line="252" w:lineRule="auto"/>
            </w:pPr>
            <w:r>
              <w:rPr>
                <w:rFonts w:ascii="Calibri" w:hAnsi="Calibri"/>
                <w:color w:val="172033"/>
                <w:sz w:val="16"/>
              </w:rPr>
              <w:t>/api/v1/notifications/{id}/read</w:t>
            </w:r>
          </w:p>
        </w:tc>
        <w:tc>
          <w:tcPr>
            <w:tcW w:type="dxa" w:w="4160"/>
            <w:vAlign w:val="center"/>
            <w:tcMar>
              <w:top w:w="80" w:type="dxa"/>
              <w:start w:w="120" w:type="dxa"/>
              <w:bottom w:w="80" w:type="dxa"/>
              <w:end w:w="120" w:type="dxa"/>
            </w:tcMar>
          </w:tcPr>
          <w:p>
            <w:pPr>
              <w:spacing w:after="0" w:line="252" w:lineRule="auto"/>
            </w:pPr>
            <w:r>
              <w:rPr>
                <w:rFonts w:ascii="Calibri" w:hAnsi="Calibri"/>
                <w:color w:val="172033"/>
                <w:sz w:val="16"/>
              </w:rPr>
              <w:t>Idempotently mark one item read</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6"/>
              </w:rPr>
              <w:t>POST</w:t>
            </w:r>
          </w:p>
        </w:tc>
        <w:tc>
          <w:tcPr>
            <w:tcW w:type="dxa" w:w="4200"/>
            <w:vAlign w:val="center"/>
            <w:shd w:fill="FAFAFA"/>
            <w:tcMar>
              <w:top w:w="80" w:type="dxa"/>
              <w:start w:w="120" w:type="dxa"/>
              <w:bottom w:w="80" w:type="dxa"/>
              <w:end w:w="120" w:type="dxa"/>
            </w:tcMar>
          </w:tcPr>
          <w:p>
            <w:pPr>
              <w:spacing w:after="0" w:line="252" w:lineRule="auto"/>
            </w:pPr>
            <w:r>
              <w:rPr>
                <w:rFonts w:ascii="Calibri" w:hAnsi="Calibri"/>
                <w:color w:val="172033"/>
                <w:sz w:val="16"/>
              </w:rPr>
              <w:t>/api/v1/notifications/read-all</w:t>
            </w:r>
          </w:p>
        </w:tc>
        <w:tc>
          <w:tcPr>
            <w:tcW w:type="dxa" w:w="4160"/>
            <w:vAlign w:val="center"/>
            <w:shd w:fill="FAFAFA"/>
            <w:tcMar>
              <w:top w:w="80" w:type="dxa"/>
              <w:start w:w="120" w:type="dxa"/>
              <w:bottom w:w="80" w:type="dxa"/>
              <w:end w:w="120" w:type="dxa"/>
            </w:tcMar>
          </w:tcPr>
          <w:p>
            <w:pPr>
              <w:spacing w:after="0" w:line="252" w:lineRule="auto"/>
            </w:pPr>
            <w:r>
              <w:rPr>
                <w:rFonts w:ascii="Calibri" w:hAnsi="Calibri"/>
                <w:color w:val="172033"/>
                <w:sz w:val="16"/>
              </w:rPr>
              <w:t>Mark all through server cutoff timestamp</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6"/>
              </w:rPr>
              <w:t>GET/PUT</w:t>
            </w:r>
          </w:p>
        </w:tc>
        <w:tc>
          <w:tcPr>
            <w:tcW w:type="dxa" w:w="4200"/>
            <w:vAlign w:val="center"/>
            <w:tcMar>
              <w:top w:w="80" w:type="dxa"/>
              <w:start w:w="120" w:type="dxa"/>
              <w:bottom w:w="80" w:type="dxa"/>
              <w:end w:w="120" w:type="dxa"/>
            </w:tcMar>
          </w:tcPr>
          <w:p>
            <w:pPr>
              <w:spacing w:after="0" w:line="252" w:lineRule="auto"/>
            </w:pPr>
            <w:r>
              <w:rPr>
                <w:rFonts w:ascii="Calibri" w:hAnsi="Calibri"/>
                <w:color w:val="172033"/>
                <w:sz w:val="16"/>
              </w:rPr>
              <w:t>/api/v1/notification-preferences</w:t>
            </w:r>
          </w:p>
        </w:tc>
        <w:tc>
          <w:tcPr>
            <w:tcW w:type="dxa" w:w="4160"/>
            <w:vAlign w:val="center"/>
            <w:tcMar>
              <w:top w:w="80" w:type="dxa"/>
              <w:start w:w="120" w:type="dxa"/>
              <w:bottom w:w="80" w:type="dxa"/>
              <w:end w:w="120" w:type="dxa"/>
            </w:tcMar>
          </w:tcPr>
          <w:p>
            <w:pPr>
              <w:spacing w:after="0" w:line="252" w:lineRule="auto"/>
            </w:pPr>
            <w:r>
              <w:rPr>
                <w:rFonts w:ascii="Calibri" w:hAnsi="Calibri"/>
                <w:color w:val="172033"/>
                <w:sz w:val="16"/>
              </w:rPr>
              <w:t>Read/update optional category/channel settings</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6"/>
              </w:rPr>
              <w:t>GET</w:t>
            </w:r>
          </w:p>
        </w:tc>
        <w:tc>
          <w:tcPr>
            <w:tcW w:type="dxa" w:w="4200"/>
            <w:vAlign w:val="center"/>
            <w:shd w:fill="FAFAFA"/>
            <w:tcMar>
              <w:top w:w="80" w:type="dxa"/>
              <w:start w:w="120" w:type="dxa"/>
              <w:bottom w:w="80" w:type="dxa"/>
              <w:end w:w="120" w:type="dxa"/>
            </w:tcMar>
          </w:tcPr>
          <w:p>
            <w:pPr>
              <w:spacing w:after="0" w:line="252" w:lineRule="auto"/>
            </w:pPr>
            <w:r>
              <w:rPr>
                <w:rFonts w:ascii="Calibri" w:hAnsi="Calibri"/>
                <w:color w:val="172033"/>
                <w:sz w:val="16"/>
              </w:rPr>
              <w:t>/api/v1/realtime/bootstrap</w:t>
            </w:r>
          </w:p>
        </w:tc>
        <w:tc>
          <w:tcPr>
            <w:tcW w:type="dxa" w:w="4160"/>
            <w:vAlign w:val="center"/>
            <w:shd w:fill="FAFAFA"/>
            <w:tcMar>
              <w:top w:w="80" w:type="dxa"/>
              <w:start w:w="120" w:type="dxa"/>
              <w:bottom w:w="80" w:type="dxa"/>
              <w:end w:w="120" w:type="dxa"/>
            </w:tcMar>
          </w:tcPr>
          <w:p>
            <w:pPr>
              <w:spacing w:after="0" w:line="252" w:lineRule="auto"/>
            </w:pPr>
            <w:r>
              <w:rPr>
                <w:rFonts w:ascii="Calibri" w:hAnsi="Calibri"/>
                <w:color w:val="172033"/>
                <w:sz w:val="16"/>
              </w:rPr>
              <w:t>Allowed channels, cursor policy and server time</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6"/>
              </w:rPr>
              <w:t>POST</w:t>
            </w:r>
          </w:p>
        </w:tc>
        <w:tc>
          <w:tcPr>
            <w:tcW w:type="dxa" w:w="4200"/>
            <w:vAlign w:val="center"/>
            <w:tcMar>
              <w:top w:w="80" w:type="dxa"/>
              <w:start w:w="120" w:type="dxa"/>
              <w:bottom w:w="80" w:type="dxa"/>
              <w:end w:w="120" w:type="dxa"/>
            </w:tcMar>
          </w:tcPr>
          <w:p>
            <w:pPr>
              <w:spacing w:after="0" w:line="252" w:lineRule="auto"/>
            </w:pPr>
            <w:r>
              <w:rPr>
                <w:rFonts w:ascii="Calibri" w:hAnsi="Calibri"/>
                <w:color w:val="172033"/>
                <w:sz w:val="16"/>
              </w:rPr>
              <w:t>/api/v1/campaigns/{id}/preflight</w:t>
            </w:r>
          </w:p>
        </w:tc>
        <w:tc>
          <w:tcPr>
            <w:tcW w:type="dxa" w:w="4160"/>
            <w:vAlign w:val="center"/>
            <w:tcMar>
              <w:top w:w="80" w:type="dxa"/>
              <w:start w:w="120" w:type="dxa"/>
              <w:bottom w:w="80" w:type="dxa"/>
              <w:end w:w="120" w:type="dxa"/>
            </w:tcMar>
          </w:tcPr>
          <w:p>
            <w:pPr>
              <w:spacing w:after="0" w:line="252" w:lineRule="auto"/>
            </w:pPr>
            <w:r>
              <w:rPr>
                <w:rFonts w:ascii="Calibri" w:hAnsi="Calibri"/>
                <w:color w:val="172033"/>
                <w:sz w:val="16"/>
              </w:rPr>
              <w:t>Blocking errors/warnings and audience hash</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6"/>
              </w:rPr>
              <w:t>GET</w:t>
            </w:r>
          </w:p>
        </w:tc>
        <w:tc>
          <w:tcPr>
            <w:tcW w:type="dxa" w:w="4200"/>
            <w:vAlign w:val="center"/>
            <w:shd w:fill="FAFAFA"/>
            <w:tcMar>
              <w:top w:w="80" w:type="dxa"/>
              <w:start w:w="120" w:type="dxa"/>
              <w:bottom w:w="80" w:type="dxa"/>
              <w:end w:w="120" w:type="dxa"/>
            </w:tcMar>
          </w:tcPr>
          <w:p>
            <w:pPr>
              <w:spacing w:after="0" w:line="252" w:lineRule="auto"/>
            </w:pPr>
            <w:r>
              <w:rPr>
                <w:rFonts w:ascii="Calibri" w:hAnsi="Calibri"/>
                <w:color w:val="172033"/>
                <w:sz w:val="16"/>
              </w:rPr>
              <w:t>/api/v1/campaigns/{id}/issues</w:t>
            </w:r>
          </w:p>
        </w:tc>
        <w:tc>
          <w:tcPr>
            <w:tcW w:type="dxa" w:w="4160"/>
            <w:vAlign w:val="center"/>
            <w:shd w:fill="FAFAFA"/>
            <w:tcMar>
              <w:top w:w="80" w:type="dxa"/>
              <w:start w:w="120" w:type="dxa"/>
              <w:bottom w:w="80" w:type="dxa"/>
              <w:end w:w="120" w:type="dxa"/>
            </w:tcMar>
          </w:tcPr>
          <w:p>
            <w:pPr>
              <w:spacing w:after="0" w:line="252" w:lineRule="auto"/>
            </w:pPr>
            <w:r>
              <w:rPr>
                <w:rFonts w:ascii="Calibri" w:hAnsi="Calibri"/>
                <w:color w:val="172033"/>
                <w:sz w:val="16"/>
              </w:rPr>
              <w:t>Actionable failure/reconciliation issues</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6"/>
              </w:rPr>
              <w:t>GET</w:t>
            </w:r>
          </w:p>
        </w:tc>
        <w:tc>
          <w:tcPr>
            <w:tcW w:type="dxa" w:w="4200"/>
            <w:vAlign w:val="center"/>
            <w:tcMar>
              <w:top w:w="80" w:type="dxa"/>
              <w:start w:w="120" w:type="dxa"/>
              <w:bottom w:w="80" w:type="dxa"/>
              <w:end w:w="120" w:type="dxa"/>
            </w:tcMar>
          </w:tcPr>
          <w:p>
            <w:pPr>
              <w:spacing w:after="0" w:line="252" w:lineRule="auto"/>
            </w:pPr>
            <w:r>
              <w:rPr>
                <w:rFonts w:ascii="Calibri" w:hAnsi="Calibri"/>
                <w:color w:val="172033"/>
                <w:sz w:val="16"/>
              </w:rPr>
              <w:t>/api/v1/jobs/{id}</w:t>
            </w:r>
          </w:p>
        </w:tc>
        <w:tc>
          <w:tcPr>
            <w:tcW w:type="dxa" w:w="4160"/>
            <w:vAlign w:val="center"/>
            <w:tcMar>
              <w:top w:w="80" w:type="dxa"/>
              <w:start w:w="120" w:type="dxa"/>
              <w:bottom w:w="80" w:type="dxa"/>
              <w:end w:w="120" w:type="dxa"/>
            </w:tcMar>
          </w:tcPr>
          <w:p>
            <w:pPr>
              <w:spacing w:after="0" w:line="252" w:lineRule="auto"/>
            </w:pPr>
            <w:r>
              <w:rPr>
                <w:rFonts w:ascii="Calibri" w:hAnsi="Calibri"/>
                <w:color w:val="172033"/>
                <w:sz w:val="16"/>
              </w:rPr>
              <w:t>Authoritative async-job progress after reconnect</w:t>
            </w:r>
          </w:p>
        </w:tc>
      </w:tr>
    </w:tbl>
    <w:p>
      <w:pPr>
        <w:spacing w:after="20"/>
      </w:pPr>
    </w:p>
    <w:p>
      <w:pPr>
        <w:pStyle w:val="Heading1"/>
      </w:pPr>
      <w:r>
        <w:t>11. Architecture Decision Records</w:t>
      </w:r>
    </w:p>
    <w:p>
      <w:pPr>
        <w:pStyle w:val="Heading2"/>
      </w:pPr>
      <w:r>
        <w:t>ADR-001 — Modular monolith with separate runtime profiles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Use one domain codebase deployed as API, worker and scheduler profiles.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Faster domain consistency than microservices while isolating workloads; define module boundaries and outbox events so future extraction remains possible.</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A single process; microservices now</w:t>
            </w:r>
          </w:p>
        </w:tc>
      </w:tr>
    </w:tbl>
    <w:p>
      <w:pPr>
        <w:spacing w:after="20"/>
      </w:pPr>
    </w:p>
    <w:p>
      <w:pPr>
        <w:pStyle w:val="Heading2"/>
      </w:pPr>
      <w:r>
        <w:t>ADR-002 — Frontend foundation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Use Refine CORE headless on React/Vite and retain the existing design tokens/components.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Fits a data-heavy internal workspace and provides auth/access/live/notification extension points without forcing AntD/MUI.</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Extensive React Boilerplate; raw Vite only</w:t>
            </w:r>
          </w:p>
        </w:tc>
      </w:tr>
    </w:tbl>
    <w:p>
      <w:pPr>
        <w:spacing w:after="20"/>
      </w:pPr>
    </w:p>
    <w:p>
      <w:pPr>
        <w:pStyle w:val="Heading2"/>
      </w:pPr>
      <w:r>
        <w:t>ADR-003 — Backend seed</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 with conditions</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Fork Brocoders NestJS boilerplate at an audited commit and remove unused modules.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Relevant built-in auth/database/storage/mail/testing features reduce setup time.</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Official empty starter</w:t>
            </w:r>
          </w:p>
        </w:tc>
      </w:tr>
    </w:tbl>
    <w:p>
      <w:pPr>
        <w:spacing w:after="20"/>
      </w:pPr>
    </w:p>
    <w:p>
      <w:pPr>
        <w:pStyle w:val="Heading2"/>
      </w:pPr>
      <w:r>
        <w:t>ADR-004 — Repository topology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Use pnpm workspace with apps/web, apps/api, apps/worker and packages/ui/contracts/config.</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Atomic API contract changes and shared quality gates.</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Separate repositories</w:t>
            </w:r>
          </w:p>
        </w:tc>
      </w:tr>
    </w:tbl>
    <w:p>
      <w:pPr>
        <w:spacing w:after="20"/>
      </w:pPr>
    </w:p>
    <w:p>
      <w:pPr>
        <w:pStyle w:val="Heading2"/>
      </w:pPr>
      <w:r>
        <w:t>ADR-005 — External API style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REST JSON under /api/v1 with OpenAPI as source of truth and generated FE types.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Most workflows are resource-oriented; easier operationally than GraphQL and compatible with selected foundations.</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GraphQL; shared handwritten DTOs</w:t>
            </w:r>
          </w:p>
        </w:tc>
      </w:tr>
    </w:tbl>
    <w:p>
      <w:pPr>
        <w:spacing w:after="20"/>
      </w:pPr>
    </w:p>
    <w:p>
      <w:pPr>
        <w:pStyle w:val="Heading2"/>
      </w:pPr>
      <w:r>
        <w:t>ADR-006 — Browser authentication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Short-lived access session and rotated refresh token in Secure HttpOnly SameSite cookies; server-side RBAC/tenant guards.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Avoid exposing long-lived tokens to browser JavaScript.</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localStorage bearer tokens</w:t>
            </w:r>
          </w:p>
        </w:tc>
      </w:tr>
    </w:tbl>
    <w:p>
      <w:pPr>
        <w:spacing w:after="20"/>
      </w:pPr>
    </w:p>
    <w:p>
      <w:pPr>
        <w:pStyle w:val="Heading2"/>
      </w:pPr>
      <w:r>
        <w:t>ADR-007 — Persistence</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PostgreSQL + TypeORM migrations; tenant_id on tenant data and invariant unique constraints.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Relational integrity matters for dedupe, snapshots, progress reconciliation and audit.</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MongoDB; Prisma migration</w:t>
            </w:r>
          </w:p>
        </w:tc>
      </w:tr>
    </w:tbl>
    <w:p>
      <w:pPr>
        <w:spacing w:after="20"/>
      </w:pPr>
    </w:p>
    <w:p>
      <w:pPr>
        <w:pStyle w:val="Heading2"/>
      </w:pPr>
      <w:r>
        <w:t>ADR-008 — Background processing</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BullMQ workers on Redis for send/import/export/bulk/reconciliation jobs.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Retry/backoff, delayed jobs, concurrency and operational visibility are required.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In-process timers; database polling only</w:t>
            </w:r>
          </w:p>
        </w:tc>
      </w:tr>
    </w:tbl>
    <w:p>
      <w:pPr>
        <w:spacing w:after="20"/>
      </w:pPr>
    </w:p>
    <w:p>
      <w:pPr>
        <w:pStyle w:val="Heading2"/>
      </w:pPr>
      <w:r>
        <w:t>ADR-009 — Realtime transport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Socket.IO through Nest gateway with Redis adapter; versioned server-originated events.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The product needs rooms, reconnect and acknowledgements for notification and progress streams.</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SSE; native WebSocket; managed Ably</w:t>
            </w:r>
          </w:p>
        </w:tc>
      </w:tr>
    </w:tbl>
    <w:p>
      <w:pPr>
        <w:spacing w:after="20"/>
      </w:pPr>
    </w:p>
    <w:p>
      <w:pPr>
        <w:pStyle w:val="Heading2"/>
      </w:pPr>
      <w:r>
        <w:t>ADR-010 — Realtime consistency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Realtime is a hint, not source of truth; every event carries event_id/version and causes targeted cache update/refetch.</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Prevents stale UI after gaps, duplicate delivery or reconnect.</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Treat socket payload as authoritative state</w:t>
            </w:r>
          </w:p>
        </w:tc>
      </w:tr>
    </w:tbl>
    <w:p>
      <w:pPr>
        <w:spacing w:after="20"/>
      </w:pPr>
    </w:p>
    <w:p>
      <w:pPr>
        <w:pStyle w:val="Heading2"/>
      </w:pPr>
      <w:r>
        <w:t>ADR-011 — Durable notification model</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Persist notification + per-user delivery/read state; use socket only for prompt delivery.</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Users must recover notification history after offline periods and across devices.</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Toast-only notifications</w:t>
            </w:r>
          </w:p>
        </w:tc>
      </w:tr>
    </w:tbl>
    <w:p>
      <w:pPr>
        <w:spacing w:after="20"/>
      </w:pPr>
    </w:p>
    <w:p>
      <w:pPr>
        <w:pStyle w:val="Heading2"/>
      </w:pPr>
      <w:r>
        <w:t>ADR-012 — Domain event reliability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Transactional outbox in PostgreSQL; dispatcher publishes queue/realtime work idempotently.</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DB mutation and event publication must not diverge.</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Direct publish inside request transaction</w:t>
            </w:r>
          </w:p>
        </w:tc>
      </w:tr>
    </w:tbl>
    <w:p>
      <w:pPr>
        <w:spacing w:after="20"/>
      </w:pPr>
    </w:p>
    <w:p>
      <w:pPr>
        <w:pStyle w:val="Heading2"/>
      </w:pPr>
      <w:r>
        <w:t>ADR-013 — Campaign snapshot</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Freeze audience, template version, merge data, sender and policy result at send/schedule confirmation.</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Reproducible rendering, audit and protection from later data changes.</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Resolve live data at worker execution</w:t>
            </w:r>
          </w:p>
        </w:tc>
      </w:tr>
    </w:tbl>
    <w:p>
      <w:pPr>
        <w:spacing w:after="20"/>
      </w:pPr>
    </w:p>
    <w:p>
      <w:pPr>
        <w:pStyle w:val="Heading2"/>
      </w:pPr>
      <w:r>
        <w:t>ADR-014 — Email provider integration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Provider adapter plus canonical internal message/delivery states; verify signed webhooks and deduplicate events.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Avoid provider lock-in and handle differing provider semantics.</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Provider-specific state in domain</w:t>
            </w:r>
          </w:p>
        </w:tc>
      </w:tr>
    </w:tbl>
    <w:p>
      <w:pPr>
        <w:spacing w:after="20"/>
      </w:pPr>
    </w:p>
    <w:p>
      <w:pPr>
        <w:pStyle w:val="Heading2"/>
      </w:pPr>
      <w:r>
        <w:t>ADR-015 — Template rendering</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Handlebars strict/whitelisted merge, sanitized HTML, CSS inlining and deterministic text fallback.</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Matches variable syntax while limiting injection and non-determinism.</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Execute arbitrary template helpers</w:t>
            </w:r>
          </w:p>
        </w:tc>
      </w:tr>
    </w:tbl>
    <w:p>
      <w:pPr>
        <w:spacing w:after="20"/>
      </w:pPr>
    </w:p>
    <w:p>
      <w:pPr>
        <w:pStyle w:val="Heading2"/>
      </w:pPr>
      <w:r>
        <w:t>ADR-016 — Progress aggregation</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Persist counters in PostgreSQL; workers emit throttled aggregate updates no faster than 1/s or 250 recipients.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Avoid event storms and reconcile final counts from durable data.</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Per-recipient success event to every viewer</w:t>
            </w:r>
          </w:p>
        </w:tc>
      </w:tr>
    </w:tbl>
    <w:p>
      <w:pPr>
        <w:spacing w:after="20"/>
      </w:pPr>
    </w:p>
    <w:p>
      <w:pPr>
        <w:pStyle w:val="Heading2"/>
      </w:pPr>
      <w:r>
        <w:t>ADR-017 — Observability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Pino structured logs + OpenTelemetry traces/metrics; correlation IDs propagate through outbox and jobs.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Required to explain duplicate, delay, retry and provider failures.</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Log-only diagnostics</w:t>
            </w:r>
          </w:p>
        </w:tc>
      </w:tr>
    </w:tbl>
    <w:p>
      <w:pPr>
        <w:spacing w:after="20"/>
      </w:pPr>
    </w:p>
    <w:p>
      <w:pPr>
        <w:pStyle w:val="Heading2"/>
      </w:pPr>
      <w:r>
        <w:t>ADR-018 — Dependency/version policy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Pin exact versions in lockfile; use current stable majors after a two-day compatibility spike; automate patch/minor PRs.</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The reviewed ecosystem is fast-moving and new major versions must not enter implicitly.</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Caret ranges without lock governance</w:t>
            </w:r>
          </w:p>
        </w:tc>
      </w:tr>
    </w:tbl>
    <w:p>
      <w:pPr>
        <w:spacing w:after="20"/>
      </w:pPr>
    </w:p>
    <w:p>
      <w:pPr>
        <w:pStyle w:val="Heading2"/>
      </w:pPr>
      <w:r>
        <w:t>ADR-019 — Email visual editor</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Proposed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Run a GrapesJS newsletter-output spike before committing; keep stored canonical HTML independent of editor JSON.</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Visual builders can lock data to proprietary schemas and produce inconsistent email HTML.</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Adopt immediately; developer-only templates</w:t>
            </w:r>
          </w:p>
        </w:tc>
      </w:tr>
    </w:tbl>
    <w:p>
      <w:pPr>
        <w:spacing w:after="20"/>
      </w:pPr>
    </w:p>
    <w:p>
      <w:pPr>
        <w:pStyle w:val="Heading2"/>
      </w:pPr>
      <w:r>
        <w:t>ADR-020 — Notification service boundary</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172033"/>
            <w:vAlign w:val="center"/>
            <w:tcMar>
              <w:top w:w="80" w:type="dxa"/>
              <w:start w:w="120" w:type="dxa"/>
              <w:bottom w:w="80" w:type="dxa"/>
              <w:end w:w="120" w:type="dxa"/>
            </w:tcMar>
          </w:tcPr>
          <w:p>
            <w:pPr>
              <w:spacing w:after="0"/>
            </w:pPr>
            <w:r>
              <w:rPr>
                <w:rFonts w:ascii="Calibri" w:hAnsi="Calibri"/>
                <w:b/>
                <w:color w:val="FFFFFF"/>
                <w:sz w:val="16"/>
              </w:rPr>
              <w:t>Field</w:t>
            </w:r>
          </w:p>
        </w:tc>
        <w:tc>
          <w:tcPr>
            <w:tcW w:type="dxa" w:w="7560"/>
            <w:shd w:fill="172033"/>
            <w:vAlign w:val="center"/>
            <w:tcMar>
              <w:top w:w="80" w:type="dxa"/>
              <w:start w:w="120" w:type="dxa"/>
              <w:bottom w:w="80" w:type="dxa"/>
              <w:end w:w="120" w:type="dxa"/>
            </w:tcMar>
          </w:tcPr>
          <w:p>
            <w:pPr>
              <w:spacing w:after="0"/>
            </w:pPr>
            <w:r>
              <w:rPr>
                <w:rFonts w:ascii="Calibri" w:hAnsi="Calibri"/>
                <w:b/>
                <w:color w:val="FFFFFF"/>
                <w:sz w:val="16"/>
              </w:rPr>
              <w:t>Content</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Status</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Accepted</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Decision</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Implement notification as a Nest domain module first; do not add Novu in MVP.</w:t>
            </w:r>
          </w:p>
        </w:tc>
      </w:tr>
      <w:tr>
        <w:trPr>
          <w:cantSplit/>
        </w:trPr>
        <w:tc>
          <w:tcPr>
            <w:tcW w:type="dxa" w:w="1800"/>
            <w:vAlign w:val="center"/>
            <w:tcMar>
              <w:top w:w="80" w:type="dxa"/>
              <w:start w:w="120" w:type="dxa"/>
              <w:bottom w:w="80" w:type="dxa"/>
              <w:end w:w="120" w:type="dxa"/>
            </w:tcMar>
          </w:tcPr>
          <w:p>
            <w:pPr>
              <w:spacing w:after="0" w:line="252" w:lineRule="auto"/>
            </w:pPr>
            <w:r>
              <w:rPr>
                <w:rFonts w:ascii="Calibri" w:hAnsi="Calibri"/>
                <w:color w:val="172033"/>
                <w:sz w:val="16"/>
              </w:rPr>
              <w:t>Rationale</w:t>
            </w:r>
          </w:p>
        </w:tc>
        <w:tc>
          <w:tcPr>
            <w:tcW w:type="dxa" w:w="7560"/>
            <w:vAlign w:val="center"/>
            <w:tcMar>
              <w:top w:w="80" w:type="dxa"/>
              <w:start w:w="120" w:type="dxa"/>
              <w:bottom w:w="80" w:type="dxa"/>
              <w:end w:w="120" w:type="dxa"/>
            </w:tcMar>
          </w:tcPr>
          <w:p>
            <w:pPr>
              <w:spacing w:after="0" w:line="252" w:lineRule="auto"/>
            </w:pPr>
            <w:r>
              <w:rPr>
                <w:rFonts w:ascii="Calibri" w:hAnsi="Calibri"/>
                <w:color w:val="172033"/>
                <w:sz w:val="16"/>
              </w:rPr>
              <w:t>Current need is in-app durable notifications; an external platform adds operations and synchronization cost.</w:t>
            </w:r>
          </w:p>
        </w:tc>
      </w:tr>
      <w:tr>
        <w:trPr>
          <w:cantSplit/>
        </w:trPr>
        <w:tc>
          <w:tcPr>
            <w:tcW w:type="dxa" w:w="1800"/>
            <w:vAlign w:val="center"/>
            <w:shd w:fill="FAFAFA"/>
            <w:tcMar>
              <w:top w:w="80" w:type="dxa"/>
              <w:start w:w="120" w:type="dxa"/>
              <w:bottom w:w="80" w:type="dxa"/>
              <w:end w:w="120" w:type="dxa"/>
            </w:tcMar>
          </w:tcPr>
          <w:p>
            <w:pPr>
              <w:spacing w:after="0" w:line="252" w:lineRule="auto"/>
            </w:pPr>
            <w:r>
              <w:rPr>
                <w:rFonts w:ascii="Calibri" w:hAnsi="Calibri"/>
                <w:color w:val="172033"/>
                <w:sz w:val="16"/>
              </w:rPr>
              <w:t>Rejected/Deferred</w:t>
            </w:r>
          </w:p>
        </w:tc>
        <w:tc>
          <w:tcPr>
            <w:tcW w:type="dxa" w:w="7560"/>
            <w:vAlign w:val="center"/>
            <w:shd w:fill="FAFAFA"/>
            <w:tcMar>
              <w:top w:w="80" w:type="dxa"/>
              <w:start w:w="120" w:type="dxa"/>
              <w:bottom w:w="80" w:type="dxa"/>
              <w:end w:w="120" w:type="dxa"/>
            </w:tcMar>
          </w:tcPr>
          <w:p>
            <w:pPr>
              <w:spacing w:after="0" w:line="252" w:lineRule="auto"/>
            </w:pPr>
            <w:r>
              <w:rPr>
                <w:rFonts w:ascii="Calibri" w:hAnsi="Calibri"/>
                <w:color w:val="172033"/>
                <w:sz w:val="16"/>
              </w:rPr>
              <w:t>Novu now; no notification center</w:t>
            </w:r>
          </w:p>
        </w:tc>
      </w:tr>
    </w:tbl>
    <w:p>
      <w:pPr>
        <w:spacing w:after="20"/>
      </w:pPr>
    </w:p>
    <w:p>
      <w:pPr>
        <w:pStyle w:val="Heading1"/>
      </w:pPr>
      <w:r>
        <w:t>12. Delivery sequence and gates</w:t>
      </w:r>
    </w:p>
    <w:tbl>
      <w:tblPr>
        <w:tblStyle w:val="TableGrid"/>
        <w:tblW w:type="dxa" w:w="9360"/>
        <w:jc w:val="left"/>
        <w:tblLayout w:type="fixed"/>
        <w:tblLook w:firstColumn="1" w:firstRow="1" w:lastColumn="0" w:lastRow="0" w:noHBand="0" w:noVBand="1" w:val="04A0"/>
        <w:tblInd w:w="120" w:type="dxa"/>
      </w:tblPr>
      <w:tblGrid>
        <w:gridCol w:w="1700"/>
        <w:gridCol w:w="4460"/>
        <w:gridCol w:w="3200"/>
      </w:tblGrid>
      <w:tr>
        <w:trPr>
          <w:tblHeader w:val="true"/>
        </w:trPr>
        <w:tc>
          <w:tcPr>
            <w:tcW w:type="dxa" w:w="1700"/>
            <w:shd w:fill="172033"/>
            <w:vAlign w:val="center"/>
            <w:tcMar>
              <w:top w:w="80" w:type="dxa"/>
              <w:start w:w="120" w:type="dxa"/>
              <w:bottom w:w="80" w:type="dxa"/>
              <w:end w:w="120" w:type="dxa"/>
            </w:tcMar>
          </w:tcPr>
          <w:p>
            <w:pPr>
              <w:spacing w:after="0"/>
            </w:pPr>
            <w:r>
              <w:rPr>
                <w:rFonts w:ascii="Calibri" w:hAnsi="Calibri"/>
                <w:b/>
                <w:color w:val="FFFFFF"/>
                <w:sz w:val="16"/>
              </w:rPr>
              <w:t>Phase</w:t>
            </w:r>
          </w:p>
        </w:tc>
        <w:tc>
          <w:tcPr>
            <w:tcW w:type="dxa" w:w="4460"/>
            <w:shd w:fill="172033"/>
            <w:vAlign w:val="center"/>
            <w:tcMar>
              <w:top w:w="80" w:type="dxa"/>
              <w:start w:w="120" w:type="dxa"/>
              <w:bottom w:w="80" w:type="dxa"/>
              <w:end w:w="120" w:type="dxa"/>
            </w:tcMar>
          </w:tcPr>
          <w:p>
            <w:pPr>
              <w:spacing w:after="0"/>
            </w:pPr>
            <w:r>
              <w:rPr>
                <w:rFonts w:ascii="Calibri" w:hAnsi="Calibri"/>
                <w:b/>
                <w:color w:val="FFFFFF"/>
                <w:sz w:val="16"/>
              </w:rPr>
              <w:t>Scope</w:t>
            </w:r>
          </w:p>
        </w:tc>
        <w:tc>
          <w:tcPr>
            <w:tcW w:type="dxa" w:w="3200"/>
            <w:shd w:fill="172033"/>
            <w:vAlign w:val="center"/>
            <w:tcMar>
              <w:top w:w="80" w:type="dxa"/>
              <w:start w:w="120" w:type="dxa"/>
              <w:bottom w:w="80" w:type="dxa"/>
              <w:end w:w="120" w:type="dxa"/>
            </w:tcMar>
          </w:tcPr>
          <w:p>
            <w:pPr>
              <w:spacing w:after="0"/>
            </w:pPr>
            <w:r>
              <w:rPr>
                <w:rFonts w:ascii="Calibri" w:hAnsi="Calibri"/>
                <w:b/>
                <w:color w:val="FFFFFF"/>
                <w:sz w:val="16"/>
              </w:rPr>
              <w:t>Exit gate</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color w:val="172033"/>
                <w:sz w:val="16"/>
              </w:rPr>
              <w:t>0 — Compatibility spike</w:t>
            </w:r>
          </w:p>
        </w:tc>
        <w:tc>
          <w:tcPr>
            <w:tcW w:type="dxa" w:w="4460"/>
            <w:vAlign w:val="center"/>
            <w:tcMar>
              <w:top w:w="80" w:type="dxa"/>
              <w:start w:w="120" w:type="dxa"/>
              <w:bottom w:w="80" w:type="dxa"/>
              <w:end w:w="120" w:type="dxa"/>
            </w:tcMar>
          </w:tcPr>
          <w:p>
            <w:pPr>
              <w:spacing w:after="0" w:line="252" w:lineRule="auto"/>
            </w:pPr>
            <w:r>
              <w:rPr>
                <w:rFonts w:ascii="Calibri" w:hAnsi="Calibri"/>
                <w:color w:val="172033"/>
                <w:sz w:val="16"/>
              </w:rPr>
              <w:t>Fork FE/BE, convert workspace, cookie auth, OpenAPI generation, one Socket.IO event, one BullMQ job, render one template</w:t>
            </w:r>
          </w:p>
        </w:tc>
        <w:tc>
          <w:tcPr>
            <w:tcW w:type="dxa" w:w="3200"/>
            <w:vAlign w:val="center"/>
            <w:tcMar>
              <w:top w:w="80" w:type="dxa"/>
              <w:start w:w="120" w:type="dxa"/>
              <w:bottom w:w="80" w:type="dxa"/>
              <w:end w:w="120" w:type="dxa"/>
            </w:tcMar>
          </w:tcPr>
          <w:p>
            <w:pPr>
              <w:spacing w:after="0" w:line="252" w:lineRule="auto"/>
            </w:pPr>
            <w:r>
              <w:rPr>
                <w:rFonts w:ascii="Calibri" w:hAnsi="Calibri"/>
                <w:color w:val="172033"/>
                <w:sz w:val="16"/>
              </w:rPr>
              <w:t>Exact dependency set locked; threat review and license/SCA pass</w:t>
            </w:r>
          </w:p>
        </w:tc>
      </w:tr>
      <w:tr>
        <w:trPr>
          <w:cantSplit/>
        </w:trPr>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6"/>
              </w:rPr>
              <w:t>1 — Platform foundation</w:t>
            </w:r>
          </w:p>
        </w:tc>
        <w:tc>
          <w:tcPr>
            <w:tcW w:type="dxa" w:w="4460"/>
            <w:vAlign w:val="center"/>
            <w:shd w:fill="FAFAFA"/>
            <w:tcMar>
              <w:top w:w="80" w:type="dxa"/>
              <w:start w:w="120" w:type="dxa"/>
              <w:bottom w:w="80" w:type="dxa"/>
              <w:end w:w="120" w:type="dxa"/>
            </w:tcMar>
          </w:tcPr>
          <w:p>
            <w:pPr>
              <w:spacing w:after="0" w:line="252" w:lineRule="auto"/>
            </w:pPr>
            <w:r>
              <w:rPr>
                <w:rFonts w:ascii="Calibri" w:hAnsi="Calibri"/>
                <w:color w:val="172033"/>
                <w:sz w:val="16"/>
              </w:rPr>
              <w:t>Tenant guards, outbox, queue, job model, telemetry, problem details, notification schema/gateway</w:t>
            </w:r>
          </w:p>
        </w:tc>
        <w:tc>
          <w:tcPr>
            <w:tcW w:type="dxa" w:w="3200"/>
            <w:vAlign w:val="center"/>
            <w:shd w:fill="FAFAFA"/>
            <w:tcMar>
              <w:top w:w="80" w:type="dxa"/>
              <w:start w:w="120" w:type="dxa"/>
              <w:bottom w:w="80" w:type="dxa"/>
              <w:end w:w="120" w:type="dxa"/>
            </w:tcMar>
          </w:tcPr>
          <w:p>
            <w:pPr>
              <w:spacing w:after="0" w:line="252" w:lineRule="auto"/>
            </w:pPr>
            <w:r>
              <w:rPr>
                <w:rFonts w:ascii="Calibri" w:hAnsi="Calibri"/>
                <w:color w:val="172033"/>
                <w:sz w:val="16"/>
              </w:rPr>
              <w:t>Cross-tenant, idempotency, reconnect and worker-restart tests pass</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color w:val="172033"/>
                <w:sz w:val="16"/>
              </w:rPr>
              <w:t>2 — Core email workflow</w:t>
            </w:r>
          </w:p>
        </w:tc>
        <w:tc>
          <w:tcPr>
            <w:tcW w:type="dxa" w:w="4460"/>
            <w:vAlign w:val="center"/>
            <w:tcMar>
              <w:top w:w="80" w:type="dxa"/>
              <w:start w:w="120" w:type="dxa"/>
              <w:bottom w:w="80" w:type="dxa"/>
              <w:end w:w="120" w:type="dxa"/>
            </w:tcMar>
          </w:tcPr>
          <w:p>
            <w:pPr>
              <w:spacing w:after="0" w:line="252" w:lineRule="auto"/>
            </w:pPr>
            <w:r>
              <w:rPr>
                <w:rFonts w:ascii="Calibri" w:hAnsi="Calibri"/>
                <w:color w:val="172033"/>
                <w:sz w:val="16"/>
              </w:rPr>
              <w:t>Recipient/template/campaign snapshot, preflight, schedule, provider adapter, progress/history</w:t>
            </w:r>
          </w:p>
        </w:tc>
        <w:tc>
          <w:tcPr>
            <w:tcW w:type="dxa" w:w="3200"/>
            <w:vAlign w:val="center"/>
            <w:tcMar>
              <w:top w:w="80" w:type="dxa"/>
              <w:start w:w="120" w:type="dxa"/>
              <w:bottom w:w="80" w:type="dxa"/>
              <w:end w:w="120" w:type="dxa"/>
            </w:tcMar>
          </w:tcPr>
          <w:p>
            <w:pPr>
              <w:spacing w:after="0" w:line="252" w:lineRule="auto"/>
            </w:pPr>
            <w:r>
              <w:rPr>
                <w:rFonts w:ascii="Calibri" w:hAnsi="Calibri"/>
                <w:color w:val="172033"/>
                <w:sz w:val="16"/>
              </w:rPr>
              <w:t>100k campaign reconciliation; no duplicate send; schedule replica race pass</w:t>
            </w:r>
          </w:p>
        </w:tc>
      </w:tr>
      <w:tr>
        <w:trPr>
          <w:cantSplit/>
        </w:trPr>
        <w:tc>
          <w:tcPr>
            <w:tcW w:type="dxa" w:w="1700"/>
            <w:vAlign w:val="center"/>
            <w:shd w:fill="FAFAFA"/>
            <w:tcMar>
              <w:top w:w="80" w:type="dxa"/>
              <w:start w:w="120" w:type="dxa"/>
              <w:bottom w:w="80" w:type="dxa"/>
              <w:end w:w="120" w:type="dxa"/>
            </w:tcMar>
          </w:tcPr>
          <w:p>
            <w:pPr>
              <w:spacing w:after="0" w:line="252" w:lineRule="auto"/>
            </w:pPr>
            <w:r>
              <w:rPr>
                <w:rFonts w:ascii="Calibri" w:hAnsi="Calibri"/>
                <w:color w:val="172033"/>
                <w:sz w:val="16"/>
              </w:rPr>
              <w:t>3 — Data operations</w:t>
            </w:r>
          </w:p>
        </w:tc>
        <w:tc>
          <w:tcPr>
            <w:tcW w:type="dxa" w:w="4460"/>
            <w:vAlign w:val="center"/>
            <w:shd w:fill="FAFAFA"/>
            <w:tcMar>
              <w:top w:w="80" w:type="dxa"/>
              <w:start w:w="120" w:type="dxa"/>
              <w:bottom w:w="80" w:type="dxa"/>
              <w:end w:w="120" w:type="dxa"/>
            </w:tcMar>
          </w:tcPr>
          <w:p>
            <w:pPr>
              <w:spacing w:after="0" w:line="252" w:lineRule="auto"/>
            </w:pPr>
            <w:r>
              <w:rPr>
                <w:rFonts w:ascii="Calibri" w:hAnsi="Calibri"/>
                <w:color w:val="172033"/>
                <w:sz w:val="16"/>
              </w:rPr>
              <w:t>Import/export, bulk custom data, missing-variable repair, notification triggers</w:t>
            </w:r>
          </w:p>
        </w:tc>
        <w:tc>
          <w:tcPr>
            <w:tcW w:type="dxa" w:w="3200"/>
            <w:vAlign w:val="center"/>
            <w:shd w:fill="FAFAFA"/>
            <w:tcMar>
              <w:top w:w="80" w:type="dxa"/>
              <w:start w:w="120" w:type="dxa"/>
              <w:bottom w:w="80" w:type="dxa"/>
              <w:end w:w="120" w:type="dxa"/>
            </w:tcMar>
          </w:tcPr>
          <w:p>
            <w:pPr>
              <w:spacing w:after="0" w:line="252" w:lineRule="auto"/>
            </w:pPr>
            <w:r>
              <w:rPr>
                <w:rFonts w:ascii="Calibri" w:hAnsi="Calibri"/>
                <w:color w:val="172033"/>
                <w:sz w:val="16"/>
              </w:rPr>
              <w:t>Partial failures, file security, long-job navigation tests pass</w:t>
            </w:r>
          </w:p>
        </w:tc>
      </w:tr>
      <w:tr>
        <w:trPr>
          <w:cantSplit/>
        </w:trPr>
        <w:tc>
          <w:tcPr>
            <w:tcW w:type="dxa" w:w="1700"/>
            <w:vAlign w:val="center"/>
            <w:tcMar>
              <w:top w:w="80" w:type="dxa"/>
              <w:start w:w="120" w:type="dxa"/>
              <w:bottom w:w="80" w:type="dxa"/>
              <w:end w:w="120" w:type="dxa"/>
            </w:tcMar>
          </w:tcPr>
          <w:p>
            <w:pPr>
              <w:spacing w:after="0" w:line="252" w:lineRule="auto"/>
            </w:pPr>
            <w:r>
              <w:rPr>
                <w:rFonts w:ascii="Calibri" w:hAnsi="Calibri"/>
                <w:color w:val="172033"/>
                <w:sz w:val="16"/>
              </w:rPr>
              <w:t>4 — Hardening</w:t>
            </w:r>
          </w:p>
        </w:tc>
        <w:tc>
          <w:tcPr>
            <w:tcW w:type="dxa" w:w="4460"/>
            <w:vAlign w:val="center"/>
            <w:tcMar>
              <w:top w:w="80" w:type="dxa"/>
              <w:start w:w="120" w:type="dxa"/>
              <w:bottom w:w="80" w:type="dxa"/>
              <w:end w:w="120" w:type="dxa"/>
            </w:tcMar>
          </w:tcPr>
          <w:p>
            <w:pPr>
              <w:spacing w:after="0" w:line="252" w:lineRule="auto"/>
            </w:pPr>
            <w:r>
              <w:rPr>
                <w:rFonts w:ascii="Calibri" w:hAnsi="Calibri"/>
                <w:color w:val="172033"/>
                <w:sz w:val="16"/>
              </w:rPr>
              <w:t>Deliverability domain, complaint/bounce, approval if enabled, admin job/DLQ tools, DR/load/a11y</w:t>
            </w:r>
          </w:p>
        </w:tc>
        <w:tc>
          <w:tcPr>
            <w:tcW w:type="dxa" w:w="3200"/>
            <w:vAlign w:val="center"/>
            <w:tcMar>
              <w:top w:w="80" w:type="dxa"/>
              <w:start w:w="120" w:type="dxa"/>
              <w:bottom w:w="80" w:type="dxa"/>
              <w:end w:w="120" w:type="dxa"/>
            </w:tcMar>
          </w:tcPr>
          <w:p>
            <w:pPr>
              <w:spacing w:after="0" w:line="252" w:lineRule="auto"/>
            </w:pPr>
            <w:r>
              <w:rPr>
                <w:rFonts w:ascii="Calibri" w:hAnsi="Calibri"/>
                <w:color w:val="172033"/>
                <w:sz w:val="16"/>
              </w:rPr>
              <w:t>All P0 gaps closed and P0 test coverage traced</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EE4E2"/>
            <w:tcMar>
              <w:top w:w="80" w:type="dxa"/>
              <w:start w:w="120" w:type="dxa"/>
              <w:bottom w:w="80" w:type="dxa"/>
              <w:end w:w="120" w:type="dxa"/>
            </w:tcMar>
          </w:tcPr>
          <w:p>
            <w:pPr>
              <w:spacing w:after="0"/>
            </w:pPr>
            <w:r/>
            <w:r>
              <w:rPr>
                <w:b/>
                <w:color w:val="C2410C"/>
              </w:rPr>
              <w:t xml:space="preserve">Release gate: </w:t>
            </w:r>
            <w:r>
              <w:t>No production send until tenant isolation, idempotent confirm/send, immutable snapshot, unsubscribe/suppression, provider webhook verification, outbox reliability, DLQ/replay, notification authorization and realtime resync tests are evidenced.</w:t>
            </w:r>
          </w:p>
        </w:tc>
        <w:trPr>
          <w:tblHeader/>
        </w:trPr>
      </w:tr>
    </w:tbl>
    <w:p>
      <w:pPr>
        <w:spacing w:after="20"/>
      </w:pPr>
    </w:p>
    <w:p>
      <w:pPr>
        <w:pStyle w:val="Heading1"/>
      </w:pPr>
      <w:r>
        <w:t>13. Source register</w:t>
      </w:r>
    </w:p>
    <w:p>
      <w:r>
        <w:t>All technical recommendations were checked against primary project repositories or official documentation on the review date. Star counts are approximate snapshots and will change.</w:t>
      </w:r>
    </w:p>
    <w:tbl>
      <w:tblPr>
        <w:tblStyle w:val="TableGrid"/>
        <w:tblW w:type="dxa" w:w="9360"/>
        <w:jc w:val="left"/>
        <w:tblLayout w:type="fixed"/>
        <w:tblLook w:firstColumn="1" w:firstRow="1" w:lastColumn="0" w:lastRow="0" w:noHBand="0" w:noVBand="1" w:val="04A0"/>
        <w:tblInd w:w="120" w:type="dxa"/>
      </w:tblPr>
      <w:tblGrid>
        <w:gridCol w:w="1000"/>
        <w:gridCol w:w="1900"/>
        <w:gridCol w:w="3300"/>
        <w:gridCol w:w="3160"/>
      </w:tblGrid>
      <w:tr>
        <w:trPr>
          <w:tblHeader w:val="true"/>
        </w:trPr>
        <w:tc>
          <w:tcPr>
            <w:tcW w:type="dxa" w:w="1000"/>
            <w:shd w:fill="172033"/>
            <w:vAlign w:val="center"/>
            <w:tcMar>
              <w:top w:w="80" w:type="dxa"/>
              <w:start w:w="120" w:type="dxa"/>
              <w:bottom w:w="80" w:type="dxa"/>
              <w:end w:w="120" w:type="dxa"/>
            </w:tcMar>
          </w:tcPr>
          <w:p>
            <w:pPr>
              <w:spacing w:after="0"/>
            </w:pPr>
            <w:r>
              <w:rPr>
                <w:rFonts w:ascii="Calibri" w:hAnsi="Calibri"/>
                <w:b/>
                <w:color w:val="FFFFFF"/>
                <w:sz w:val="14"/>
              </w:rPr>
              <w:t>ID</w:t>
            </w:r>
          </w:p>
        </w:tc>
        <w:tc>
          <w:tcPr>
            <w:tcW w:type="dxa" w:w="1900"/>
            <w:shd w:fill="172033"/>
            <w:vAlign w:val="center"/>
            <w:tcMar>
              <w:top w:w="80" w:type="dxa"/>
              <w:start w:w="120" w:type="dxa"/>
              <w:bottom w:w="80" w:type="dxa"/>
              <w:end w:w="120" w:type="dxa"/>
            </w:tcMar>
          </w:tcPr>
          <w:p>
            <w:pPr>
              <w:spacing w:after="0"/>
            </w:pPr>
            <w:r>
              <w:rPr>
                <w:rFonts w:ascii="Calibri" w:hAnsi="Calibri"/>
                <w:b/>
                <w:color w:val="FFFFFF"/>
                <w:sz w:val="14"/>
              </w:rPr>
              <w:t>Source</w:t>
            </w:r>
          </w:p>
        </w:tc>
        <w:tc>
          <w:tcPr>
            <w:tcW w:type="dxa" w:w="3300"/>
            <w:shd w:fill="172033"/>
            <w:vAlign w:val="center"/>
            <w:tcMar>
              <w:top w:w="80" w:type="dxa"/>
              <w:start w:w="120" w:type="dxa"/>
              <w:bottom w:w="80" w:type="dxa"/>
              <w:end w:w="120" w:type="dxa"/>
            </w:tcMar>
          </w:tcPr>
          <w:p>
            <w:pPr>
              <w:spacing w:after="0"/>
            </w:pPr>
            <w:r>
              <w:rPr>
                <w:rFonts w:ascii="Calibri" w:hAnsi="Calibri"/>
                <w:b/>
                <w:color w:val="FFFFFF"/>
                <w:sz w:val="14"/>
              </w:rPr>
              <w:t>URL</w:t>
            </w:r>
          </w:p>
        </w:tc>
        <w:tc>
          <w:tcPr>
            <w:tcW w:type="dxa" w:w="3160"/>
            <w:shd w:fill="172033"/>
            <w:vAlign w:val="center"/>
            <w:tcMar>
              <w:top w:w="80" w:type="dxa"/>
              <w:start w:w="120" w:type="dxa"/>
              <w:bottom w:w="80" w:type="dxa"/>
              <w:end w:w="120" w:type="dxa"/>
            </w:tcMar>
          </w:tcPr>
          <w:p>
            <w:pPr>
              <w:spacing w:after="0"/>
            </w:pPr>
            <w:r>
              <w:rPr>
                <w:rFonts w:ascii="Calibri" w:hAnsi="Calibri"/>
                <w:b/>
                <w:color w:val="FFFFFF"/>
                <w:sz w:val="14"/>
              </w:rPr>
              <w:t>Evidence used</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4"/>
              </w:rPr>
              <w:t>SRC-001</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4"/>
              </w:rPr>
              <w:t>Refine GitHub</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4"/>
              </w:rPr>
              <w:t>https://github.com/refinedev/refine</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4"/>
              </w:rPr>
              <w:t>Headless React meta-framework; GitHub organization snapshot showed about 35.5k stars.</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4"/>
              </w:rPr>
              <w:t>SRC-002</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4"/>
              </w:rPr>
              <w:t>Refine realtime</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4"/>
              </w:rPr>
              <w:t>https://refine.dev/core/docs/realtime/live-provider/</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4"/>
              </w:rPr>
              <w:t>LiveProvider contract and server-published event guidance.</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4"/>
              </w:rPr>
              <w:t>SRC-003</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4"/>
              </w:rPr>
              <w:t>Refine notifications</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4"/>
              </w:rPr>
              <w:t>https://refine.dev/core/docs/notification/notification-provider/</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4"/>
              </w:rPr>
              <w:t>NotificationProvider contract for transient UI feedback.</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4"/>
              </w:rPr>
              <w:t>SRC-004</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4"/>
              </w:rPr>
              <w:t>Bulletproof React</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4"/>
              </w:rPr>
              <w:t>https://github.com/alan2207/bulletproof-react</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4"/>
              </w:rPr>
              <w:t>About 35.7k stars; explicitly a reference architecture, not a boilerplate.</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4"/>
              </w:rPr>
              <w:t>SRC-005</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4"/>
              </w:rPr>
              <w:t>NestJS boilerplate</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4"/>
              </w:rPr>
              <w:t>https://github.com/brocoders/nestjs-boilerplate</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4"/>
              </w:rPr>
              <w:t>About 4.4k stars; auth, TypeORM/Postgres, mail, file storage, Swagger, Docker, tests and CI.</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4"/>
              </w:rPr>
              <w:t>SRC-006</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4"/>
              </w:rPr>
              <w:t>NestJS official starter</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4"/>
              </w:rPr>
              <w:t>https://github.com/nestjs/typescript-starter</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4"/>
              </w:rPr>
              <w:t>Official minimal starter; intentionally lacks application features.</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4"/>
              </w:rPr>
              <w:t>SRC-007</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4"/>
              </w:rPr>
              <w:t>Compatible React boilerplate</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4"/>
              </w:rPr>
              <w:t>https://github.com/brocoders/extensive-react-boilerplate</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4"/>
              </w:rPr>
              <w:t>Explicit companion to the Brocoders backend; Next.js/MUI and more UI-opinionated.</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4"/>
              </w:rPr>
              <w:t>SRC-008</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4"/>
              </w:rPr>
              <w:t>Socket.IO</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4"/>
              </w:rPr>
              <w:t>https://github.com/socketio/socket.io</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4"/>
              </w:rPr>
              <w:t>About 63.2k stars; rooms, reconnect and fallback transports.</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4"/>
              </w:rPr>
              <w:t>SRC-009</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4"/>
              </w:rPr>
              <w:t>NestJS WebSocket adapter</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4"/>
              </w:rPr>
              <w:t>https://docs.nestjs.com/websockets/adapter</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4"/>
              </w:rPr>
              <w:t>Official Redis adapter pattern for scaled Socket.IO gateways.</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4"/>
              </w:rPr>
              <w:t>SRC-010</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4"/>
              </w:rPr>
              <w:t>BullMQ</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4"/>
              </w:rPr>
              <w:t>https://github.com/taskforcesh/bullmq</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4"/>
              </w:rPr>
              <w:t>About 9.3k stars; distributed background job and batch processing.</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4"/>
              </w:rPr>
              <w:t>SRC-011</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4"/>
              </w:rPr>
              <w:t>NestJS BullMQ</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4"/>
              </w:rPr>
              <w:t>https://github.com/nestjs/bull</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4"/>
              </w:rPr>
              <w:t>Official Nest modules for Bull and BullMQ.</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4"/>
              </w:rPr>
              <w:t>SRC-012</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4"/>
              </w:rPr>
              <w:t>NestJS OpenAPI</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4"/>
              </w:rPr>
              <w:t>https://docs.nestjs.com/recipes/swagger</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4"/>
              </w:rPr>
              <w:t>Official OpenAPI generation from NestJS applications.</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4"/>
              </w:rPr>
              <w:t>SRC-013</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4"/>
              </w:rPr>
              <w:t>TanStack Query</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4"/>
              </w:rPr>
              <w:t>https://github.com/TanStack/query</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4"/>
              </w:rPr>
              <w:t>About 50.1k stars; server-state and caching; also used by Refine.</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4"/>
              </w:rPr>
              <w:t>SRC-014</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4"/>
              </w:rPr>
              <w:t>React Hook Form</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4"/>
              </w:rPr>
              <w:t>https://github.com/react-hook-form/react-hook-form</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4"/>
              </w:rPr>
              <w:t>Widely adopted form state management.</w:t>
            </w:r>
          </w:p>
        </w:tc>
      </w:tr>
      <w:tr>
        <w:trPr>
          <w:cantSplit/>
        </w:trPr>
        <w:tc>
          <w:tcPr>
            <w:tcW w:type="dxa" w:w="1000"/>
            <w:vAlign w:val="center"/>
            <w:tcMar>
              <w:top w:w="80" w:type="dxa"/>
              <w:start w:w="120" w:type="dxa"/>
              <w:bottom w:w="80" w:type="dxa"/>
              <w:end w:w="120" w:type="dxa"/>
            </w:tcMar>
          </w:tcPr>
          <w:p>
            <w:pPr>
              <w:spacing w:after="0" w:line="252" w:lineRule="auto"/>
            </w:pPr>
            <w:r>
              <w:rPr>
                <w:rFonts w:ascii="Calibri" w:hAnsi="Calibri"/>
                <w:color w:val="172033"/>
                <w:sz w:val="14"/>
              </w:rPr>
              <w:t>SRC-015</w:t>
            </w:r>
          </w:p>
        </w:tc>
        <w:tc>
          <w:tcPr>
            <w:tcW w:type="dxa" w:w="1900"/>
            <w:vAlign w:val="center"/>
            <w:tcMar>
              <w:top w:w="80" w:type="dxa"/>
              <w:start w:w="120" w:type="dxa"/>
              <w:bottom w:w="80" w:type="dxa"/>
              <w:end w:w="120" w:type="dxa"/>
            </w:tcMar>
          </w:tcPr>
          <w:p>
            <w:pPr>
              <w:spacing w:after="0" w:line="252" w:lineRule="auto"/>
            </w:pPr>
            <w:r>
              <w:rPr>
                <w:rFonts w:ascii="Calibri" w:hAnsi="Calibri"/>
                <w:color w:val="172033"/>
                <w:sz w:val="14"/>
              </w:rPr>
              <w:t>Zod</w:t>
            </w:r>
          </w:p>
        </w:tc>
        <w:tc>
          <w:tcPr>
            <w:tcW w:type="dxa" w:w="3300"/>
            <w:vAlign w:val="center"/>
            <w:tcMar>
              <w:top w:w="80" w:type="dxa"/>
              <w:start w:w="120" w:type="dxa"/>
              <w:bottom w:w="80" w:type="dxa"/>
              <w:end w:w="120" w:type="dxa"/>
            </w:tcMar>
          </w:tcPr>
          <w:p>
            <w:pPr>
              <w:spacing w:after="0" w:line="252" w:lineRule="auto"/>
            </w:pPr>
            <w:r>
              <w:rPr>
                <w:rFonts w:ascii="Calibri" w:hAnsi="Calibri"/>
                <w:color w:val="172033"/>
                <w:sz w:val="14"/>
              </w:rPr>
              <w:t>https://github.com/colinhacks/zod</w:t>
            </w:r>
          </w:p>
        </w:tc>
        <w:tc>
          <w:tcPr>
            <w:tcW w:type="dxa" w:w="3160"/>
            <w:vAlign w:val="center"/>
            <w:tcMar>
              <w:top w:w="80" w:type="dxa"/>
              <w:start w:w="120" w:type="dxa"/>
              <w:bottom w:w="80" w:type="dxa"/>
              <w:end w:w="120" w:type="dxa"/>
            </w:tcMar>
          </w:tcPr>
          <w:p>
            <w:pPr>
              <w:spacing w:after="0" w:line="252" w:lineRule="auto"/>
            </w:pPr>
            <w:r>
              <w:rPr>
                <w:rFonts w:ascii="Calibri" w:hAnsi="Calibri"/>
                <w:color w:val="172033"/>
                <w:sz w:val="14"/>
              </w:rPr>
              <w:t>About 43.4k stars; TypeScript-first validation.</w:t>
            </w:r>
          </w:p>
        </w:tc>
      </w:tr>
      <w:tr>
        <w:trPr>
          <w:cantSplit/>
        </w:trPr>
        <w:tc>
          <w:tcPr>
            <w:tcW w:type="dxa" w:w="1000"/>
            <w:vAlign w:val="center"/>
            <w:shd w:fill="FAFAFA"/>
            <w:tcMar>
              <w:top w:w="80" w:type="dxa"/>
              <w:start w:w="120" w:type="dxa"/>
              <w:bottom w:w="80" w:type="dxa"/>
              <w:end w:w="120" w:type="dxa"/>
            </w:tcMar>
          </w:tcPr>
          <w:p>
            <w:pPr>
              <w:spacing w:after="0" w:line="252" w:lineRule="auto"/>
            </w:pPr>
            <w:r>
              <w:rPr>
                <w:rFonts w:ascii="Calibri" w:hAnsi="Calibri"/>
                <w:color w:val="172033"/>
                <w:sz w:val="14"/>
              </w:rPr>
              <w:t>SRC-016</w:t>
            </w:r>
          </w:p>
        </w:tc>
        <w:tc>
          <w:tcPr>
            <w:tcW w:type="dxa" w:w="1900"/>
            <w:vAlign w:val="center"/>
            <w:shd w:fill="FAFAFA"/>
            <w:tcMar>
              <w:top w:w="80" w:type="dxa"/>
              <w:start w:w="120" w:type="dxa"/>
              <w:bottom w:w="80" w:type="dxa"/>
              <w:end w:w="120" w:type="dxa"/>
            </w:tcMar>
          </w:tcPr>
          <w:p>
            <w:pPr>
              <w:spacing w:after="0" w:line="252" w:lineRule="auto"/>
            </w:pPr>
            <w:r>
              <w:rPr>
                <w:rFonts w:ascii="Calibri" w:hAnsi="Calibri"/>
                <w:color w:val="172033"/>
                <w:sz w:val="14"/>
              </w:rPr>
              <w:t>Radix UI primitives</w:t>
            </w:r>
          </w:p>
        </w:tc>
        <w:tc>
          <w:tcPr>
            <w:tcW w:type="dxa" w:w="3300"/>
            <w:vAlign w:val="center"/>
            <w:shd w:fill="FAFAFA"/>
            <w:tcMar>
              <w:top w:w="80" w:type="dxa"/>
              <w:start w:w="120" w:type="dxa"/>
              <w:bottom w:w="80" w:type="dxa"/>
              <w:end w:w="120" w:type="dxa"/>
            </w:tcMar>
          </w:tcPr>
          <w:p>
            <w:pPr>
              <w:spacing w:after="0" w:line="252" w:lineRule="auto"/>
            </w:pPr>
            <w:r>
              <w:rPr>
                <w:rFonts w:ascii="Calibri" w:hAnsi="Calibri"/>
                <w:color w:val="172033"/>
                <w:sz w:val="14"/>
              </w:rPr>
              <w:t>https://github.com/radix-ui/primitives</w:t>
            </w:r>
          </w:p>
        </w:tc>
        <w:tc>
          <w:tcPr>
            <w:tcW w:type="dxa" w:w="3160"/>
            <w:vAlign w:val="center"/>
            <w:shd w:fill="FAFAFA"/>
            <w:tcMar>
              <w:top w:w="80" w:type="dxa"/>
              <w:start w:w="120" w:type="dxa"/>
              <w:bottom w:w="80" w:type="dxa"/>
              <w:end w:w="120" w:type="dxa"/>
            </w:tcMar>
          </w:tcPr>
          <w:p>
            <w:pPr>
              <w:spacing w:after="0" w:line="252" w:lineRule="auto"/>
            </w:pPr>
            <w:r>
              <w:rPr>
                <w:rFonts w:ascii="Calibri" w:hAnsi="Calibri"/>
                <w:color w:val="172033"/>
                <w:sz w:val="14"/>
              </w:rPr>
              <w:t>About 19.1k stars; accessible unstyled primitives.</w:t>
            </w:r>
          </w:p>
        </w:tc>
      </w:tr>
    </w:tbl>
    <w:p>
      <w:pPr>
        <w:spacing w:after="20"/>
      </w:pPr>
    </w:p>
    <w:p>
      <w:pPr>
        <w:pStyle w:val="Heading2"/>
      </w:pPr>
      <w:r>
        <w:t>13.1 Maintenance and review notes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shd w:fill="172033"/>
            <w:vAlign w:val="center"/>
            <w:tcMar>
              <w:top w:w="80" w:type="dxa"/>
              <w:start w:w="120" w:type="dxa"/>
              <w:bottom w:w="80" w:type="dxa"/>
              <w:end w:w="120" w:type="dxa"/>
            </w:tcMar>
          </w:tcPr>
          <w:p>
            <w:pPr>
              <w:spacing w:after="0"/>
            </w:pPr>
            <w:r>
              <w:rPr>
                <w:rFonts w:ascii="Calibri" w:hAnsi="Calibri"/>
                <w:b/>
                <w:color w:val="FFFFFF"/>
                <w:sz w:val="16"/>
              </w:rPr>
              <w:t>Item</w:t>
            </w:r>
          </w:p>
        </w:tc>
        <w:tc>
          <w:tcPr>
            <w:tcW w:type="dxa" w:w="7060"/>
            <w:shd w:fill="172033"/>
            <w:vAlign w:val="center"/>
            <w:tcMar>
              <w:top w:w="80" w:type="dxa"/>
              <w:start w:w="120" w:type="dxa"/>
              <w:bottom w:w="80" w:type="dxa"/>
              <w:end w:w="120" w:type="dxa"/>
            </w:tcMar>
          </w:tcPr>
          <w:p>
            <w:pPr>
              <w:spacing w:after="0"/>
            </w:pPr>
            <w:r>
              <w:rPr>
                <w:rFonts w:ascii="Calibri" w:hAnsi="Calibri"/>
                <w:b/>
                <w:color w:val="FFFFFF"/>
                <w:sz w:val="16"/>
              </w:rPr>
              <w:t>Required maintenance</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color w:val="172033"/>
                <w:sz w:val="16"/>
              </w:rPr>
              <w:t>Boilerplate revisions</w:t>
            </w:r>
          </w:p>
        </w:tc>
        <w:tc>
          <w:tcPr>
            <w:tcW w:type="dxa" w:w="7060"/>
            <w:vAlign w:val="center"/>
            <w:tcMar>
              <w:top w:w="80" w:type="dxa"/>
              <w:start w:w="120" w:type="dxa"/>
              <w:bottom w:w="80" w:type="dxa"/>
              <w:end w:w="120" w:type="dxa"/>
            </w:tcMar>
          </w:tcPr>
          <w:p>
            <w:pPr>
              <w:spacing w:after="0" w:line="252" w:lineRule="auto"/>
            </w:pPr>
            <w:r>
              <w:rPr>
                <w:rFonts w:ascii="Calibri" w:hAnsi="Calibri"/>
                <w:color w:val="172033"/>
                <w:sz w:val="16"/>
              </w:rPr>
              <w:t>Pin audited commit SHAs after the compatibility spike; record local hardening changes in the relevant ADR.</w:t>
            </w:r>
          </w:p>
        </w:tc>
      </w:tr>
      <w:tr>
        <w:trPr>
          <w:cantSplit/>
        </w:trPr>
        <w:tc>
          <w:tcPr>
            <w:tcW w:type="dxa" w:w="2300"/>
            <w:vAlign w:val="center"/>
            <w:shd w:fill="FAFAFA"/>
            <w:tcMar>
              <w:top w:w="80" w:type="dxa"/>
              <w:start w:w="120" w:type="dxa"/>
              <w:bottom w:w="80" w:type="dxa"/>
              <w:end w:w="120" w:type="dxa"/>
            </w:tcMar>
          </w:tcPr>
          <w:p>
            <w:pPr>
              <w:spacing w:after="0" w:line="252" w:lineRule="auto"/>
            </w:pPr>
            <w:r>
              <w:rPr>
                <w:rFonts w:ascii="Calibri" w:hAnsi="Calibri"/>
                <w:color w:val="172033"/>
                <w:sz w:val="16"/>
              </w:rPr>
              <w:t>Adoption signals</w:t>
            </w:r>
          </w:p>
        </w:tc>
        <w:tc>
          <w:tcPr>
            <w:tcW w:type="dxa" w:w="7060"/>
            <w:vAlign w:val="center"/>
            <w:shd w:fill="FAFAFA"/>
            <w:tcMar>
              <w:top w:w="80" w:type="dxa"/>
              <w:start w:w="120" w:type="dxa"/>
              <w:bottom w:w="80" w:type="dxa"/>
              <w:end w:w="120" w:type="dxa"/>
            </w:tcMar>
          </w:tcPr>
          <w:p>
            <w:pPr>
              <w:spacing w:after="0" w:line="252" w:lineRule="auto"/>
            </w:pPr>
            <w:r>
              <w:rPr>
                <w:rFonts w:ascii="Calibri" w:hAnsi="Calibri"/>
                <w:color w:val="172033"/>
                <w:sz w:val="16"/>
              </w:rPr>
              <w:t>Treat star counts as dated context only; re-check maintenance activity, security posture and license before each major upgrade.</w:t>
            </w:r>
          </w:p>
        </w:tc>
      </w:tr>
      <w:tr>
        <w:trPr>
          <w:cantSplit/>
        </w:trPr>
        <w:tc>
          <w:tcPr>
            <w:tcW w:type="dxa" w:w="2300"/>
            <w:vAlign w:val="center"/>
            <w:tcMar>
              <w:top w:w="80" w:type="dxa"/>
              <w:start w:w="120" w:type="dxa"/>
              <w:bottom w:w="80" w:type="dxa"/>
              <w:end w:w="120" w:type="dxa"/>
            </w:tcMar>
          </w:tcPr>
          <w:p>
            <w:pPr>
              <w:spacing w:after="0" w:line="252" w:lineRule="auto"/>
            </w:pPr>
            <w:r>
              <w:rPr>
                <w:rFonts w:ascii="Calibri" w:hAnsi="Calibri"/>
                <w:color w:val="172033"/>
                <w:sz w:val="16"/>
              </w:rPr>
              <w:t>Architecture decisions</w:t>
            </w:r>
          </w:p>
        </w:tc>
        <w:tc>
          <w:tcPr>
            <w:tcW w:type="dxa" w:w="7060"/>
            <w:vAlign w:val="center"/>
            <w:tcMar>
              <w:top w:w="80" w:type="dxa"/>
              <w:start w:w="120" w:type="dxa"/>
              <w:bottom w:w="80" w:type="dxa"/>
              <w:end w:w="120" w:type="dxa"/>
            </w:tcMar>
          </w:tcPr>
          <w:p>
            <w:pPr>
              <w:spacing w:after="0" w:line="252" w:lineRule="auto"/>
            </w:pPr>
            <w:r>
              <w:rPr>
                <w:rFonts w:ascii="Calibri" w:hAnsi="Calibri"/>
                <w:color w:val="172033"/>
                <w:sz w:val="16"/>
              </w:rPr>
              <w:t>Supersede—not silently edit—an accepted ADR when a constraint or decision changes.</w:t>
            </w:r>
          </w:p>
        </w:tc>
      </w:tr>
      <w:tr>
        <w:trPr>
          <w:cantSplit/>
        </w:trPr>
        <w:tc>
          <w:tcPr>
            <w:tcW w:type="dxa" w:w="2300"/>
            <w:vAlign w:val="center"/>
            <w:shd w:fill="FAFAFA"/>
            <w:tcMar>
              <w:top w:w="80" w:type="dxa"/>
              <w:start w:w="120" w:type="dxa"/>
              <w:bottom w:w="80" w:type="dxa"/>
              <w:end w:w="120" w:type="dxa"/>
            </w:tcMar>
          </w:tcPr>
          <w:p>
            <w:pPr>
              <w:spacing w:after="0" w:line="252" w:lineRule="auto"/>
            </w:pPr>
            <w:r>
              <w:rPr>
                <w:rFonts w:ascii="Calibri" w:hAnsi="Calibri"/>
                <w:color w:val="172033"/>
                <w:sz w:val="16"/>
              </w:rPr>
              <w:t>Gap closure</w:t>
            </w:r>
          </w:p>
        </w:tc>
        <w:tc>
          <w:tcPr>
            <w:tcW w:type="dxa" w:w="7060"/>
            <w:vAlign w:val="center"/>
            <w:shd w:fill="FAFAFA"/>
            <w:tcMar>
              <w:top w:w="80" w:type="dxa"/>
              <w:start w:w="120" w:type="dxa"/>
              <w:bottom w:w="80" w:type="dxa"/>
              <w:end w:w="120" w:type="dxa"/>
            </w:tcMar>
          </w:tcPr>
          <w:p>
            <w:pPr>
              <w:spacing w:after="0" w:line="252" w:lineRule="auto"/>
            </w:pPr>
            <w:r>
              <w:rPr>
                <w:rFonts w:ascii="Calibri" w:hAnsi="Calibri"/>
                <w:color w:val="172033"/>
                <w:sz w:val="16"/>
              </w:rPr>
              <w:t>Update the workbook status, implementation reference and test evidence as each gap is closed.</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Architecture supplement v2.0  |  2026-08-10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67085"/>
        <w:sz w:val="16"/>
      </w:rPr>
      <w:t>EMAIL OPERATIONS WORKSPACE  |  SYSTEM ARCHITECTURE &amp; ADR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C2410C"/>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F9731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20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