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4"/>
        </w:rPr>
        <w:t>BÁO CÁO KẾT QUẢ ĐỐI SÁNH HIỆU NĂNG (BENCHMARK)</w:t>
      </w:r>
    </w:p>
    <w:p>
      <w:pPr>
        <w:jc w:val="center"/>
      </w:pPr>
      <w:r>
        <w:rPr>
          <w:rFonts w:ascii="Arial" w:hAnsi="Arial"/>
          <w:i/>
          <w:color w:val="64748B"/>
          <w:sz w:val="21"/>
        </w:rPr>
        <w:t>So sánh Thời gian Thao tác Thủ công vs Pipeline AI Tự động hóa duyệt đơn nghỉ phép</w:t>
        <w:br/>
        <w:t>Bộ dữ liệu: 140 ca kiểm thử (STAFF_TEST_CASES) &amp; 32 mẫu chứng từ y tế/hành chính</w:t>
      </w:r>
    </w:p>
    <w:p>
      <w:pPr>
        <w:spacing w:after="200"/>
      </w:pPr>
    </w:p>
    <w:p>
      <w:pPr>
        <w:pStyle w:val="Heading2"/>
      </w:pPr>
      <w:r>
        <w:rPr>
          <w:rFonts w:ascii="Arial" w:hAnsi="Arial"/>
          <w:color w:val="0F172A"/>
        </w:rPr>
        <w:t>Bảng 1: Tổng quan Kết quả Đối sánh Thời gian (Headline Results)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Chỉ số đo lường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Thao tác Thủ công (Người dùng)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Pipeline AI Tự động hóa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Tốc độ Tăng &amp; Hiệu quả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Tổng thời gian hoàn thành (140 đơn)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4.952,0 giây (~1,38 giờ)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2,701 giây (Tuần tự)</w:t>
              <w:br/>
              <w:t>6,540 giây (Song song 5 luồng)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1.833,4 LẦN (Tuần tự)</w:t>
              <w:br/>
              <w:t>Nhanh hơn 757,2 LẦN (Song song)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Thời gian trung bình mỗi đơn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35,4 giây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19,29 mili-giây (ms)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1.833,6 lần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Quy trình truyền thống (E2E có duyệt tay)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30.152,0 giây (~8,38 giờ)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2,701 giây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11.163,3 LẦN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Tổng thời gian tiết kiệm được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4.949,3 giây (~1,37 giờ)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Cắt giảm 99,95% độ trễ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Thông lượng xử lý (Throughput)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~0,03 đơn/giây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21,41 đơn/giây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Năng lực xử lý gấp 713,7 lần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hAnsi="Arial"/>
          <w:color w:val="0F172A"/>
        </w:rPr>
        <w:t>Bảng 2: Chi tiết theo 10 Nhóm Kịch bản Nghiệp vụ (Category Breakdown)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 kịch bản nghiệp vụ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Số đơn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Đơn có chứng từ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Thủ công (s)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Pipeline (s)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Tốc độ Tăng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Độ khớp Chính sách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VAL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hợp lệ tiêu chuẩn (1–2 ngày tự duyệt)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705,8s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0,388s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1.821,1x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BAL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kiểm tra giới hạn số dư phép năm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377,9s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0,207s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1.828,5x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NOT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kiểm tra quy tắc thời hạn báo trước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289,8s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0,199s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1.457,4x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80,0%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QUO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vượt hạn mức vắng mặt của phòng ban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246,6s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0,188s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1.313,2x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EXC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thuộc thẩm quyền cấp quản lý / ngoại lệ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619,0s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0,306s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2.022,1x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PRF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thẩm định chứng từ y tế / luật định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680,0s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0,271s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2.505,3x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MIS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sai lệch thông tin chứng từ / nghi vấn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806,9s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0,286s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2.816,3x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33,3%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DUP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trùng lặp thời gian nghỉ đã duyệt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245,1s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0,193s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1.269,8x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0,0%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BND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trường hợp biên (lễ, tết, cuối tuần)</w:t>
            </w:r>
          </w:p>
        </w:tc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392,2s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0,283s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1.387,6x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86,7%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LNG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Đơn nộp bằng ngôn ngữ tự nhiên (NLP)</w:t>
            </w:r>
          </w:p>
        </w:tc>
        <w:tc>
          <w:tcPr>
            <w:tcW w:type="dxa" w:w="8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588,8s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0,380s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1.549,4x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20,0%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hAnsi="Arial"/>
          <w:color w:val="0F172A"/>
        </w:rPr>
        <w:t>Bảng 3: So sánh Đơn có Chứng từ vs Đơn không cần Chứng từ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60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Nhóm hồ sơ kiểm định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Số lượng đơn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Thao tác Thủ công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Pipeline Tự động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Hệ số Tăng tốc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Hồ sơ có đính kèm chứng từ (Nghỉ ốm, thai sản, cưới hỏi, tai nạn)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32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1.767,5 giây (~29,5 phút)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0,628 giây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2.812,7 LẦN</w:t>
            </w:r>
          </w:p>
        </w:tc>
      </w:tr>
      <w:tr>
        <w:tc>
          <w:tcPr>
            <w:tcW w:type="dxa" w:w="360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Hồ sơ thường quy / không chứng từ (Phép năm, nghỉ không lương)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108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3.184,5 giây (~53,1 phút)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2,073 giây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1.536,5 LẦN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