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Novel Measure of Social Mobility: Application to a Global Dataset</w:t>
      </w:r>
    </w:p>
    <w:p>
      <w:pPr>
        <w:pStyle w:val="Author"/>
      </w:pPr>
      <w:r>
        <w:t xml:space="preserve">Khanh Duong</w:t>
      </w:r>
    </w:p>
    <w:p>
      <w:pPr>
        <w:pStyle w:val="Author"/>
      </w:pPr>
      <w:r>
        <w:t xml:space="preserve">Wim Groot</w:t>
      </w:r>
    </w:p>
    <w:p>
      <w:pPr>
        <w:pStyle w:val="Author"/>
      </w:pPr>
      <w:r>
        <w:t xml:space="preserve">Kristof De Witte</w:t>
      </w:r>
    </w:p>
    <w:p>
      <w:pPr>
        <w:pStyle w:val="AbstractTitle"/>
      </w:pPr>
      <w:r>
        <w:t xml:space="preserve">Abstract</w:t>
      </w:r>
    </w:p>
    <w:p>
      <w:pPr>
        <w:pStyle w:val="Abstract"/>
      </w:pPr>
      <w:r>
        <w:t xml:space="preserve">Although social mobility is often associated with equality of opportunity, its precise meaning remains ambiguous. Consequently, the measurement of social mobility is problematic as well. This paper examines two key challenges in measuring social mobility: the directionality problem and the difficulty problem. The directionality problem arises when social fluidity—defined as the independence of socioeconomic outcomes from parental status—does not necessarily reflect true progress, particularly in cases of downward mobility. The difficulty problem occurs when the effort required for mobility is not properly accounted for, as it varies significantly across different social contexts. Relative mobility is often affected by the directionality problem, while absolute mobility is subject to the difficulty problem. Local measures focusing on disadvantaged groups may offer valuable insights but fail to capture the complete national picture. They are also less effective in developed countries, where most of the population is already well-educated, making global comparisons more challenging. To address these problems, this paper introduces a new index called the "Progress Gap," which quantifies the gap—interpreted as the national effort—between the actual transition matrix and a predefined target tailored to each country’s context. By design, this index is independent of country-specific factors, enabling more consistent comparisons. It offers a more rigorous and meaningful assessment of social mobility in education on a global scale, contributing to a deeper understanding of inclusive growth.</w:t>
      </w:r>
    </w:p>
    <w:p>
      <w:pPr>
        <w:pStyle w:val="FirstParagraph"/>
      </w:pPr>
      <w:r>
        <w:t xml:space="preserve">Social mobility ,Equality of opportunity ,Educational progress ,Measurement issues</w:t>
      </w:r>
      <w:r>
        <w:t xml:space="preserve"> </w:t>
      </w:r>
      <w:r>
        <w:t xml:space="preserve">I24 ,D63 ,O15</w:t>
      </w:r>
    </w:p>
    <w:bookmarkStart w:id="23" w:name="introduction"/>
    <w:p>
      <w:pPr>
        <w:pStyle w:val="Heading1"/>
      </w:pPr>
      <w:r>
        <w:t xml:space="preserve">Introduction</w:t>
      </w:r>
    </w:p>
    <w:p>
      <w:pPr>
        <w:pStyle w:val="FirstParagraph"/>
      </w:pPr>
      <w:r>
        <w:t xml:space="preserve">"Every day, nearly 400,000 babies are born around the world. None of them get to choose their gender, race, place of birth, or the social and economic conditions of their families. Life’s starting point is a lottery. But the future needn’t be left to chance," said Kristalina Georgieva, Chief Executive Officer of the World Bank, in their report on global intergenerational mobility</w:t>
      </w:r>
      <w:r>
        <w:t xml:space="preserve"> </w:t>
      </w:r>
      <w:r>
        <w:t xml:space="preserve">(Narayan et al., 2018)</w:t>
      </w:r>
      <w:r>
        <w:t xml:space="preserve">. All parents, but especially those in the poorest segments of society in low-income countries, hope their children will have a better life than they have. And every child in those circumstances aspires to social mobility—to break free from the constraints imposed by their birth. This idea was once called the "American Dream," but the ideal has long transcended American borders, instilling hope in children struggling in poverty around the world. A more precise term for it is intergenerational mobility. However, a dream is just a dream when, as the World Bank report shows, upward mobility remains elusive for the poor, especially in developing countries</w:t>
      </w:r>
      <w:r>
        <w:t xml:space="preserve"> </w:t>
      </w:r>
      <w:r>
        <w:t xml:space="preserve">(Narayan et al., 2018)</w:t>
      </w:r>
      <w:r>
        <w:t xml:space="preserve">. Even in the so-called "land of opportunity," the U.S., opportunities for social mobility are not evenly distributed, as</w:t>
      </w:r>
      <w:r>
        <w:t xml:space="preserve"> </w:t>
      </w:r>
      <w:r>
        <w:t xml:space="preserve">Chetty et al. (2014)</w:t>
      </w:r>
      <w:r>
        <w:t xml:space="preserve"> </w:t>
      </w:r>
      <w:r>
        <w:t xml:space="preserve">has pointed out. This raises the question: Is our current progress fair?—the very theme of the report mentioned above</w:t>
      </w:r>
      <w:r>
        <w:t xml:space="preserve"> </w:t>
      </w:r>
      <w:r>
        <w:t xml:space="preserve">(Narayan et al., 2018)</w:t>
      </w:r>
      <w:r>
        <w:t xml:space="preserve">. It also reinforces the call for equality of opportunity, as existing inequalities deepen disparities and suppress mobility, a pattern captured by what we now call the "Great Gatsby curve."</w:t>
      </w:r>
    </w:p>
    <w:p>
      <w:pPr>
        <w:pStyle w:val="BodyText"/>
      </w:pPr>
      <w:r>
        <w:t xml:space="preserve">Patterns of mobility vary widely across countries and over time. Nordic countries such as Denmark, Finland, Norway, and Sweden consistently rank high in both income and educational mobility, while countries in South America and Southern Europe—such as Brazil, Italy, Portugal, and Spain—tend to show lower mobility, with high educational persistence observed in Portugal</w:t>
      </w:r>
      <w:r>
        <w:t xml:space="preserve"> </w:t>
      </w:r>
      <w:r>
        <w:t xml:space="preserve">(Apouey et al., 2023; Blanden, 2013; Di Paolo et al., 2013)</w:t>
      </w:r>
      <w:r>
        <w:t xml:space="preserve">. The United States displays lower relative income mobility than many high-income European nations, although earlier periods report higher social class mobility, subject to measurement caveats</w:t>
      </w:r>
      <w:r>
        <w:t xml:space="preserve"> </w:t>
      </w:r>
      <w:r>
        <w:t xml:space="preserve">(Blanden, 2013; Deutscher &amp; Mazumder, 2023)</w:t>
      </w:r>
      <w:r>
        <w:t xml:space="preserve">. Developing economies generally exhibit lower absolute and relative educational mobility than high-income economies, though regional variation is substantial; East Asia performs notably better than Sub-Saharan Africa</w:t>
      </w:r>
      <w:r>
        <w:t xml:space="preserve"> </w:t>
      </w:r>
      <w:r>
        <w:t xml:space="preserve">(Narayan et al., 2018)</w:t>
      </w:r>
      <w:r>
        <w:t xml:space="preserve">. At the global level, mobility is lower than in the average country, highlighting the critical role of national context</w:t>
      </w:r>
      <w:r>
        <w:t xml:space="preserve"> </w:t>
      </w:r>
      <w:r>
        <w:t xml:space="preserve">(Van der Weide et al., 2024)</w:t>
      </w:r>
      <w:r>
        <w:t xml:space="preserve">. Gender differences further complicate the picture: in countries like Portugal and Russia, women may show higher income mobility than men, although results are mixed</w:t>
      </w:r>
      <w:r>
        <w:t xml:space="preserve"> </w:t>
      </w:r>
      <w:r>
        <w:t xml:space="preserve">(Borisov &amp; Pissarides, 2020; Clemente-Casinhas et al., 2025)</w:t>
      </w:r>
      <w:r>
        <w:t xml:space="preserve">. In education, girls in developing countries are closing gaps with boys</w:t>
      </w:r>
      <w:r>
        <w:t xml:space="preserve"> </w:t>
      </w:r>
      <w:r>
        <w:t xml:space="preserve">(Narayan et al., 2018)</w:t>
      </w:r>
      <w:r>
        <w:t xml:space="preserve"> </w:t>
      </w:r>
      <w:r>
        <w:t xml:space="preserve">and have surpassed them on some measures in high-income countries</w:t>
      </w:r>
      <w:r>
        <w:t xml:space="preserve"> </w:t>
      </w:r>
      <w:r>
        <w:t xml:space="preserve">(Van der Weide et al., 2024)</w:t>
      </w:r>
      <w:r>
        <w:t xml:space="preserve">, with mother-child mobility often exceeding that from fathers in parts of Europe</w:t>
      </w:r>
      <w:r>
        <w:t xml:space="preserve"> </w:t>
      </w:r>
      <w:r>
        <w:t xml:space="preserve">(Apouey et al., 2023)</w:t>
      </w:r>
      <w:r>
        <w:t xml:space="preserve">. Over time, mobility trends also shift. Absolute income mobility in the U.S. declined for cohorts born from 1940 to 1984</w:t>
      </w:r>
      <w:r>
        <w:t xml:space="preserve"> </w:t>
      </w:r>
      <w:r>
        <w:t xml:space="preserve">(Narayan et al., 2018)</w:t>
      </w:r>
      <w:r>
        <w:t xml:space="preserve">, while Europe saw rising educational mobility, especially where initial levels were low, and stable rates in already mobile nations like those in the Nordics</w:t>
      </w:r>
      <w:r>
        <w:t xml:space="preserve"> </w:t>
      </w:r>
      <w:r>
        <w:t xml:space="preserve">(Di Paolo et al., 2013)</w:t>
      </w:r>
      <w:r>
        <w:t xml:space="preserve">. Globally, inequality-sensitive measures</w:t>
      </w:r>
      <w:r>
        <w:rPr>
          <w:rStyle w:val="FootnoteReference"/>
        </w:rPr>
        <w:footnoteReference w:id="20"/>
      </w:r>
      <w:r>
        <w:t xml:space="preserve"> </w:t>
      </w:r>
      <w:r>
        <w:t xml:space="preserve">of mobility show an upward trend, whereas inequality-invariant indicators</w:t>
      </w:r>
      <w:r>
        <w:rPr>
          <w:rStyle w:val="FootnoteReference"/>
        </w:rPr>
        <w:footnoteReference w:id="21"/>
      </w:r>
      <w:r>
        <w:t xml:space="preserve"> </w:t>
      </w:r>
      <w:r>
        <w:t xml:space="preserve">remain largely flat</w:t>
      </w:r>
      <w:r>
        <w:t xml:space="preserve"> </w:t>
      </w:r>
      <w:r>
        <w:t xml:space="preserve">(Van der Weide et al., 2024)</w:t>
      </w:r>
      <w:r>
        <w:t xml:space="preserve">.</w:t>
      </w:r>
    </w:p>
    <w:p>
      <w:pPr>
        <w:pStyle w:val="BodyText"/>
      </w:pPr>
      <w:r>
        <w:t xml:space="preserve">Conceptually, mobility measures differ along several dimensions. First, absolute mobility reflects whether children attain higher living standards than their parents, often measured by the probability of exceeding parental income, and is strictly increasing in child incomes</w:t>
      </w:r>
      <w:r>
        <w:t xml:space="preserve"> </w:t>
      </w:r>
      <w:r>
        <w:t xml:space="preserve">(Narayan et al., 2018)</w:t>
      </w:r>
      <w:r>
        <w:t xml:space="preserve">. In contrast, relative mobility captures the extent to which children’s socioeconomic outcomes are independent of their parents’, measured by indicators like intergenerational income elasticity (IGE) and rank-rank slopes</w:t>
      </w:r>
      <w:r>
        <w:t xml:space="preserve"> </w:t>
      </w:r>
      <w:r>
        <w:t xml:space="preserve">(Clemente-Casinhas et al., 2025)</w:t>
      </w:r>
      <w:r>
        <w:t xml:space="preserve">, which are homogeneous of degree zero in child incomes. These two types of mobility are not mutually dependent; societies can exhibit one without the other. Global measures summarize mobility across the full joint distribution of parent-child outcomes, while local measures target specific segments, such as the poor or the affluent, using tools like conditional expected ranks or directional rank mobility</w:t>
      </w:r>
      <w:r>
        <w:t xml:space="preserve"> </w:t>
      </w:r>
      <w:r>
        <w:t xml:space="preserve">(Deutscher &amp; Mazumder, 2023)</w:t>
      </w:r>
      <w:r>
        <w:t xml:space="preserve">. Some measures rely solely on the joint density of parent and child income, while others incorporate broader family and contextual factors, such as sibling correlations</w:t>
      </w:r>
      <w:r>
        <w:t xml:space="preserve"> </w:t>
      </w:r>
      <w:r>
        <w:t xml:space="preserve">(Bingley &amp; Cappellari, 2019; Solon et al., 1991)</w:t>
      </w:r>
      <w:r>
        <w:t xml:space="preserve"> </w:t>
      </w:r>
      <w:r>
        <w:t xml:space="preserve">or inequality of opportunity metrics</w:t>
      </w:r>
      <w:r>
        <w:t xml:space="preserve"> </w:t>
      </w:r>
      <w:r>
        <w:t xml:space="preserve">(Björklund et al., 2012; Mitnik et al., 2020; Peragine et al., 2015)</w:t>
      </w:r>
      <w:r>
        <w:t xml:space="preserve">. Another distinction is between origin independence—minimized when parent-child income correlation is low—and movement-based measures that capture total generational income changes, including exchange mobility</w:t>
      </w:r>
      <w:r>
        <w:rPr>
          <w:rStyle w:val="FootnoteReference"/>
        </w:rPr>
        <w:footnoteReference w:id="22"/>
      </w:r>
      <w:r>
        <w:t xml:space="preserve"> </w:t>
      </w:r>
      <w:r>
        <w:t xml:space="preserve">(Ray &amp; Genicot, 2023)</w:t>
      </w:r>
      <w:r>
        <w:t xml:space="preserve">. The choice of outcome metric also matters; mobility can be measured in income, education, or social class, with rank-based measures classified as absolute or relative depending on the benchmark</w:t>
      </w:r>
      <w:r>
        <w:t xml:space="preserve"> </w:t>
      </w:r>
      <w:r>
        <w:t xml:space="preserve">(Blanden, 2013)</w:t>
      </w:r>
      <w:r>
        <w:t xml:space="preserve">. Educational mobility often uses ordinal categories, while social class mobility may reflect distinct persistence mechanisms. Finally, estimates are sensitive to data and methodological choices, as long-run income is often unavailable and requires lifecycle adjustments</w:t>
      </w:r>
      <w:r>
        <w:t xml:space="preserve"> </w:t>
      </w:r>
      <w:r>
        <w:t xml:space="preserve">(Blanden, 2013; Clemente-Casinhas et al., 2025)</w:t>
      </w:r>
      <w:r>
        <w:t xml:space="preserve">; administrative data provide greater precision than surveys</w:t>
      </w:r>
      <w:r>
        <w:t xml:space="preserve"> </w:t>
      </w:r>
      <w:r>
        <w:t xml:space="preserve">(Ray &amp; Genicot, 2023)</w:t>
      </w:r>
      <w:r>
        <w:t xml:space="preserve">; cross-country comparisons must address differences in education and class measures</w:t>
      </w:r>
      <w:r>
        <w:t xml:space="preserve"> </w:t>
      </w:r>
      <w:r>
        <w:t xml:space="preserve">(Blanden, 2013)</w:t>
      </w:r>
      <w:r>
        <w:t xml:space="preserve">, as well as co-residency and sibling bias</w:t>
      </w:r>
      <w:r>
        <w:t xml:space="preserve"> </w:t>
      </w:r>
      <w:r>
        <w:t xml:space="preserve">(Ahsan et al., 2025)</w:t>
      </w:r>
      <w:r>
        <w:t xml:space="preserve">, and gender effects</w:t>
      </w:r>
      <w:r>
        <w:t xml:space="preserve"> </w:t>
      </w:r>
      <w:r>
        <w:t xml:space="preserve">(Hu &amp; Qian, 2023)</w:t>
      </w:r>
      <w:r>
        <w:t xml:space="preserve">.</w:t>
      </w:r>
    </w:p>
    <w:p>
      <w:pPr>
        <w:pStyle w:val="BodyText"/>
      </w:pPr>
      <w:r>
        <w:t xml:space="preserve">Intergenerational mobility is widely viewed as a marker of fairness and opportunity in society, shaping how individuals perceive the legitimacy of economic systems and the role of effort in life outcomes. Accurate measurement is therefore not only an academic concern but central to informing policies that aim to reduce inequality and promote social progress. However, existing metrics often fall short in capturing the full complexity of mobility. Relative measures—such as intergenerational elasticity, rank correlations, and transition matrices—indicate how closely children’s outcomes track those of their parents, but they fail to distinguish upward from downward movement. This leads to the directionality problem, where a society marked by downward mobility may appear just as mobile as one experiencing upward progress, thus obscuring whether mobility reflects genuine advancement or decline. Absolute measures—such as the share of children surpassing their parents in education—face their own issues. The ceiling problem limits measured mobility in highly educated societies, while the difficulty problem arises when aggregate figures mask variation in how far or how hard individuals have had to move. Local indicators, like bottom-to-top mobility, offer partial fixes but lose interpretive power where high attainment is widespread. Relying on these imperfect metrics risks drawing flawed conclusions about which societies are improving and which policies are effective, potentially misguiding public investment and weakening trust in institutional reforms. To address these limitations, a movement-based framework disaggregates mobility into upward, downward, and total components using weighted, inequality-sensitive measures that reflect both the direction and intensity of movement. By distinguishing gross from net mobility—adjusting for structural differences in educational distributions—this approach isolates true progress from composition effects, enabling more meaningful cross-country comparisons and clearer evaluations of policy effort.</w:t>
      </w:r>
    </w:p>
    <w:p>
      <w:pPr>
        <w:pStyle w:val="BodyText"/>
      </w:pPr>
      <w:r>
        <w:t xml:space="preserve">The next section (Section</w:t>
      </w:r>
      <w:r>
        <w:t xml:space="preserve"> </w:t>
      </w:r>
      <w:hyperlink w:anchor="sec:current">
        <w:r>
          <w:rPr>
            <w:rStyle w:val="Hyperlink"/>
          </w:rPr>
          <w:t xml:space="preserve">2</w:t>
        </w:r>
      </w:hyperlink>
      <w:r>
        <w:t xml:space="preserve">) reviews the social mobility measures commonly used in cross-national reports on intergenerational mobility. It concludes by highlighting the gap between the desired measurement of social progress and the challenges posed by the difficulty and directionality problems. Section</w:t>
      </w:r>
      <w:r>
        <w:t xml:space="preserve"> </w:t>
      </w:r>
      <w:hyperlink w:anchor="sec:new">
        <w:r>
          <w:rPr>
            <w:rStyle w:val="Hyperlink"/>
          </w:rPr>
          <w:t xml:space="preserve">3</w:t>
        </w:r>
      </w:hyperlink>
      <w:r>
        <w:t xml:space="preserve"> </w:t>
      </w:r>
      <w:r>
        <w:t xml:space="preserve">then details the construction of a novel approach to address this gap. This methodology is applied to the recently released global database on intergenerational mobility from the World Bank, demonstrating how our index better captures social mobility (toward to equality of opportunity) compared to existing measures (see Section</w:t>
      </w:r>
      <w:r>
        <w:t xml:space="preserve"> </w:t>
      </w:r>
      <w:hyperlink w:anchor="sec:application">
        <w:r>
          <w:rPr>
            <w:rStyle w:val="Hyperlink"/>
          </w:rPr>
          <w:t xml:space="preserve">4</w:t>
        </w:r>
      </w:hyperlink>
      <w:r>
        <w:t xml:space="preserve">). The paper concludes with a discussion of its contributions to the field and potential directions for future research (see Section</w:t>
      </w:r>
      <w:r>
        <w:t xml:space="preserve"> </w:t>
      </w:r>
      <w:hyperlink w:anchor="sec:conclusion">
        <w:r>
          <w:rPr>
            <w:rStyle w:val="Hyperlink"/>
          </w:rPr>
          <w:t xml:space="preserve">5</w:t>
        </w:r>
      </w:hyperlink>
      <w:r>
        <w:t xml:space="preserve">).</w:t>
      </w:r>
    </w:p>
    <w:bookmarkEnd w:id="23"/>
    <w:bookmarkStart w:id="32" w:name="sec:current"/>
    <w:p>
      <w:pPr>
        <w:pStyle w:val="Heading1"/>
      </w:pPr>
      <w:r>
        <w:t xml:space="preserve">Current measures of social mobility</w:t>
      </w:r>
    </w:p>
    <w:p>
      <w:pPr>
        <w:pStyle w:val="FirstParagraph"/>
      </w:pPr>
      <w:r>
        <w:t xml:space="preserve">Recent research demonstrates a wide range of intergenerational mobility measures applied across different contexts and data sources.</w:t>
      </w:r>
      <w:r>
        <w:t xml:space="preserve"> </w:t>
      </w:r>
      <w:r>
        <w:t xml:space="preserve">Deutscher &amp; Mazumder (2023)</w:t>
      </w:r>
      <w:r>
        <w:t xml:space="preserve"> </w:t>
      </w:r>
      <w:r>
        <w:t xml:space="preserve">analyze 19 mobility metrics using Australian tax data, linking global, local, absolute, and relative measures, and reference key studies like</w:t>
      </w:r>
      <w:r>
        <w:t xml:space="preserve"> </w:t>
      </w:r>
      <w:r>
        <w:t xml:space="preserve">Chetty et al. (2014)</w:t>
      </w:r>
      <w:r>
        <w:t xml:space="preserve"> </w:t>
      </w:r>
      <w:r>
        <w:t xml:space="preserve">on rank-based estimators in the U.S. Regional studies include work on Sweden</w:t>
      </w:r>
      <w:r>
        <w:t xml:space="preserve"> </w:t>
      </w:r>
      <w:r>
        <w:t xml:space="preserve">(Heidrich, 2017)</w:t>
      </w:r>
      <w:r>
        <w:t xml:space="preserve">, Canada</w:t>
      </w:r>
      <w:r>
        <w:t xml:space="preserve"> </w:t>
      </w:r>
      <w:r>
        <w:t xml:space="preserve">(Corak, 2020)</w:t>
      </w:r>
      <w:r>
        <w:t xml:space="preserve">, Italy</w:t>
      </w:r>
      <w:r>
        <w:t xml:space="preserve"> </w:t>
      </w:r>
      <w:r>
        <w:t xml:space="preserve">(Acciari et al., 2022)</w:t>
      </w:r>
      <w:r>
        <w:t xml:space="preserve">, and Nordic countries examining policy impacts</w:t>
      </w:r>
      <w:r>
        <w:t xml:space="preserve"> </w:t>
      </w:r>
      <w:r>
        <w:t xml:space="preserve">(Bütikofer et al., 2025; Nybom &amp; Stuhler, 2017; Pekkarinen et al., 2009)</w:t>
      </w:r>
      <w:r>
        <w:t xml:space="preserve">. Sibling correlations</w:t>
      </w:r>
      <w:r>
        <w:t xml:space="preserve"> </w:t>
      </w:r>
      <w:r>
        <w:t xml:space="preserve">(Björklund et al., 2010; Mazumder, 2008)</w:t>
      </w:r>
      <w:r>
        <w:t xml:space="preserve"> </w:t>
      </w:r>
      <w:r>
        <w:t xml:space="preserve">and inequality of opportunity indices</w:t>
      </w:r>
      <w:r>
        <w:t xml:space="preserve"> </w:t>
      </w:r>
      <w:r>
        <w:t xml:space="preserve">(Mitnik et al., 2020)</w:t>
      </w:r>
      <w:r>
        <w:t xml:space="preserve"> </w:t>
      </w:r>
      <w:r>
        <w:t xml:space="preserve">further enrich the analysis.</w:t>
      </w:r>
      <w:r>
        <w:t xml:space="preserve"> </w:t>
      </w:r>
      <w:r>
        <w:t xml:space="preserve">Blanden (2013)</w:t>
      </w:r>
      <w:r>
        <w:t xml:space="preserve"> </w:t>
      </w:r>
      <w:r>
        <w:t xml:space="preserve">summarizes international use of intergenerational income elasticity (IGE) and schooling persistence across multiple countries, while</w:t>
      </w:r>
      <w:r>
        <w:t xml:space="preserve"> </w:t>
      </w:r>
      <w:r>
        <w:t xml:space="preserve">Di Paolo et al. (2013)</w:t>
      </w:r>
      <w:r>
        <w:t xml:space="preserve"> </w:t>
      </w:r>
      <w:r>
        <w:t xml:space="preserve">and</w:t>
      </w:r>
      <w:r>
        <w:t xml:space="preserve"> </w:t>
      </w:r>
      <w:r>
        <w:t xml:space="preserve">Apouey et al. (2023)</w:t>
      </w:r>
      <w:r>
        <w:t xml:space="preserve"> </w:t>
      </w:r>
      <w:r>
        <w:t xml:space="preserve">develop new combined and ordinal mobility indices applied to European data.</w:t>
      </w:r>
      <w:r>
        <w:t xml:space="preserve"> </w:t>
      </w:r>
      <w:r>
        <w:t xml:space="preserve">Ray &amp; Genicot (2023)</w:t>
      </w:r>
      <w:r>
        <w:t xml:space="preserve"> </w:t>
      </w:r>
      <w:r>
        <w:t xml:space="preserve">propose a panel-independent upward mobility measure studied in Brazil, India, and France. The Global Database on Intergenerational Mobility</w:t>
      </w:r>
      <w:r>
        <w:t xml:space="preserve"> </w:t>
      </w:r>
      <w:r>
        <w:t xml:space="preserve">(Van der Weide et al., 2024)</w:t>
      </w:r>
      <w:r>
        <w:t xml:space="preserve"> </w:t>
      </w:r>
      <w:r>
        <w:t xml:space="preserve">compiles educational mobility for 153 economies using diverse metrics. These examples show the extensive use of varied indices to capture different aspects of mobility, relying on large administrative or survey data and continuing to evolve methodologically.</w:t>
      </w:r>
    </w:p>
    <w:p>
      <w:pPr>
        <w:pStyle w:val="BodyText"/>
      </w:pPr>
      <w:r>
        <w:t xml:space="preserve">Social mobility is measured through several approaches—most commonly via continuous earnings data, categorical occupational classifications, and ordinal educational transition matrices—each offering distinct insights. Earnings-based measures like the intergenerational income elasticity (IGE) provide numerical precision and capture persistence, but they suffer from lifecycle bias</w:t>
      </w:r>
      <w:r>
        <w:t xml:space="preserve"> </w:t>
      </w:r>
      <w:r>
        <w:t xml:space="preserve">(Deutscher &amp; Mazumder, 2023)</w:t>
      </w:r>
      <w:r>
        <w:t xml:space="preserve">, attenuation due to income volatility</w:t>
      </w:r>
      <w:r>
        <w:t xml:space="preserve"> </w:t>
      </w:r>
      <w:r>
        <w:t xml:space="preserve">(Clemente-Casinhas et al., 2025)</w:t>
      </w:r>
      <w:r>
        <w:t xml:space="preserve">, and require reliable multi-year income data</w:t>
      </w:r>
      <w:r>
        <w:t xml:space="preserve"> </w:t>
      </w:r>
      <w:r>
        <w:t xml:space="preserve">(Blanden, 2013)</w:t>
      </w:r>
      <w:r>
        <w:t xml:space="preserve">, often unavailable outside a few high-income countries. Occupational measures, while easier to collect and less sensitive to age-related variation, face challenges due to classification inconsistencies and the lack of strict hierarchical ordering across categories, which complicates cross-national comparability</w:t>
      </w:r>
      <w:r>
        <w:t xml:space="preserve"> </w:t>
      </w:r>
      <w:r>
        <w:t xml:space="preserve">(Blanden, 2013)</w:t>
      </w:r>
      <w:r>
        <w:t xml:space="preserve">. In contrast, education-based transition matrices offer a stable, clearly ordered metric of mobility. Educational attainment does not vary over the life course and aligns well with social stratification</w:t>
      </w:r>
      <w:r>
        <w:t xml:space="preserve"> </w:t>
      </w:r>
      <w:r>
        <w:t xml:space="preserve">(Van der Weide et al., 2024)</w:t>
      </w:r>
      <w:r>
        <w:t xml:space="preserve">. Data on parental education is more widely available and more consistently comparable across countries due to frameworks like ISCED</w:t>
      </w:r>
      <w:r>
        <w:t xml:space="preserve"> </w:t>
      </w:r>
      <w:r>
        <w:t xml:space="preserve">(Narayan et al., 2018)</w:t>
      </w:r>
      <w:r>
        <w:t xml:space="preserve">. These matrices allow analysis of upward and downward mobility probabilities and support new indices sensitive to inequality</w:t>
      </w:r>
      <w:r>
        <w:t xml:space="preserve"> </w:t>
      </w:r>
      <w:r>
        <w:t xml:space="preserve">(Apouey et al., 2023)</w:t>
      </w:r>
      <w:r>
        <w:t xml:space="preserve">. Despite limitations such as ceiling effects and possible diploma inflation, educational mobility remains a strong proxy for social status persistence and is widely used in global databases like the Global Database on Intergenerational Mobility (GDIM), making it the most practical and scalable approach for international comparisons</w:t>
      </w:r>
      <w:r>
        <w:t xml:space="preserve"> </w:t>
      </w:r>
      <w:r>
        <w:t xml:space="preserve">(Narayan et al., 2018)</w:t>
      </w:r>
      <w:r>
        <w:t xml:space="preserve">.</w:t>
      </w:r>
    </w:p>
    <w:bookmarkStart w:id="27" w:name="common-measures"/>
    <w:p>
      <w:pPr>
        <w:pStyle w:val="Heading4"/>
      </w:pPr>
      <w:r>
        <w:t xml:space="preserve">Common measures</w:t>
      </w:r>
    </w:p>
    <w:p>
      <w:pPr>
        <w:pStyle w:val="FirstParagraph"/>
      </w:pPr>
      <w:r>
        <w:t xml:space="preserve">Intergenerational mobility in education can be assessed through two key concepts: absolute mobility and relative mobility. Acknowledging the World Bank as a global leader in measuring intergenerational mobility</w:t>
      </w:r>
      <w:r>
        <w:t xml:space="preserve"> </w:t>
      </w:r>
      <w:r>
        <w:t xml:space="preserve">(Narayan et al., 2018; Van der Weide et al., 2024)</w:t>
      </w:r>
      <w:r>
        <w:t xml:space="preserve">, this study primarily adopts its methodological framework</w:t>
      </w:r>
      <w:r>
        <w:rPr>
          <w:rStyle w:val="FootnoteReference"/>
        </w:rPr>
        <w:footnoteReference w:id="24"/>
      </w:r>
      <w:r>
        <w:t xml:space="preserve">, as illustrated in Table</w:t>
      </w:r>
      <w:r>
        <w:t xml:space="preserve"> </w:t>
      </w:r>
      <w:hyperlink w:anchor="tab:measures">
        <w:r>
          <w:rPr>
            <w:rStyle w:val="Hyperlink"/>
          </w:rPr>
          <w:t xml:space="preserve">1</w:t>
        </w:r>
      </w:hyperlink>
      <w:r>
        <w:t xml:space="preserve">. Absolute mobility measures the proportion of individuals who achieve a higher education level than their parents. Two key indicators for this are</w:t>
      </w:r>
      <w:r>
        <w:t xml:space="preserve"> </w:t>
      </w:r>
      <w:r>
        <w:rPr>
          <w:i/>
          <w:iCs/>
        </w:rPr>
        <w:t xml:space="preserve">CAT</w:t>
      </w:r>
      <w:r>
        <w:t xml:space="preserve">, which calculates the probability that a child surpasses their parents’ education level assuming the parents did not complete university, and</w:t>
      </w:r>
      <w:r>
        <w:t xml:space="preserve"> </w:t>
      </w:r>
      <w:r>
        <w:rPr>
          <w:i/>
          <w:iCs/>
        </w:rPr>
        <w:t xml:space="preserve">MIX</w:t>
      </w:r>
      <w:r>
        <w:t xml:space="preserve">, which includes both children who exceed their parents’ education and those who reach university if at least one parent did. In contrast, relative mobility focuses on how much a child’s education is influenced by their parents’ education. The lower the dependency on parents’ education, the higher the relative mobility. This is often measured with statistical indicators such as</w:t>
      </w:r>
      <w:r>
        <w:t xml:space="preserve"> </w:t>
      </w:r>
      <w:r>
        <w:rPr>
          <w:i/>
          <w:iCs/>
        </w:rPr>
        <w:t xml:space="preserve">1-COR</w:t>
      </w:r>
      <w:r>
        <w:t xml:space="preserve">, which calculates one minus the correlation between parents’ and children’s years of schooling, and</w:t>
      </w:r>
      <w:r>
        <w:t xml:space="preserve"> </w:t>
      </w:r>
      <w:r>
        <w:rPr>
          <w:i/>
          <w:iCs/>
        </w:rPr>
        <w:t xml:space="preserve">1-BETA</w:t>
      </w:r>
      <w:r>
        <w:t xml:space="preserve">, which is derived from a regression model predicting a child’s years of schooling based on their parents’ years of schooling. Both of these metrics suggest that higher values indicate greater mobility. Additionally, several measures specifically focus on mobility for children from disadvantaged backgrounds.</w:t>
      </w:r>
      <w:r>
        <w:t xml:space="preserve"> </w:t>
      </w:r>
      <w:r>
        <w:rPr>
          <w:i/>
          <w:iCs/>
        </w:rPr>
        <w:t xml:space="preserve">MU050</w:t>
      </w:r>
      <w:r>
        <w:t xml:space="preserve"> </w:t>
      </w:r>
      <w:r>
        <w:t xml:space="preserve">estimates the expected education level of a child whose parents are in the bottom half of the education distribution.</w:t>
      </w:r>
      <w:r>
        <w:t xml:space="preserve"> </w:t>
      </w:r>
      <w:r>
        <w:rPr>
          <w:i/>
          <w:iCs/>
        </w:rPr>
        <w:t xml:space="preserve">BHQ4</w:t>
      </w:r>
      <w:r>
        <w:t xml:space="preserve"> </w:t>
      </w:r>
      <w:r>
        <w:t xml:space="preserve">measures the likelihood that a child from a low-education family reaches higher education levels, while</w:t>
      </w:r>
      <w:r>
        <w:t xml:space="preserve"> </w:t>
      </w:r>
      <w:r>
        <w:rPr>
          <w:i/>
          <w:iCs/>
        </w:rPr>
        <w:t xml:space="preserve">AHMP</w:t>
      </w:r>
      <w:r>
        <w:t xml:space="preserve"> </w:t>
      </w:r>
      <w:r>
        <w:t xml:space="preserve">tracks the percentage of children who complete primary school when neither parent has done so.</w:t>
      </w:r>
    </w:p>
    <w:bookmarkStart w:id="25" w:name="tab:measures"/>
    <w:p>
      <w:pPr>
        <w:pStyle w:val="TableCaption"/>
      </w:pPr>
      <w:r>
        <w:rPr>
          <w:b/>
          <w:bCs/>
        </w:rPr>
        <w:t xml:space="preserve">Notes:</w:t>
      </w:r>
      <w:r>
        <w:t xml:space="preserve"> </w:t>
      </w:r>
      <m:oMath>
        <m:r>
          <m:t>c</m:t>
        </m:r>
      </m:oMath>
      <w:r>
        <w:t xml:space="preserve"> </w:t>
      </w:r>
      <w:r>
        <w:t xml:space="preserve">denote the child and</w:t>
      </w:r>
      <w:r>
        <w:t xml:space="preserve"> </w:t>
      </w:r>
      <m:oMath>
        <m:r>
          <m:t>p</m:t>
        </m:r>
      </m:oMath>
      <w:r>
        <w:t xml:space="preserve"> </w:t>
      </w:r>
      <w:r>
        <w:t xml:space="preserve">denote the parent. The variable</w:t>
      </w:r>
      <w:r>
        <w:t xml:space="preserve"> </w:t>
      </w:r>
      <m:oMath>
        <m:r>
          <m:t>Y</m:t>
        </m:r>
      </m:oMath>
      <w:r>
        <w:t xml:space="preserve"> </w:t>
      </w:r>
      <w:r>
        <w:t xml:space="preserve">represents years of schooling, while education levels are categorized as</w:t>
      </w:r>
      <w:r>
        <w:t xml:space="preserve"> </w:t>
      </w:r>
      <m:oMath>
        <m:r>
          <m:t>R</m:t>
        </m:r>
        <m:r>
          <m:rPr>
            <m:sty m:val="p"/>
          </m:rPr>
          <m:t>=</m:t>
        </m:r>
        <m:r>
          <m:rPr>
            <m:sty m:val="p"/>
          </m:rPr>
          <m:t>{</m:t>
        </m:r>
        <m:r>
          <m:t>1</m:t>
        </m:r>
        <m:r>
          <m:rPr>
            <m:sty m:val="p"/>
          </m:rPr>
          <m:t>,</m:t>
        </m:r>
        <m:r>
          <m:t>2</m:t>
        </m:r>
        <m:r>
          <m:rPr>
            <m:sty m:val="p"/>
          </m:rPr>
          <m:t>,</m:t>
        </m:r>
        <m:r>
          <m:t>3</m:t>
        </m:r>
        <m:r>
          <m:rPr>
            <m:sty m:val="p"/>
          </m:rPr>
          <m:t>,</m:t>
        </m:r>
        <m:r>
          <m:t>4</m:t>
        </m:r>
        <m:r>
          <m:rPr>
            <m:sty m:val="p"/>
          </m:rPr>
          <m:t>,</m:t>
        </m:r>
        <m:r>
          <m:t>5</m:t>
        </m:r>
        <m:r>
          <m:rPr>
            <m:sty m:val="p"/>
          </m:rPr>
          <m:t>}</m:t>
        </m:r>
      </m:oMath>
      <w:r>
        <w:t xml:space="preserve">, corresponding to (1) less than primary, (2) primary, (3) lower secondary, (4) upper secondary, and (5) tertiary education. The second and third quartiles of the education distribution are denoted as</w:t>
      </w:r>
      <w:r>
        <w:t xml:space="preserve"> </w:t>
      </w:r>
      <m:oMath>
        <m:sSub>
          <m:e>
            <m:r>
              <m:t>Q</m:t>
            </m:r>
          </m:e>
          <m:sub>
            <m:r>
              <m:t>2</m:t>
            </m:r>
          </m:sub>
        </m:sSub>
      </m:oMath>
      <w:r>
        <w:t xml:space="preserve"> </w:t>
      </w:r>
      <w:r>
        <w:t xml:space="preserve">and</w:t>
      </w:r>
      <w:r>
        <w:t xml:space="preserve"> </w:t>
      </w:r>
      <m:oMath>
        <m:sSub>
          <m:e>
            <m:r>
              <m:t>Q</m:t>
            </m:r>
          </m:e>
          <m:sub>
            <m:r>
              <m:t>3</m:t>
            </m:r>
          </m:sub>
        </m:sSub>
      </m:oMath>
      <w:r>
        <w:t xml:space="preserve">, respectively.</w:t>
      </w:r>
      <w:r>
        <w:br/>
      </w:r>
      <w:r>
        <w:t xml:space="preserve">Source: adapted from</w:t>
      </w:r>
      <w:r>
        <w:t xml:space="preserve"> </w:t>
      </w:r>
      <w:r>
        <w:t xml:space="preserve">Van der Weide et al. (2024)</w:t>
      </w:r>
    </w:p>
    <w:tbl>
      <w:tblPr>
        <w:tblStyle w:val="Table"/>
        <w:tblW w:type="auto" w:w="0"/>
        <w:tblLook w:firstRow="1" w:lastRow="0" w:firstColumn="0" w:lastColumn="0" w:noHBand="0" w:noVBand="0" w:val="0020"/>
        <w:tblCaption w:val="Notes: c denote the child and p denote the parent. The variable Y represents years of schooling, while education levels are categorized as R = \{1,2,3,4,5\}, corresponding to (1) less than primary, (2) primary, (3) lower secondary, (4) upper secondary, and (5) tertiary education. The second and third quartiles of the education distribution are denoted as Q_2 and Q_3, respectively. Source: adapted from Van der Weide et al. (2024)"/>
      </w:tblPr>
      <w:tblGrid>
        <w:gridCol w:w="2640"/>
        <w:gridCol w:w="2640"/>
        <w:gridCol w:w="2640"/>
      </w:tblGrid>
      <w:tr>
        <w:trPr>
          <w:tblHeader w:val="on"/>
        </w:trPr>
        <w:tc>
          <w:tcPr/>
          <w:p>
            <w:pPr>
              <w:pStyle w:val="Compact"/>
              <w:jc w:val="left"/>
            </w:pPr>
            <w:r>
              <w:rPr>
                <w:b/>
                <w:bCs/>
              </w:rPr>
              <w:t xml:space="preserve">Metrics</w:t>
            </w:r>
          </w:p>
        </w:tc>
        <w:tc>
          <w:tcPr/>
          <w:p>
            <w:pPr>
              <w:pStyle w:val="Compact"/>
              <w:jc w:val="left"/>
            </w:pPr>
            <w:r>
              <w:rPr>
                <w:b/>
                <w:bCs/>
              </w:rPr>
              <w:t xml:space="preserve">Explain</w:t>
            </w:r>
          </w:p>
        </w:tc>
        <w:tc>
          <w:tcPr/>
          <w:p>
            <w:pPr>
              <w:pStyle w:val="Compact"/>
              <w:jc w:val="left"/>
            </w:pPr>
            <w:r>
              <w:rPr>
                <w:b/>
                <w:bCs/>
              </w:rPr>
              <w:t xml:space="preserve">Formula</w:t>
            </w:r>
          </w:p>
        </w:tc>
      </w:tr>
      <w:tr>
        <w:tc>
          <w:tcPr/>
          <w:p>
            <w:pPr>
              <w:pStyle w:val="Compact"/>
              <w:jc w:val="left"/>
            </w:pPr>
            <w:r>
              <w:t xml:space="preserve">CAT</w:t>
            </w:r>
          </w:p>
        </w:tc>
        <w:tc>
          <w:tcPr/>
          <w:p>
            <w:pPr>
              <w:pStyle w:val="Compact"/>
              <w:jc w:val="left"/>
            </w:pPr>
            <w:r>
              <w:t xml:space="preserve">Pr child surpasses parent’s educational category (conditional on parent not having tertiary)</w:t>
            </w:r>
          </w:p>
        </w:tc>
        <w:tc>
          <w:tcPr/>
          <w:p>
            <w:pPr>
              <w:pStyle w:val="Compact"/>
              <w:jc w:val="left"/>
            </w:pPr>
            <w:r>
              <w:t xml:space="preserve">$$\operatorname{Pr}[ R_{c}  &gt;R_{p} |R_{p} &lt; 5]
        \vspace{-1em}$$</w:t>
            </w:r>
          </w:p>
        </w:tc>
      </w:tr>
      <w:tr>
        <w:tc>
          <w:tcPr/>
          <w:p>
            <w:pPr>
              <w:pStyle w:val="Compact"/>
              <w:jc w:val="left"/>
            </w:pPr>
            <w:r>
              <w:t xml:space="preserve">MIX</w:t>
            </w:r>
          </w:p>
        </w:tc>
        <w:tc>
          <w:tcPr/>
          <w:p>
            <w:pPr>
              <w:pStyle w:val="Compact"/>
              <w:jc w:val="left"/>
            </w:pPr>
            <w:r>
              <w:t xml:space="preserve">Share of respondents with strictly higher educational category than parents if parents do not have tertiary, or with tertiary education if either parent has tertiary.</w:t>
            </w:r>
          </w:p>
        </w:tc>
        <w:tc>
          <w:tcPr/>
          <w:p>
            <w:pPr>
              <w:pStyle w:val="Compact"/>
              <w:jc w:val="left"/>
            </w:pPr>
            <w:r>
              <w:t xml:space="preserve">$$\operatorname{Pr}[( R_{c}  &gt;R_{p}) \cap ( R_{c} =R_{p} =5)]
        \vspace{-1em}$$</w:t>
            </w:r>
          </w:p>
        </w:tc>
      </w:tr>
      <w:tr>
        <w:tc>
          <w:tcPr/>
          <w:p>
            <w:pPr>
              <w:pStyle w:val="Compact"/>
              <w:jc w:val="left"/>
            </w:pPr>
            <w:r>
              <w:t xml:space="preserve">-COR</w:t>
            </w:r>
          </w:p>
        </w:tc>
        <w:tc>
          <w:tcPr/>
          <w:p>
            <w:pPr>
              <w:pStyle w:val="Compact"/>
              <w:jc w:val="left"/>
            </w:pPr>
            <w:r>
              <w:t xml:space="preserve">1 minus the correlation coefficient between respondents’ and parents’ years of schooling.</w:t>
            </w:r>
          </w:p>
        </w:tc>
        <w:tc>
          <w:tcPr/>
          <w:p>
            <w:pPr>
              <w:pStyle w:val="Compact"/>
              <w:jc w:val="left"/>
            </w:pPr>
            <w:r>
              <w:t xml:space="preserve">$$1-\frac{\operatorname{Cov}( Y_{c} ,Y_{P})}{\sqrt{\operatorname{Var}( Y_{c}) \times \operatorname{Var}( Y_{P})}}
        \vspace{-1em}$$</w:t>
            </w:r>
          </w:p>
        </w:tc>
      </w:tr>
      <w:tr>
        <w:tc>
          <w:tcPr/>
          <w:p>
            <w:pPr>
              <w:pStyle w:val="Compact"/>
              <w:jc w:val="left"/>
            </w:pPr>
            <w:r>
              <w:t xml:space="preserve">-BETA</w:t>
            </w:r>
          </w:p>
        </w:tc>
        <w:tc>
          <w:tcPr/>
          <w:p>
            <w:pPr>
              <w:pStyle w:val="Compact"/>
              <w:jc w:val="left"/>
            </w:pPr>
            <w:r>
              <w:t xml:space="preserve">1 minus the coefficient from regressing respondents’ years of schooling on parents’ years of schooling.</w:t>
            </w:r>
          </w:p>
        </w:tc>
        <w:tc>
          <w:tcPr/>
          <w:p>
            <w:pPr>
              <w:pStyle w:val="Compact"/>
              <w:jc w:val="left"/>
            </w:pPr>
            <w:r>
              <w:t xml:space="preserve">$$1-\frac{\operatorname{Cov}( Y_{c} ,Y_{P})}{\operatorname{Var}( Y_{P})}
        \vspace{-1em}$$</w:t>
            </w:r>
          </w:p>
        </w:tc>
      </w:tr>
      <w:tr>
        <w:tc>
          <w:tcPr/>
          <w:p>
            <w:pPr>
              <w:pStyle w:val="Compact"/>
              <w:jc w:val="left"/>
            </w:pPr>
            <w:r>
              <w:t xml:space="preserve">MU050</w:t>
            </w:r>
          </w:p>
        </w:tc>
        <w:tc>
          <w:tcPr/>
          <w:p>
            <w:pPr>
              <w:pStyle w:val="Compact"/>
              <w:jc w:val="left"/>
            </w:pPr>
            <w:r>
              <w:t xml:space="preserve">Expected child educational rank from a person born in bottom half</w:t>
            </w:r>
          </w:p>
        </w:tc>
        <w:tc>
          <w:tcPr/>
          <w:p>
            <w:pPr>
              <w:pStyle w:val="Compact"/>
              <w:jc w:val="left"/>
            </w:pPr>
            <w:r>
              <w:t xml:space="preserve">$$\operatorname{\mathbb{E}}[ R_{c} |R_{p} &lt; Q_{2}]
        \vspace{-1em}$$</w:t>
            </w:r>
          </w:p>
        </w:tc>
      </w:tr>
      <w:tr>
        <w:tc>
          <w:tcPr/>
          <w:p>
            <w:pPr>
              <w:pStyle w:val="Compact"/>
              <w:jc w:val="left"/>
            </w:pPr>
            <w:r>
              <w:t xml:space="preserve">BHQ4</w:t>
            </w:r>
          </w:p>
        </w:tc>
        <w:tc>
          <w:tcPr/>
          <w:p>
            <w:pPr>
              <w:pStyle w:val="Compact"/>
              <w:jc w:val="left"/>
            </w:pPr>
            <w:r>
              <w:t xml:space="preserve">Pr child from bottom half reaches top quartile</w:t>
            </w:r>
          </w:p>
        </w:tc>
        <w:tc>
          <w:tcPr/>
          <w:p>
            <w:pPr>
              <w:pStyle w:val="Compact"/>
              <w:jc w:val="left"/>
            </w:pPr>
            <w:r>
              <w:t xml:space="preserve">$$\operatorname{Pr}[ R_{c}  &gt;Q_{3} |R_{p} &lt; Q_{2}]
        \vspace{-1em}$$</w:t>
            </w:r>
          </w:p>
        </w:tc>
      </w:tr>
      <w:tr>
        <w:tc>
          <w:tcPr/>
          <w:p>
            <w:pPr>
              <w:pStyle w:val="Compact"/>
              <w:jc w:val="left"/>
            </w:pPr>
            <w:r>
              <w:t xml:space="preserve">AHMP</w:t>
            </w:r>
          </w:p>
        </w:tc>
        <w:tc>
          <w:tcPr/>
          <w:p>
            <w:pPr>
              <w:pStyle w:val="Compact"/>
              <w:jc w:val="left"/>
            </w:pPr>
            <w:r>
              <w:t xml:space="preserve">Share of respondents with a completed primary education conditional on neither parent having completed primary education.</w:t>
            </w:r>
          </w:p>
        </w:tc>
        <w:tc>
          <w:tcPr/>
          <w:p>
            <w:pPr>
              <w:pStyle w:val="Compact"/>
              <w:jc w:val="left"/>
            </w:pPr>
            <w:r>
              <w:t xml:space="preserve">$$\operatorname{Pr}[ R_{c} \geq 2|R_{p} &lt; 2]
        \vspace{-1em}$$</w:t>
            </w:r>
          </w:p>
        </w:tc>
      </w:tr>
    </w:tbl>
    <w:bookmarkEnd w:id="25"/>
    <w:p>
      <w:pPr>
        <w:pStyle w:val="FirstParagraph"/>
      </w:pPr>
      <w:bookmarkStart w:id="26" w:name="tab:measures"/>
      <w:bookmarkEnd w:id="26"/>
    </w:p>
    <w:bookmarkEnd w:id="27"/>
    <w:bookmarkStart w:id="28" w:name="other-measures"/>
    <w:p>
      <w:pPr>
        <w:pStyle w:val="Heading4"/>
      </w:pPr>
      <w:r>
        <w:t xml:space="preserve">Other measures</w:t>
      </w:r>
    </w:p>
    <w:p>
      <w:pPr>
        <w:pStyle w:val="FirstParagraph"/>
      </w:pPr>
      <w:r>
        <w:t xml:space="preserve">There are additional measures beyond those mentioned above, but they are less commonly used for comparing social progress across countries. The Prais–Bibby index</w:t>
      </w:r>
      <w:r>
        <w:t xml:space="preserve"> </w:t>
      </w:r>
      <w:r>
        <w:t xml:space="preserve">(Bibby, 1975; Prais, 1955)</w:t>
      </w:r>
      <w:r>
        <w:t xml:space="preserve"> </w:t>
      </w:r>
      <w:r>
        <w:t xml:space="preserve">quantifies mobility by measuring the proportion of individuals who change ranks between generations, providing a straightforward approach to assessing relative mobility. The Bartholomew index</w:t>
      </w:r>
      <w:r>
        <w:t xml:space="preserve"> </w:t>
      </w:r>
      <w:r>
        <w:t xml:space="preserve">(Bartholomew, 1967)</w:t>
      </w:r>
      <w:r>
        <w:t xml:space="preserve"> </w:t>
      </w:r>
      <w:r>
        <w:t xml:space="preserve">focuses on movement between ordered categories, particularly in education, calculating the weighted average distance moved between parental and children’s categories. Its standardized version offers a clearer view of upward mobility.</w:t>
      </w:r>
      <w:r>
        <w:t xml:space="preserve"> </w:t>
      </w:r>
      <w:r>
        <w:t xml:space="preserve">Apouey et al. (2023)</w:t>
      </w:r>
      <w:r>
        <w:t xml:space="preserve"> </w:t>
      </w:r>
      <w:r>
        <w:t xml:space="preserve">introduced an inequality-sensitive and additive achievement measure for ordinal data, which combines both average achievement and the inequality of achievement within a generation, offering a more nuanced perspective on mobility that accounts for both individual movement and societal inequality. The upward mobility kernel developed by</w:t>
      </w:r>
      <w:r>
        <w:t xml:space="preserve"> </w:t>
      </w:r>
      <w:r>
        <w:t xml:space="preserve">Ray &amp; Genicot (2023)</w:t>
      </w:r>
      <w:r>
        <w:t xml:space="preserve">, based on the principle of growth progressiveness, provides a theoretical framework for measuring upward mobility by considering individual growth rates in relation to baseline income. Finally, entropy-based measures</w:t>
      </w:r>
      <w:r>
        <w:t xml:space="preserve"> </w:t>
      </w:r>
      <w:r>
        <w:t xml:space="preserve">(Mueller, 2021)</w:t>
      </w:r>
      <w:r>
        <w:t xml:space="preserve">, derived from information theory, evaluate how much a parent’s status reduces uncertainty about a child’s future status. Higher information gain in this context suggests stronger intergenerational dependence and, consequently, higher immobility. Together, these indices and measures form a comprehensive toolkit for analyzing the complex dynamics of social mobility.</w:t>
      </w:r>
    </w:p>
    <w:bookmarkEnd w:id="28"/>
    <w:bookmarkStart w:id="31" w:name="research-gap"/>
    <w:p>
      <w:pPr>
        <w:pStyle w:val="Heading4"/>
      </w:pPr>
      <w:r>
        <w:t xml:space="preserve">Research gap</w:t>
      </w:r>
    </w:p>
    <w:p>
      <w:pPr>
        <w:pStyle w:val="FirstParagraph"/>
      </w:pPr>
      <w:r>
        <w:t xml:space="preserve">Nevertheless, there is a gap between current measures of social progress. The definition of social progress is broad, encompassing not only education and income but also health, well-being, and human rights</w:t>
      </w:r>
      <w:r>
        <w:t xml:space="preserve"> </w:t>
      </w:r>
      <w:r>
        <w:t xml:space="preserve">(Blanden, 2013; Deutscher &amp; Mazumder, 2023; Narayan et al., 2018)</w:t>
      </w:r>
      <w:r>
        <w:t xml:space="preserve">. The focus here is not on defining social progress in its entirety but on highlighting how current measurements of social mobility do not fully capture social progress in education. While social progress in education can be closely linked to intergenerational mobility—where each generation attains better education—existing measures fail to capture social progress across countries. Consider two illustrative examples. First, a comparison between Burundi and the Central African Republic (as shown in Figure</w:t>
      </w:r>
      <w:r>
        <w:t xml:space="preserve"> </w:t>
      </w:r>
      <w:hyperlink w:anchor="fig:compare1">
        <w:r>
          <w:rPr>
            <w:rStyle w:val="Hyperlink"/>
          </w:rPr>
          <w:t xml:space="preserve">1</w:t>
        </w:r>
      </w:hyperlink>
      <w:r>
        <w:t xml:space="preserve">) reveals that their absolute mobility, measured by the indices</w:t>
      </w:r>
      <w:r>
        <w:t xml:space="preserve"> </w:t>
      </w:r>
      <w:r>
        <w:rPr>
          <w:i/>
          <w:iCs/>
        </w:rPr>
        <w:t xml:space="preserve">CAT</w:t>
      </w:r>
      <w:r>
        <w:t xml:space="preserve"> </w:t>
      </w:r>
      <w:r>
        <w:t xml:space="preserve">and</w:t>
      </w:r>
      <w:r>
        <w:t xml:space="preserve"> </w:t>
      </w:r>
      <w:r>
        <w:rPr>
          <w:i/>
          <w:iCs/>
        </w:rPr>
        <w:t xml:space="preserve">MIX</w:t>
      </w:r>
      <w:r>
        <w:t xml:space="preserve">, is nearly identical. However, the Central African Republic exhibits significantly higher relative mobility, as indicated by</w:t>
      </w:r>
      <w:r>
        <w:t xml:space="preserve"> </w:t>
      </w:r>
      <m:oMath>
        <m:r>
          <m:t>1</m:t>
        </m:r>
        <m:r>
          <m:rPr>
            <m:sty m:val="p"/>
          </m:rPr>
          <m:t>−</m:t>
        </m:r>
        <m:r>
          <m:t>B</m:t>
        </m:r>
        <m:r>
          <m:t>E</m:t>
        </m:r>
        <m:r>
          <m:t>T</m:t>
        </m:r>
        <m:r>
          <m:t>A</m:t>
        </m:r>
      </m:oMath>
      <w:r>
        <w:t xml:space="preserve"> </w:t>
      </w:r>
      <w:r>
        <w:t xml:space="preserve">(0.53 vs. 0.46 for Burundi). Based on this, one might conclude that the Central African Republic has achieved greater social progress than Burundi. However, looking at their transition matrices reveals a different story. The Central African Republic has higher relative mobility primarily due to widespread downward mobility—for instance, over 35% of individuals with parents who attained at least primary education have themselves remained below the primary level (</w:t>
      </w:r>
      <m:oMath>
        <m:sSub>
          <m:e>
            <m:r>
              <m:t>C</m:t>
            </m:r>
          </m:e>
          <m:sub>
            <m:r>
              <m:t>1</m:t>
            </m:r>
          </m:sub>
        </m:sSub>
        <m:sSub>
          <m:e>
            <m:r>
              <m:t>P</m:t>
            </m:r>
          </m:e>
          <m:sub>
            <m:r>
              <m:t>2</m:t>
            </m:r>
          </m:sub>
        </m:sSub>
        <m:r>
          <m:rPr>
            <m:sty m:val="p"/>
          </m:rPr>
          <m:t>+</m:t>
        </m:r>
        <m:sSub>
          <m:e>
            <m:r>
              <m:t>C</m:t>
            </m:r>
          </m:e>
          <m:sub>
            <m:r>
              <m:t>1</m:t>
            </m:r>
          </m:sub>
        </m:sSub>
        <m:sSub>
          <m:e>
            <m:r>
              <m:t>P</m:t>
            </m:r>
          </m:e>
          <m:sub>
            <m:r>
              <m:t>3</m:t>
            </m:r>
          </m:sub>
        </m:sSub>
        <m:r>
          <m:rPr>
            <m:sty m:val="p"/>
          </m:rPr>
          <m:t>&gt;</m:t>
        </m:r>
        <m:r>
          <m:t>35</m:t>
        </m:r>
        <m:r>
          <m:rPr>
            <m:sty m:val="p"/>
          </m:rPr>
          <m:t>%</m:t>
        </m:r>
      </m:oMath>
      <w:r>
        <w:t xml:space="preserve">). This example demonstrates that social fluidity does not necessarily translate into progress. This issue is referred to as the</w:t>
      </w:r>
      <w:r>
        <w:t xml:space="preserve"> </w:t>
      </w:r>
      <w:r>
        <w:rPr>
          <w:i/>
          <w:iCs/>
        </w:rPr>
        <w:t xml:space="preserve">directionality problem</w:t>
      </w:r>
      <w:r>
        <w:t xml:space="preserve">. The directionality problem is not only about distinguishing upward from downward mobility but also about considering intergenerational persistence (social stagnation), which is less concerning than downward mobility. In Burundi’s case, persistence is high. However, this is preferable to the higher prevalence of downward mobility seen in the Central African Republic.</w:t>
      </w:r>
    </w:p>
    <w:bookmarkStart w:id="29" w:name="fig:compare1"/>
    <w:tbl>
      <w:tblPr>
        <w:tblStyle w:val="FigureTable"/>
        <w:tblW w:type="auto" w:w="0"/>
        <w:jc w:val="center"/>
        <w:tblLook w:firstRow="0" w:lastRow="0" w:firstColumn="0" w:lastColumn="0"/>
      </w:tblPr>
      <w:tblGrid>
        <w:gridCol w:w="7920"/>
      </w:tblGrid>
      <w:tr>
        <w:tc>
          <w:tcPr/>
          <w:p>
            <w:pPr>
              <w:jc w:val="center"/>
            </w:pPr>
            <w:r>
              <w:rPr>
                <w:b/>
                <w:bCs/>
              </w:rPr>
              <w:t xml:space="preserve">Notes:</w:t>
            </w:r>
            <w:r>
              <w:t xml:space="preserve"> </w:t>
            </w:r>
            <w:r>
              <w:rPr>
                <w:i/>
                <w:iCs/>
              </w:rPr>
              <w:t xml:space="preserve">CAT</w:t>
            </w:r>
            <w:r>
              <w:t xml:space="preserve"> </w:t>
            </w:r>
            <w:r>
              <w:t xml:space="preserve">measures absolute mobility,</w:t>
            </w:r>
            <w:r>
              <w:t xml:space="preserve"> </w:t>
            </w:r>
            <w:r>
              <w:rPr>
                <w:i/>
                <w:iCs/>
              </w:rPr>
              <w:t xml:space="preserve">1-BETA</w:t>
            </w:r>
            <w:r>
              <w:t xml:space="preserve"> </w:t>
            </w:r>
            <w:r>
              <w:t xml:space="preserve">measures relative mobility. The data is sourced from the Global Database on Intergenerational Mobility (2023). The analysis focuses on the 1980 cohort, comparing the education levels of all children to the maximum education level of their parents.</w:t>
            </w:r>
          </w:p>
        </w:tc>
      </w:tr>
    </w:tbl>
    <w:p>
      <w:pPr>
        <w:pStyle w:val="ImageCaption"/>
      </w:pPr>
      <w:r>
        <w:t xml:space="preserve">Absolute Mobility Comparison</w:t>
      </w:r>
    </w:p>
    <w:bookmarkEnd w:id="29"/>
    <w:p>
      <w:pPr>
        <w:pStyle w:val="BodyText"/>
      </w:pPr>
      <w:r>
        <w:t xml:space="preserve">The second example compares Canada and Timor-Leste (as shown in Figure</w:t>
      </w:r>
      <w:r>
        <w:t xml:space="preserve"> </w:t>
      </w:r>
      <w:hyperlink w:anchor="fig:compare2">
        <w:r>
          <w:rPr>
            <w:rStyle w:val="Hyperlink"/>
          </w:rPr>
          <w:t xml:space="preserve">2</w:t>
        </w:r>
      </w:hyperlink>
      <w:r>
        <w:t xml:space="preserve">), where Canada exhibits higher absolute and relative mobility. However, can one conclude that Canada has made more progress than Timor-Leste? Examining their transition matrices suggests otherwise. It would be unfair to say that Timor-Leste has made less progress simply because its mobility primarily comes from disadvantaged groups, whereas mobility in Canada occurs mostly among the upper class. The effort required to achieve mobility in these two contexts is vastly different. More than a quarter of Timor-Leste’s population, whose parents had less than primary education, managed to move up to the upper secondary or tertiary level, indicating a significant achievement. In contrast, mobility in Canada mostly involves individuals moving from upper secondary to tertiary education, which represents a smaller feat in comparison. This issue is referred to as the</w:t>
      </w:r>
      <w:r>
        <w:t xml:space="preserve"> </w:t>
      </w:r>
      <w:r>
        <w:rPr>
          <w:i/>
          <w:iCs/>
        </w:rPr>
        <w:t xml:space="preserve">difficulty problem</w:t>
      </w:r>
      <w:r>
        <w:t xml:space="preserve">, as different social classes face different levels of difficulty in achieving the same educational outcome. For example, the hurdle of intergenerational transition from</w:t>
      </w:r>
      <w:r>
        <w:t xml:space="preserve"> </w:t>
      </w:r>
      <m:oMath>
        <m:sSub>
          <m:e>
            <m:r>
              <m:t>P</m:t>
            </m:r>
          </m:e>
          <m:sub>
            <m:r>
              <m:t>1</m:t>
            </m:r>
          </m:sub>
        </m:sSub>
      </m:oMath>
      <w:r>
        <w:t xml:space="preserve"> </w:t>
      </w:r>
      <w:r>
        <w:t xml:space="preserve">to</w:t>
      </w:r>
      <w:r>
        <w:t xml:space="preserve"> </w:t>
      </w:r>
      <m:oMath>
        <m:sSub>
          <m:e>
            <m:r>
              <m:t>C</m:t>
            </m:r>
          </m:e>
          <m:sub>
            <m:r>
              <m:t>5</m:t>
            </m:r>
          </m:sub>
        </m:sSub>
      </m:oMath>
      <w:r>
        <w:t xml:space="preserve"> </w:t>
      </w:r>
      <w:r>
        <w:t xml:space="preserve">is higher than that from</w:t>
      </w:r>
      <w:r>
        <w:t xml:space="preserve"> </w:t>
      </w:r>
      <m:oMath>
        <m:sSub>
          <m:e>
            <m:r>
              <m:t>P</m:t>
            </m:r>
          </m:e>
          <m:sub>
            <m:r>
              <m:t>4</m:t>
            </m:r>
          </m:sub>
        </m:sSub>
      </m:oMath>
      <w:r>
        <w:t xml:space="preserve"> </w:t>
      </w:r>
      <w:r>
        <w:t xml:space="preserve">to</w:t>
      </w:r>
      <w:r>
        <w:t xml:space="preserve"> </w:t>
      </w:r>
      <m:oMath>
        <m:sSub>
          <m:e>
            <m:r>
              <m:t>C</m:t>
            </m:r>
          </m:e>
          <m:sub>
            <m:r>
              <m:t>5</m:t>
            </m:r>
          </m:sub>
        </m:sSub>
      </m:oMath>
      <w:r>
        <w:t xml:space="preserve">. Notably,</w:t>
      </w:r>
      <w:r>
        <w:t xml:space="preserve"> </w:t>
      </w:r>
      <w:r>
        <w:rPr>
          <w:i/>
          <w:iCs/>
        </w:rPr>
        <w:t xml:space="preserve">CAT</w:t>
      </w:r>
      <w:r>
        <w:t xml:space="preserve"> </w:t>
      </w:r>
      <w:r>
        <w:t xml:space="preserve">does not account for individuals whose parents had tertiary education, and</w:t>
      </w:r>
      <w:r>
        <w:t xml:space="preserve"> </w:t>
      </w:r>
      <w:r>
        <w:rPr>
          <w:i/>
          <w:iCs/>
        </w:rPr>
        <w:t xml:space="preserve">MIX</w:t>
      </w:r>
      <w:r>
        <w:t xml:space="preserve"> </w:t>
      </w:r>
      <w:r>
        <w:t xml:space="preserve">treats cases where both parents and children attain the highest education level (</w:t>
      </w:r>
      <m:oMath>
        <m:sSub>
          <m:e>
            <m:r>
              <m:t>C</m:t>
            </m:r>
          </m:e>
          <m:sub>
            <m:r>
              <m:t>5</m:t>
            </m:r>
          </m:sub>
        </m:sSub>
        <m:sSub>
          <m:e>
            <m:r>
              <m:t>P</m:t>
            </m:r>
          </m:e>
          <m:sub>
            <m:r>
              <m:t>5</m:t>
            </m:r>
          </m:sub>
        </m:sSub>
      </m:oMath>
      <w:r>
        <w:t xml:space="preserve">) as upward mobility is restricted due to ceiling effects.</w:t>
      </w:r>
    </w:p>
    <w:bookmarkStart w:id="30" w:name="fig:compare2"/>
    <w:tbl>
      <w:tblPr>
        <w:tblStyle w:val="FigureTable"/>
        <w:tblW w:type="auto" w:w="0"/>
        <w:jc w:val="center"/>
        <w:tblLook w:firstRow="0" w:lastRow="0" w:firstColumn="0" w:lastColumn="0"/>
      </w:tblPr>
      <w:tblGrid>
        <w:gridCol w:w="7920"/>
      </w:tblGrid>
      <w:tr>
        <w:tc>
          <w:tcPr/>
          <w:p>
            <w:pPr>
              <w:jc w:val="center"/>
            </w:pPr>
            <w:r>
              <w:rPr>
                <w:b/>
                <w:bCs/>
              </w:rPr>
              <w:t xml:space="preserve">Notes:</w:t>
            </w:r>
            <w:r>
              <w:t xml:space="preserve"> </w:t>
            </w:r>
            <w:r>
              <w:rPr>
                <w:i/>
                <w:iCs/>
              </w:rPr>
              <w:t xml:space="preserve">CAT</w:t>
            </w:r>
            <w:r>
              <w:t xml:space="preserve"> </w:t>
            </w:r>
            <w:r>
              <w:t xml:space="preserve">measures absolute mobility,</w:t>
            </w:r>
            <w:r>
              <w:t xml:space="preserve"> </w:t>
            </w:r>
            <w:r>
              <w:rPr>
                <w:i/>
                <w:iCs/>
              </w:rPr>
              <w:t xml:space="preserve">1-BETA</w:t>
            </w:r>
            <w:r>
              <w:t xml:space="preserve"> </w:t>
            </w:r>
            <w:r>
              <w:t xml:space="preserve">measures relative mobility. The data is sourced from the Global Database on Intergenerational Mobility (2023). The analysis focuses on the 1980 cohort, comparing the education levels of all children to the maximum education level of their parents.</w:t>
            </w:r>
          </w:p>
        </w:tc>
      </w:tr>
    </w:tbl>
    <w:p>
      <w:pPr>
        <w:pStyle w:val="ImageCaption"/>
      </w:pPr>
      <w:r>
        <w:t xml:space="preserve">Relative Mobility Comparison</w:t>
      </w:r>
    </w:p>
    <w:bookmarkEnd w:id="30"/>
    <w:bookmarkEnd w:id="31"/>
    <w:bookmarkEnd w:id="32"/>
    <w:bookmarkStart w:id="40" w:name="sec:new"/>
    <w:p>
      <w:pPr>
        <w:pStyle w:val="Heading1"/>
      </w:pPr>
      <w:r>
        <w:t xml:space="preserve">A new measure of social progress</w:t>
      </w:r>
    </w:p>
    <w:p>
      <w:pPr>
        <w:pStyle w:val="FirstParagraph"/>
      </w:pPr>
      <w:r>
        <w:t xml:space="preserve">To address the research gaps, we define the expected transitions matrix to compute the gap between the actual matrix and the expected one, measuring the social mobility of education. An expected transitions matrix must address both the difficulty and directionality problems while remaining country-specific to eliminate unobserved fixed effects such as culture and institutions. Therefore, we start with the original education distribution of the parent generation, where</w:t>
      </w:r>
      <w:r>
        <w:t xml:space="preserve"> </w:t>
      </w:r>
      <m:oMath>
        <m:sSub>
          <m:e>
            <m:r>
              <m:t>P</m:t>
            </m:r>
          </m:e>
          <m:sub>
            <m:r>
              <m:t>1</m:t>
            </m:r>
          </m:sub>
        </m:sSub>
      </m:oMath>
      <w:r>
        <w:t xml:space="preserve"> </w:t>
      </w:r>
      <w:r>
        <w:t xml:space="preserve">is the probability of a parent having education level 1,</w:t>
      </w:r>
      <w:r>
        <w:t xml:space="preserve"> </w:t>
      </w:r>
      <m:oMath>
        <m:sSub>
          <m:e>
            <m:r>
              <m:t>P</m:t>
            </m:r>
          </m:e>
          <m:sub>
            <m:r>
              <m:t>2</m:t>
            </m:r>
          </m:sub>
        </m:sSub>
      </m:oMath>
      <w:r>
        <w:t xml:space="preserve"> </w:t>
      </w:r>
      <w:r>
        <w:t xml:space="preserve">for level 2,</w:t>
      </w:r>
      <w:r>
        <w:t xml:space="preserve"> </w:t>
      </w:r>
      <m:oMath>
        <m:sSub>
          <m:e>
            <m:r>
              <m:t>P</m:t>
            </m:r>
          </m:e>
          <m:sub>
            <m:r>
              <m:t>3</m:t>
            </m:r>
          </m:sub>
        </m:sSub>
      </m:oMath>
      <w:r>
        <w:t xml:space="preserve"> </w:t>
      </w:r>
      <w:r>
        <w:t xml:space="preserve">for level 3,</w:t>
      </w:r>
      <w:r>
        <w:t xml:space="preserve"> </w:t>
      </w:r>
      <m:oMath>
        <m:sSub>
          <m:e>
            <m:r>
              <m:t>P</m:t>
            </m:r>
          </m:e>
          <m:sub>
            <m:r>
              <m:t>4</m:t>
            </m:r>
          </m:sub>
        </m:sSub>
      </m:oMath>
      <w:r>
        <w:t xml:space="preserve"> </w:t>
      </w:r>
      <w:r>
        <w:t xml:space="preserve">for level 4, and</w:t>
      </w:r>
      <w:r>
        <w:t xml:space="preserve"> </w:t>
      </w:r>
      <m:oMath>
        <m:sSub>
          <m:e>
            <m:r>
              <m:t>P</m:t>
            </m:r>
          </m:e>
          <m:sub>
            <m:r>
              <m:t>5</m:t>
            </m:r>
          </m:sub>
        </m:sSub>
      </m:oMath>
      <w:r>
        <w:t xml:space="preserve"> </w:t>
      </w:r>
      <w:r>
        <w:t xml:space="preserve">for level 5. Our goal is to establish the destination education distribution of the child generation while preserving the original distribution. In other words, the row sums of the expected matrix at each parent education level must equal those of the actual matrix:</w:t>
      </w:r>
    </w:p>
    <w:p>
      <w:pPr>
        <w:pStyle w:val="BodyText"/>
      </w:pPr>
      <m:oMathPara>
        <m:oMathParaPr>
          <m:jc m:val="center"/>
        </m:oMathParaPr>
        <m:oMath>
          <m:nary>
            <m:naryPr>
              <m:chr m:val="∑"/>
              <m:limLoc m:val="undOvr"/>
              <m:subHide m:val="off"/>
              <m:supHide m:val="off"/>
            </m:naryPr>
            <m:sub>
              <m:r>
                <m:t>i</m:t>
              </m:r>
              <m:r>
                <m:rPr>
                  <m:sty m:val="p"/>
                </m:rPr>
                <m:t>=</m:t>
              </m:r>
              <m:r>
                <m:t>1</m:t>
              </m:r>
            </m:sub>
            <m:sup>
              <m:r>
                <m:t>5</m:t>
              </m:r>
            </m:sup>
            <m:e>
              <m:r>
                <m:rPr>
                  <m:sty m:val="p"/>
                </m:rPr>
                <m:t>Pr</m:t>
              </m:r>
            </m:e>
          </m:nary>
          <m:r>
            <m:rPr>
              <m:sty m:val="p"/>
            </m:rPr>
            <m:t>[</m:t>
          </m:r>
          <m:sSub>
            <m:e>
              <m:r>
                <m:t>R</m:t>
              </m:r>
            </m:e>
            <m:sub>
              <m:r>
                <m:t>c</m:t>
              </m:r>
            </m:sub>
          </m:sSub>
          <m:r>
            <m:rPr>
              <m:sty m:val="p"/>
            </m:rPr>
            <m:t>=</m:t>
          </m:r>
          <m:r>
            <m:t>i</m:t>
          </m:r>
          <m:r>
            <m:rPr>
              <m:sty m:val="p"/>
            </m:rPr>
            <m:t>,</m:t>
          </m:r>
          <m:sSub>
            <m:e>
              <m:r>
                <m:t>R</m:t>
              </m:r>
            </m:e>
            <m:sub>
              <m:r>
                <m:t>p</m:t>
              </m:r>
            </m:sub>
          </m:sSub>
          <m:r>
            <m:rPr>
              <m:sty m:val="p"/>
            </m:rPr>
            <m:t>=</m:t>
          </m:r>
          <m:r>
            <m:t>j</m:t>
          </m:r>
          <m:r>
            <m:rPr>
              <m:sty m:val="p"/>
            </m:rPr>
            <m:t>]</m:t>
          </m:r>
          <m:r>
            <m:rPr>
              <m:sty m:val="p"/>
            </m:rPr>
            <m:t>=</m:t>
          </m:r>
          <m:r>
            <m:rPr>
              <m:sty m:val="p"/>
            </m:rPr>
            <m:t>Pr</m:t>
          </m:r>
          <m:r>
            <m:rPr>
              <m:sty m:val="p"/>
            </m:rPr>
            <m:t>[</m:t>
          </m:r>
          <m:sSub>
            <m:e>
              <m:r>
                <m:t>R</m:t>
              </m:r>
            </m:e>
            <m:sub>
              <m:r>
                <m:t>p</m:t>
              </m:r>
            </m:sub>
          </m:sSub>
          <m:r>
            <m:rPr>
              <m:sty m:val="p"/>
            </m:rPr>
            <m:t>=</m:t>
          </m:r>
          <m:r>
            <m:t>j</m:t>
          </m:r>
          <m:r>
            <m:rPr>
              <m:sty m:val="p"/>
            </m:rPr>
            <m:t>]</m:t>
          </m:r>
          <m:r>
            <m:rPr>
              <m:sty m:val="p"/>
            </m:rPr>
            <m:t>=</m:t>
          </m:r>
          <m:sSub>
            <m:e>
              <m:r>
                <m:t>P</m:t>
              </m:r>
            </m:e>
            <m:sub>
              <m:r>
                <m:t>j</m:t>
              </m:r>
            </m:sub>
          </m:sSub>
          <m:r>
            <m:rPr>
              <m:sty m:val="p"/>
            </m:rPr>
            <m:t>.</m:t>
          </m:r>
        </m:oMath>
      </m:oMathPara>
    </w:p>
    <w:bookmarkStart w:id="33" w:name="the-directionality-problem"/>
    <w:p>
      <w:pPr>
        <w:pStyle w:val="Heading4"/>
      </w:pPr>
      <w:r>
        <w:t xml:space="preserve">The directionality problem</w:t>
      </w:r>
    </w:p>
    <w:p>
      <w:pPr>
        <w:pStyle w:val="FirstParagraph"/>
      </w:pPr>
      <w:r>
        <w:t xml:space="preserve">To address the directionality problem, we divide the expected matrix into three areas: downward, persistent, and upward (see Table</w:t>
      </w:r>
      <w:r>
        <w:t xml:space="preserve"> </w:t>
      </w:r>
      <w:hyperlink w:anchor="tab:matrix">
        <w:r>
          <w:rPr>
            <w:rStyle w:val="Hyperlink"/>
          </w:rPr>
          <w:t xml:space="preserve">[tab:matrix]</w:t>
        </w:r>
      </w:hyperlink>
      <w:r>
        <w:t xml:space="preserve">). Since the expected matrix reflects the desired pattern of social mobility, the downward area should be zero (as there is no social progress involved in downward mobility), the persistent area should be minimized (but remain greater than zero, as it is not as undesirable as downward mobility and is an inevitable part of social mobility), and the remaining probabilities should be allocated to the upward region. There are two major issues to resolve here. First, we must determine the minimum extent of the intergenerational transmission. As discussed earlier regarding the ceiling effect, when parents have the highest education level, their children have no possible space for upward mobility. Therefore, this case cannot be treated the same as other persistent cases. In the expected matrix, children should retain their parents’ highest education level, meaning</w:t>
      </w:r>
    </w:p>
    <w:p>
      <w:pPr>
        <w:pStyle w:val="BodyText"/>
      </w:pPr>
      <m:oMathPara>
        <m:oMathParaPr>
          <m:jc m:val="center"/>
        </m:oMathParaPr>
        <m:oMath>
          <m:r>
            <m:rPr>
              <m:sty m:val="p"/>
            </m:rPr>
            <m:t>Pr</m:t>
          </m:r>
          <m:r>
            <m:rPr>
              <m:sty m:val="p"/>
            </m:rPr>
            <m:t>[</m:t>
          </m:r>
          <m:sSub>
            <m:e>
              <m:r>
                <m:t>R</m:t>
              </m:r>
            </m:e>
            <m:sub>
              <m:r>
                <m:t>c</m:t>
              </m:r>
            </m:sub>
          </m:sSub>
          <m:r>
            <m:rPr>
              <m:sty m:val="p"/>
            </m:rPr>
            <m:t>=</m:t>
          </m:r>
          <m:r>
            <m:t>5</m:t>
          </m:r>
          <m:r>
            <m:rPr>
              <m:sty m:val="p"/>
            </m:rPr>
            <m:t>,</m:t>
          </m:r>
          <m:sSub>
            <m:e>
              <m:r>
                <m:t>R</m:t>
              </m:r>
            </m:e>
            <m:sub>
              <m:r>
                <m:t>p</m:t>
              </m:r>
            </m:sub>
          </m:sSub>
          <m:r>
            <m:rPr>
              <m:sty m:val="p"/>
            </m:rPr>
            <m:t>=</m:t>
          </m:r>
          <m:r>
            <m:t>5</m:t>
          </m:r>
          <m:r>
            <m:rPr>
              <m:sty m:val="p"/>
            </m:rPr>
            <m:t>]</m:t>
          </m:r>
          <m:r>
            <m:rPr>
              <m:sty m:val="p"/>
            </m:rPr>
            <m:t>=</m:t>
          </m:r>
          <m:r>
            <m:rPr>
              <m:sty m:val="p"/>
            </m:rPr>
            <m:t>Pr</m:t>
          </m:r>
          <m:r>
            <m:rPr>
              <m:sty m:val="p"/>
            </m:rPr>
            <m:t>[</m:t>
          </m:r>
          <m:sSub>
            <m:e>
              <m:r>
                <m:t>R</m:t>
              </m:r>
            </m:e>
            <m:sub>
              <m:r>
                <m:t>p</m:t>
              </m:r>
            </m:sub>
          </m:sSub>
          <m:r>
            <m:rPr>
              <m:sty m:val="p"/>
            </m:rPr>
            <m:t>=</m:t>
          </m:r>
          <m:r>
            <m:t>5</m:t>
          </m:r>
          <m:r>
            <m:rPr>
              <m:sty m:val="p"/>
            </m:rPr>
            <m:t>]</m:t>
          </m:r>
          <m:r>
            <m:rPr>
              <m:sty m:val="p"/>
            </m:rPr>
            <m:t>=</m:t>
          </m:r>
          <m:sSub>
            <m:e>
              <m:r>
                <m:t>P</m:t>
              </m:r>
            </m:e>
            <m:sub>
              <m:r>
                <m:t>5</m:t>
              </m:r>
            </m:sub>
          </m:sSub>
          <m:r>
            <m:rPr>
              <m:sty m:val="p"/>
            </m:rPr>
            <m:t>.</m:t>
          </m:r>
        </m:oMath>
      </m:oMathPara>
    </w:p>
    <w:p>
      <w:pPr>
        <w:pStyle w:val="FirstParagraph"/>
      </w:pPr>
      <w:r>
        <w:t xml:space="preserve">For other cases in the persistent area, an intergenerational transmission effect of education is assumed, recognizing that parenting itself serves as a form of education. However, the genetic lottery is not expected to influence educational outcomes. In terms of equality of opportunity, as defined by</w:t>
      </w:r>
      <w:r>
        <w:t xml:space="preserve"> </w:t>
      </w:r>
      <w:r>
        <w:t xml:space="preserve">Roemer &amp; Trannoy (2015)</w:t>
      </w:r>
      <w:r>
        <w:t xml:space="preserve">, luck—such as the genetic lottery—should be independent of outcomes. Based on evidence on the causal effect of intergenerational transmission (which isolates genetic transmission from education attainment), we assume a true intergenerational effect of</w:t>
      </w:r>
      <w:r>
        <w:t xml:space="preserve"> </w:t>
      </w:r>
      <m:oMath>
        <m:r>
          <m:t>ω</m:t>
        </m:r>
        <m:r>
          <m:rPr>
            <m:sty m:val="p"/>
          </m:rPr>
          <m:t>=</m:t>
        </m:r>
        <m:r>
          <m:t>0.1</m:t>
        </m:r>
      </m:oMath>
      <w:r>
        <w:t xml:space="preserve"> </w:t>
      </w:r>
      <w:r>
        <w:t xml:space="preserve">following</w:t>
      </w:r>
      <w:r>
        <w:t xml:space="preserve"> </w:t>
      </w:r>
      <w:r>
        <w:t xml:space="preserve">Holmlund et al. (2011)</w:t>
      </w:r>
      <w:r>
        <w:t xml:space="preserve">. This implies that there is a 10% probability that children remain at the same education level as their parents:</w:t>
      </w:r>
    </w:p>
    <w:p>
      <w:pPr>
        <w:pStyle w:val="BodyText"/>
      </w:pPr>
      <m:oMathPara>
        <m:oMathParaPr>
          <m:jc m:val="center"/>
        </m:oMathParaPr>
        <m:oMath>
          <m:r>
            <m:rPr>
              <m:sty m:val="p"/>
            </m:rPr>
            <m:t>Pr</m:t>
          </m:r>
          <m:r>
            <m:rPr>
              <m:sty m:val="p"/>
            </m:rPr>
            <m:t>[</m:t>
          </m:r>
          <m:sSub>
            <m:e>
              <m:r>
                <m:t>R</m:t>
              </m:r>
            </m:e>
            <m:sub>
              <m:r>
                <m:t>c</m:t>
              </m:r>
            </m:sub>
          </m:sSub>
          <m:r>
            <m:rPr>
              <m:sty m:val="p"/>
            </m:rPr>
            <m:t>=</m:t>
          </m:r>
          <m:r>
            <m:t>i</m:t>
          </m:r>
          <m:r>
            <m:rPr>
              <m:sty m:val="p"/>
            </m:rPr>
            <m:t>,</m:t>
          </m:r>
          <m:sSub>
            <m:e>
              <m:r>
                <m:t>R</m:t>
              </m:r>
            </m:e>
            <m:sub>
              <m:r>
                <m:t>p</m:t>
              </m:r>
            </m:sub>
          </m:sSub>
          <m:r>
            <m:rPr>
              <m:sty m:val="p"/>
            </m:rPr>
            <m:t>=</m:t>
          </m:r>
          <m:r>
            <m:t>i</m:t>
          </m:r>
          <m:r>
            <m:rPr>
              <m:sty m:val="p"/>
            </m:rPr>
            <m:t>]</m:t>
          </m:r>
          <m:r>
            <m:rPr>
              <m:sty m:val="p"/>
            </m:rPr>
            <m:t>=</m:t>
          </m:r>
          <m:r>
            <m:t>ω</m:t>
          </m:r>
          <m:r>
            <m:rPr>
              <m:sty m:val="p"/>
            </m:rPr>
            <m:t>Pr</m:t>
          </m:r>
          <m:r>
            <m:rPr>
              <m:sty m:val="p"/>
            </m:rPr>
            <m:t>[</m:t>
          </m:r>
          <m:sSub>
            <m:e>
              <m:r>
                <m:t>R</m:t>
              </m:r>
            </m:e>
            <m:sub>
              <m:r>
                <m:t>p</m:t>
              </m:r>
            </m:sub>
          </m:sSub>
          <m:r>
            <m:rPr>
              <m:sty m:val="p"/>
            </m:rPr>
            <m:t>=</m:t>
          </m:r>
          <m:r>
            <m:t>i</m:t>
          </m:r>
          <m:r>
            <m:rPr>
              <m:sty m:val="p"/>
            </m:rPr>
            <m:t>]</m:t>
          </m:r>
          <m:r>
            <m:rPr>
              <m:sty m:val="p"/>
            </m:rPr>
            <m:t>,</m:t>
          </m:r>
          <m:r>
            <m:t> </m:t>
          </m:r>
          <m:r>
            <m:rPr>
              <m:sty m:val="p"/>
            </m:rPr>
            <m:t>∀</m:t>
          </m:r>
          <m:r>
            <m:t> </m:t>
          </m:r>
          <m:r>
            <m:t>i</m:t>
          </m:r>
          <m:r>
            <m:rPr>
              <m:sty m:val="p"/>
            </m:rPr>
            <m:t>&lt;</m:t>
          </m:r>
          <m:r>
            <m:t>5</m:t>
          </m:r>
          <m:r>
            <m:rPr>
              <m:sty m:val="p"/>
            </m:rPr>
            <m:t>.</m:t>
          </m:r>
        </m:oMath>
      </m:oMathPara>
    </w:p>
    <w:p>
      <w:pPr>
        <w:pStyle w:val="FirstParagraph"/>
      </w:pPr>
      <w:r>
        <w:t xml:space="preserve">We recognize that our method is sensitive to the choice of</w:t>
      </w:r>
      <w:r>
        <w:t xml:space="preserve"> </w:t>
      </w:r>
      <m:oMath>
        <m:r>
          <m:t>ω</m:t>
        </m:r>
      </m:oMath>
      <w:r>
        <w:t xml:space="preserve">. To assess robustness, we conducted an additional calculation with</w:t>
      </w:r>
      <w:r>
        <w:t xml:space="preserve"> </w:t>
      </w:r>
      <m:oMath>
        <m:r>
          <m:t>ω</m:t>
        </m:r>
        <m:r>
          <m:rPr>
            <m:sty m:val="p"/>
          </m:rPr>
          <m:t>=</m:t>
        </m:r>
        <m:r>
          <m:t>0.15</m:t>
        </m:r>
      </m:oMath>
      <w:r>
        <w:t xml:space="preserve">, following</w:t>
      </w:r>
      <w:r>
        <w:t xml:space="preserve"> </w:t>
      </w:r>
      <w:r>
        <w:t xml:space="preserve">Fleury &amp; Gilles (2018)</w:t>
      </w:r>
      <w:r>
        <w:t xml:space="preserve">, and found that the results remain stable (see</w:t>
      </w:r>
      <w:r>
        <w:t xml:space="preserve"> </w:t>
      </w:r>
      <w:hyperlink w:anchor="app:sensitive">
        <w:r>
          <w:rPr>
            <w:rStyle w:val="Hyperlink"/>
          </w:rPr>
          <w:t xml:space="preserve">7</w:t>
        </w:r>
      </w:hyperlink>
      <w:r>
        <w:t xml:space="preserve">). One could argue for using</w:t>
      </w:r>
      <w:r>
        <w:t xml:space="preserve"> </w:t>
      </w:r>
      <m:oMath>
        <m:r>
          <m:t>B</m:t>
        </m:r>
        <m:r>
          <m:t>E</m:t>
        </m:r>
        <m:r>
          <m:t>T</m:t>
        </m:r>
        <m:r>
          <m:t>A</m:t>
        </m:r>
      </m:oMath>
      <w:r>
        <w:t xml:space="preserve"> </w:t>
      </w:r>
      <w:r>
        <w:t xml:space="preserve">values from each country or the mean of</w:t>
      </w:r>
      <w:r>
        <w:t xml:space="preserve"> </w:t>
      </w:r>
      <m:oMath>
        <m:r>
          <m:t>B</m:t>
        </m:r>
        <m:r>
          <m:t>E</m:t>
        </m:r>
        <m:r>
          <m:t>T</m:t>
        </m:r>
        <m:r>
          <m:t>A</m:t>
        </m:r>
      </m:oMath>
      <w:r>
        <w:t xml:space="preserve"> </w:t>
      </w:r>
      <w:r>
        <w:t xml:space="preserve">across countries as persistent probabilities instead of our approach. However, using country-specific</w:t>
      </w:r>
      <w:r>
        <w:t xml:space="preserve"> </w:t>
      </w:r>
      <m:oMath>
        <m:r>
          <m:t>B</m:t>
        </m:r>
        <m:r>
          <m:t>E</m:t>
        </m:r>
        <m:r>
          <m:t>T</m:t>
        </m:r>
        <m:r>
          <m:t>A</m:t>
        </m:r>
      </m:oMath>
      <w:r>
        <w:t xml:space="preserve"> </w:t>
      </w:r>
      <w:r>
        <w:t xml:space="preserve">values would not produce a comparable index. In countries with high actual persistence, such as Bhutan, the difference between the expected and actual matrices would be small, making it impossible to conclude whether Bhutan is progressive. While the mean</w:t>
      </w:r>
      <w:r>
        <w:t xml:space="preserve"> </w:t>
      </w:r>
      <m:oMath>
        <m:r>
          <m:t>B</m:t>
        </m:r>
        <m:r>
          <m:t>E</m:t>
        </m:r>
        <m:r>
          <m:t>T</m:t>
        </m:r>
        <m:r>
          <m:t>A</m:t>
        </m:r>
      </m:oMath>
      <w:r>
        <w:t xml:space="preserve"> </w:t>
      </w:r>
      <w:r>
        <w:t xml:space="preserve">across countries might better measure progress, it does not address the problem of the genetic lottery, which is a barrier to equality of opportunity. Moreover,</w:t>
      </w:r>
      <w:r>
        <w:t xml:space="preserve"> </w:t>
      </w:r>
      <m:oMath>
        <m:r>
          <m:t>B</m:t>
        </m:r>
        <m:r>
          <m:t>E</m:t>
        </m:r>
        <m:r>
          <m:t>T</m:t>
        </m:r>
        <m:r>
          <m:t>A</m:t>
        </m:r>
      </m:oMath>
      <w:r>
        <w:t xml:space="preserve"> </w:t>
      </w:r>
      <w:r>
        <w:t xml:space="preserve">is derived from actual values, whereas an expected matrix should be defined independently of actual values to properly measure progress.</w:t>
      </w:r>
      <w:r>
        <w:t xml:space="preserve"> </w:t>
      </w:r>
      <w:r>
        <w:t xml:space="preserve">Therefore, setting a fixed intergenerational effect makes more sense as a shared reference frame. However, it remains subject to the original circumstances of each country since the persistent value is determined by the product of</w:t>
      </w:r>
      <w:r>
        <w:t xml:space="preserve"> </w:t>
      </w:r>
      <m:oMath>
        <m:r>
          <m:t>ω</m:t>
        </m:r>
      </m:oMath>
      <w:r>
        <w:t xml:space="preserve"> </w:t>
      </w:r>
      <w:r>
        <w:t xml:space="preserve">and the original education distribution of the parent generation.</w:t>
      </w:r>
    </w:p>
    <w:bookmarkEnd w:id="33"/>
    <w:bookmarkStart w:id="38" w:name="the-difficulty-problem"/>
    <w:p>
      <w:pPr>
        <w:pStyle w:val="Heading4"/>
      </w:pPr>
      <w:r>
        <w:t xml:space="preserve">The difficulty problem</w:t>
      </w:r>
    </w:p>
    <w:p>
      <w:pPr>
        <w:pStyle w:val="FirstParagraph"/>
      </w:pPr>
      <w:r>
        <w:t xml:space="preserve">The second major challenge lies in distributing the remaining probabilities into the upward area while adhering to the difficulty rule. To address this, we first establish assumptions for an ideal society that promotes social progress.</w:t>
      </w:r>
    </w:p>
    <w:bookmarkStart w:id="34" w:name="assump:1"/>
    <w:p>
      <w:pPr>
        <w:pStyle w:val="BodyText"/>
      </w:pPr>
      <w:r>
        <w:rPr>
          <w:b/>
          <w:bCs/>
        </w:rPr>
        <w:t xml:space="preserve">Assumption 1</w:t>
      </w:r>
      <w:r>
        <w:t xml:space="preserve">.</w:t>
      </w:r>
      <w:r>
        <w:t xml:space="preserve"> </w:t>
      </w:r>
      <w:r>
        <w:t xml:space="preserve"> </w:t>
      </w:r>
      <w:r>
        <w:t xml:space="preserve">Society should ensure that every child can achieve up to an education level</w:t>
      </w:r>
      <w:r>
        <w:t xml:space="preserve"> </w:t>
      </w:r>
      <m:oMath>
        <m:sSub>
          <m:e>
            <m:r>
              <m:t>R</m:t>
            </m:r>
          </m:e>
          <m:sub>
            <m:r>
              <m:t>c</m:t>
            </m:r>
          </m:sub>
        </m:sSub>
        <m:r>
          <m:rPr>
            <m:sty m:val="p"/>
          </m:rPr>
          <m:t>≤</m:t>
        </m:r>
        <m:r>
          <m:t>z</m:t>
        </m:r>
      </m:oMath>
      <w:r>
        <w:t xml:space="preserve"> </w:t>
      </w:r>
      <w:r>
        <w:t xml:space="preserve">that is obtained by others with the same background</w:t>
      </w:r>
      <w:r>
        <w:t xml:space="preserve"> </w:t>
      </w:r>
      <m:oMath>
        <m:sSub>
          <m:e>
            <m:r>
              <m:t>R</m:t>
            </m:r>
          </m:e>
          <m:sub>
            <m:r>
              <m:t>p</m:t>
            </m:r>
          </m:sub>
        </m:sSub>
        <m:r>
          <m:rPr>
            <m:sty m:val="p"/>
          </m:rPr>
          <m:t>=</m:t>
        </m:r>
        <m:r>
          <m:t>i</m:t>
        </m:r>
      </m:oMath>
      <w:r>
        <w:t xml:space="preserve">.</w:t>
      </w:r>
    </w:p>
    <w:p>
      <w:pPr>
        <w:pStyle w:val="BodyText"/>
      </w:pPr>
      <m:oMathPara>
        <m:oMathParaPr>
          <m:jc m:val="center"/>
        </m:oMathParaPr>
        <m:oMath>
          <m:r>
            <m:rPr>
              <m:sty m:val="p"/>
            </m:rPr>
            <m:t>Pr</m:t>
          </m:r>
          <m:r>
            <m:rPr>
              <m:sty m:val="p"/>
            </m:rPr>
            <m:t>(</m:t>
          </m:r>
          <m:sSub>
            <m:e>
              <m:r>
                <m:t>R</m:t>
              </m:r>
            </m:e>
            <m:sub>
              <m:r>
                <m:t>c</m:t>
              </m:r>
            </m:sub>
          </m:sSub>
          <m:r>
            <m:rPr>
              <m:sty m:val="p"/>
            </m:rPr>
            <m:t>=</m:t>
          </m:r>
          <m:r>
            <m:t>j</m:t>
          </m:r>
          <m:r>
            <m:rPr>
              <m:sty m:val="p"/>
            </m:rPr>
            <m:t>,</m:t>
          </m:r>
          <m:sSub>
            <m:e>
              <m:r>
                <m:t>R</m:t>
              </m:r>
            </m:e>
            <m:sub>
              <m:r>
                <m:t>p</m:t>
              </m:r>
            </m:sub>
          </m:sSub>
          <m:r>
            <m:rPr>
              <m:sty m:val="p"/>
            </m:rPr>
            <m:t>=</m:t>
          </m:r>
          <m:r>
            <m:t>i</m:t>
          </m:r>
          <m:r>
            <m:rPr>
              <m:sty m:val="p"/>
            </m:rPr>
            <m:t>∣</m:t>
          </m:r>
          <m:sSub>
            <m:e>
              <m:r>
                <m:t>R</m:t>
              </m:r>
            </m:e>
            <m:sub>
              <m:r>
                <m:t>c</m:t>
              </m:r>
            </m:sub>
          </m:sSub>
          <m:r>
            <m:rPr>
              <m:sty m:val="p"/>
            </m:rPr>
            <m:t>=</m:t>
          </m:r>
          <m:r>
            <m:t>z</m:t>
          </m:r>
          <m:r>
            <m:rPr>
              <m:sty m:val="p"/>
            </m:rPr>
            <m:t>,</m:t>
          </m:r>
          <m:sSub>
            <m:e>
              <m:r>
                <m:t>R</m:t>
              </m:r>
            </m:e>
            <m:sub>
              <m:r>
                <m:t>p</m:t>
              </m:r>
            </m:sub>
          </m:sSub>
          <m:r>
            <m:rPr>
              <m:sty m:val="p"/>
            </m:rPr>
            <m:t>=</m:t>
          </m:r>
          <m:r>
            <m:t>i</m:t>
          </m:r>
          <m:r>
            <m:rPr>
              <m:sty m:val="p"/>
            </m:rPr>
            <m:t>)</m:t>
          </m:r>
          <m:r>
            <m:rPr>
              <m:sty m:val="p"/>
            </m:rPr>
            <m:t>=</m:t>
          </m:r>
          <m:r>
            <m:t>1</m:t>
          </m:r>
          <m:r>
            <m:rPr>
              <m:sty m:val="p"/>
            </m:rPr>
            <m:t>,</m:t>
          </m:r>
          <m:r>
            <m:rPr>
              <m:sty m:val="p"/>
            </m:rPr>
            <m:t>∀</m:t>
          </m:r>
          <m:r>
            <m:t>j</m:t>
          </m:r>
          <m:r>
            <m:rPr>
              <m:sty m:val="p"/>
            </m:rPr>
            <m:t>&lt;</m:t>
          </m:r>
          <m:r>
            <m:t>z</m:t>
          </m:r>
          <m:r>
            <m:rPr>
              <m:sty m:val="p"/>
            </m:rPr>
            <m:t>.</m:t>
          </m:r>
        </m:oMath>
      </m:oMathPara>
    </w:p>
    <w:bookmarkEnd w:id="34"/>
    <w:p>
      <w:pPr>
        <w:pStyle w:val="FirstParagraph"/>
      </w:pPr>
      <w:r>
        <w:t xml:space="preserve">This assumption draws on the normative foundations of the concept of equality of opportunity by</w:t>
      </w:r>
      <w:r>
        <w:t xml:space="preserve"> </w:t>
      </w:r>
      <w:r>
        <w:t xml:space="preserve">Roemer (1998)</w:t>
      </w:r>
      <w:r>
        <w:t xml:space="preserve">. In Roemer’s framework, individuals are classified by their circumstances—such as parental education or income—and justice requires that variation in outcomes within each circumstance group reflect differences in effort, not unequal starting points. Similarly, Sen’s capability approach stresses that justice requires real freedom to achieve valuable functionings</w:t>
      </w:r>
      <w:r>
        <w:t xml:space="preserve"> </w:t>
      </w:r>
      <w:r>
        <w:t xml:space="preserve">(Sen, 2000)</w:t>
      </w:r>
      <w:r>
        <w:t xml:space="preserve">. Applied to education, this implies that society must ensure all children within a given background group are capable of reaching the highest level attained by any peer in that group. Accordingly, the assumption encodes an intra–group sufficiency principle: opportunity should extend to every outcome level demonstrably achievable by someone with the same circumstances.</w:t>
      </w:r>
    </w:p>
    <w:bookmarkStart w:id="35" w:name="assump:2"/>
    <w:p>
      <w:pPr>
        <w:pStyle w:val="BodyText"/>
      </w:pPr>
      <w:r>
        <w:rPr>
          <w:b/>
          <w:bCs/>
        </w:rPr>
        <w:t xml:space="preserve">Assumption 2</w:t>
      </w:r>
      <w:r>
        <w:t xml:space="preserve">.</w:t>
      </w:r>
      <w:r>
        <w:t xml:space="preserve"> </w:t>
      </w:r>
      <w:r>
        <w:t xml:space="preserve"> </w:t>
      </w:r>
      <w:r>
        <w:t xml:space="preserve">Society expects that children from better backgrounds (</w:t>
      </w:r>
      <m:oMath>
        <m:sSub>
          <m:e>
            <m:r>
              <m:t>R</m:t>
            </m:r>
          </m:e>
          <m:sub>
            <m:r>
              <m:t>p</m:t>
            </m:r>
          </m:sub>
        </m:sSub>
        <m:r>
          <m:rPr>
            <m:sty m:val="p"/>
          </m:rPr>
          <m:t>&gt;</m:t>
        </m:r>
        <m:r>
          <m:t>i</m:t>
        </m:r>
      </m:oMath>
      <w:r>
        <w:t xml:space="preserve">) will achieve at least the same education level</w:t>
      </w:r>
      <w:r>
        <w:t xml:space="preserve"> </w:t>
      </w:r>
      <m:oMath>
        <m:sSub>
          <m:e>
            <m:r>
              <m:t>R</m:t>
            </m:r>
          </m:e>
          <m:sub>
            <m:r>
              <m:t>c</m:t>
            </m:r>
          </m:sub>
        </m:sSub>
        <m:r>
          <m:rPr>
            <m:sty m:val="p"/>
          </m:rPr>
          <m:t>=</m:t>
        </m:r>
        <m:r>
          <m:t>z</m:t>
        </m:r>
      </m:oMath>
      <w:r>
        <w:t xml:space="preserve"> </w:t>
      </w:r>
      <w:r>
        <w:t xml:space="preserve">as those from disadvantaged backgrounds (</w:t>
      </w:r>
      <m:oMath>
        <m:sSub>
          <m:e>
            <m:r>
              <m:t>R</m:t>
            </m:r>
          </m:e>
          <m:sub>
            <m:r>
              <m:t>p</m:t>
            </m:r>
          </m:sub>
        </m:sSub>
        <m:r>
          <m:rPr>
            <m:sty m:val="p"/>
          </m:rPr>
          <m:t>&lt;</m:t>
        </m:r>
        <m:r>
          <m:t>j</m:t>
        </m:r>
      </m:oMath>
      <w:r>
        <w:t xml:space="preserve">).</w:t>
      </w:r>
    </w:p>
    <w:p>
      <w:pPr>
        <w:pStyle w:val="BodyText"/>
      </w:pPr>
      <m:oMathPara>
        <m:oMathParaPr>
          <m:jc m:val="center"/>
        </m:oMathParaPr>
        <m:oMath>
          <m:r>
            <m:rPr>
              <m:sty m:val="p"/>
            </m:rPr>
            <m:t>Pr</m:t>
          </m:r>
          <m:r>
            <m:rPr>
              <m:sty m:val="p"/>
            </m:rPr>
            <m:t>(</m:t>
          </m:r>
          <m:sSub>
            <m:e>
              <m:r>
                <m:t>R</m:t>
              </m:r>
            </m:e>
            <m:sub>
              <m:r>
                <m:t>c</m:t>
              </m:r>
            </m:sub>
          </m:sSub>
          <m:r>
            <m:rPr>
              <m:sty m:val="p"/>
            </m:rPr>
            <m:t>=</m:t>
          </m:r>
          <m:r>
            <m:t>z</m:t>
          </m:r>
          <m:r>
            <m:rPr>
              <m:sty m:val="p"/>
            </m:rPr>
            <m:t>,</m:t>
          </m:r>
          <m:sSub>
            <m:e>
              <m:r>
                <m:t>R</m:t>
              </m:r>
            </m:e>
            <m:sub>
              <m:r>
                <m:t>p</m:t>
              </m:r>
            </m:sub>
          </m:sSub>
          <m:r>
            <m:rPr>
              <m:sty m:val="p"/>
            </m:rPr>
            <m:t>=</m:t>
          </m:r>
          <m:r>
            <m:t>j</m:t>
          </m:r>
          <m:r>
            <m:rPr>
              <m:sty m:val="p"/>
            </m:rPr>
            <m:t>∣</m:t>
          </m:r>
          <m:sSub>
            <m:e>
              <m:r>
                <m:t>R</m:t>
              </m:r>
            </m:e>
            <m:sub>
              <m:r>
                <m:t>c</m:t>
              </m:r>
            </m:sub>
          </m:sSub>
          <m:r>
            <m:rPr>
              <m:sty m:val="p"/>
            </m:rPr>
            <m:t>=</m:t>
          </m:r>
          <m:r>
            <m:t>z</m:t>
          </m:r>
          <m:r>
            <m:rPr>
              <m:sty m:val="p"/>
            </m:rPr>
            <m:t>,</m:t>
          </m:r>
          <m:sSub>
            <m:e>
              <m:r>
                <m:t>R</m:t>
              </m:r>
            </m:e>
            <m:sub>
              <m:r>
                <m:t>p</m:t>
              </m:r>
            </m:sub>
          </m:sSub>
          <m:r>
            <m:rPr>
              <m:sty m:val="p"/>
            </m:rPr>
            <m:t>=</m:t>
          </m:r>
          <m:r>
            <m:t>i</m:t>
          </m:r>
          <m:r>
            <m:rPr>
              <m:sty m:val="p"/>
            </m:rPr>
            <m:t>)</m:t>
          </m:r>
          <m:r>
            <m:rPr>
              <m:sty m:val="p"/>
            </m:rPr>
            <m:t>=</m:t>
          </m:r>
          <m:r>
            <m:t>1</m:t>
          </m:r>
          <m:r>
            <m:rPr>
              <m:sty m:val="p"/>
            </m:rPr>
            <m:t>,</m:t>
          </m:r>
          <m:r>
            <m:rPr>
              <m:sty m:val="p"/>
            </m:rPr>
            <m:t>∀</m:t>
          </m:r>
          <m:r>
            <m:t>i</m:t>
          </m:r>
          <m:r>
            <m:rPr>
              <m:sty m:val="p"/>
            </m:rPr>
            <m:t>&lt;</m:t>
          </m:r>
          <m:r>
            <m:t>j</m:t>
          </m:r>
          <m:r>
            <m:rPr>
              <m:sty m:val="p"/>
            </m:rPr>
            <m:t>.</m:t>
          </m:r>
        </m:oMath>
      </m:oMathPara>
    </w:p>
    <w:bookmarkEnd w:id="35"/>
    <w:p>
      <w:pPr>
        <w:pStyle w:val="FirstParagraph"/>
      </w:pPr>
      <w:r>
        <w:t xml:space="preserve">This assumption embodies the principle of stochastic monotonicity in intergenerational mobility, which posits that children from higher-status parents face a</w:t>
      </w:r>
      <w:r>
        <w:t xml:space="preserve"> </w:t>
      </w:r>
      <w:r>
        <w:t xml:space="preserve">“better lottery”</w:t>
      </w:r>
      <w:r>
        <w:t xml:space="preserve"> </w:t>
      </w:r>
      <w:r>
        <w:t xml:space="preserve">of outcomes than those from lower-status parents. This idea is formalized through stochastic dominance within social stratification theory, where each higher social class’s outcome distribution stochastically dominates those below it, reflecting the consistent transmission of advantage across generations</w:t>
      </w:r>
      <w:r>
        <w:t xml:space="preserve"> </w:t>
      </w:r>
      <w:r>
        <w:t xml:space="preserve">(Dardanoni et al., 2012)</w:t>
      </w:r>
      <w:r>
        <w:t xml:space="preserve">. While not explicitly described as a</w:t>
      </w:r>
      <w:r>
        <w:t xml:space="preserve"> </w:t>
      </w:r>
      <w:r>
        <w:t xml:space="preserve">“criterion for legitimacy,”</w:t>
      </w:r>
      <w:r>
        <w:t xml:space="preserve"> </w:t>
      </w:r>
      <w:r>
        <w:t xml:space="preserve">this principle is central to debates on fairness and equal opportunity, emphasizing the role of inherited status versus effort. Failure of this monotonic pattern would indicate a breakdown in expected advantage transmission, challenging the fairness and stability of social structures.</w:t>
      </w:r>
    </w:p>
    <w:p>
      <w:pPr>
        <w:pStyle w:val="BodyText"/>
      </w:pPr>
      <w:r>
        <w:t xml:space="preserve">From Assumptions</w:t>
      </w:r>
      <w:r>
        <w:t xml:space="preserve"> </w:t>
      </w:r>
      <w:hyperlink w:anchor="assump:1">
        <w:r>
          <w:rPr>
            <w:rStyle w:val="Hyperlink"/>
          </w:rPr>
          <w:t xml:space="preserve">1</w:t>
        </w:r>
      </w:hyperlink>
      <w:r>
        <w:t xml:space="preserve"> </w:t>
      </w:r>
      <w:r>
        <w:t xml:space="preserve">and</w:t>
      </w:r>
      <w:r>
        <w:t xml:space="preserve"> </w:t>
      </w:r>
      <w:hyperlink w:anchor="assump:2">
        <w:r>
          <w:rPr>
            <w:rStyle w:val="Hyperlink"/>
          </w:rPr>
          <w:t xml:space="preserve">2</w:t>
        </w:r>
      </w:hyperlink>
      <w:r>
        <w:t xml:space="preserve">, we can infer:</w:t>
      </w:r>
    </w:p>
    <w:p>
      <w:pPr>
        <w:pStyle w:val="BodyText"/>
      </w:pPr>
      <m:oMathPara>
        <m:oMathParaPr>
          <m:jc m:val="center"/>
        </m:oMathParaPr>
        <m:oMath>
          <m:m>
            <m:mPr>
              <m:baseJc m:val="center"/>
              <m:plcHide m:val="on"/>
              <m:mcs>
                <m:mc>
                  <m:mcPr>
                    <m:mcJc m:val="left"/>
                    <m:count m:val="1"/>
                  </m:mcPr>
                </m:mc>
              </m:mcs>
            </m:mPr>
            <m:mr>
              <m:e>
                <m:r>
                  <m:rPr>
                    <m:sty m:val="p"/>
                  </m:rPr>
                  <m:t>Pr</m:t>
                </m:r>
                <m:r>
                  <m:rPr>
                    <m:sty m:val="p"/>
                  </m:rPr>
                  <m:t>(</m:t>
                </m:r>
                <m:sSub>
                  <m:e>
                    <m:r>
                      <m:t>R</m:t>
                    </m:r>
                  </m:e>
                  <m:sub>
                    <m:r>
                      <m:t>c</m:t>
                    </m:r>
                  </m:sub>
                </m:sSub>
                <m:r>
                  <m:rPr>
                    <m:sty m:val="p"/>
                  </m:rPr>
                  <m:t>=</m:t>
                </m:r>
                <m:r>
                  <m:t>z</m:t>
                </m:r>
                <m:r>
                  <m:rPr>
                    <m:sty m:val="p"/>
                  </m:rPr>
                  <m:t>,</m:t>
                </m:r>
                <m:sSub>
                  <m:e>
                    <m:r>
                      <m:t>R</m:t>
                    </m:r>
                  </m:e>
                  <m:sub>
                    <m:r>
                      <m:t>p</m:t>
                    </m:r>
                  </m:sub>
                </m:sSub>
                <m:r>
                  <m:rPr>
                    <m:sty m:val="p"/>
                  </m:rPr>
                  <m:t>=</m:t>
                </m:r>
                <m:r>
                  <m:t>j</m:t>
                </m:r>
                <m:r>
                  <m:rPr>
                    <m:sty m:val="p"/>
                  </m:rPr>
                  <m:t>∩</m:t>
                </m:r>
                <m:sSub>
                  <m:e>
                    <m:r>
                      <m:t>R</m:t>
                    </m:r>
                  </m:e>
                  <m:sub>
                    <m:r>
                      <m:t>c</m:t>
                    </m:r>
                  </m:sub>
                </m:sSub>
                <m:r>
                  <m:rPr>
                    <m:sty m:val="p"/>
                  </m:rPr>
                  <m:t>=</m:t>
                </m:r>
                <m:r>
                  <m:t>j</m:t>
                </m:r>
                <m:r>
                  <m:rPr>
                    <m:sty m:val="p"/>
                  </m:rPr>
                  <m:t>,</m:t>
                </m:r>
                <m:sSub>
                  <m:e>
                    <m:r>
                      <m:t>R</m:t>
                    </m:r>
                  </m:e>
                  <m:sub>
                    <m:r>
                      <m:t>p</m:t>
                    </m:r>
                  </m:sub>
                </m:sSub>
                <m:r>
                  <m:rPr>
                    <m:sty m:val="p"/>
                  </m:rPr>
                  <m:t>=</m:t>
                </m:r>
                <m:r>
                  <m:t>i</m:t>
                </m:r>
                <m:r>
                  <m:rPr>
                    <m:sty m:val="p"/>
                  </m:rPr>
                  <m:t>∣</m:t>
                </m:r>
                <m:sSub>
                  <m:e>
                    <m:r>
                      <m:t>R</m:t>
                    </m:r>
                  </m:e>
                  <m:sub>
                    <m:r>
                      <m:t>c</m:t>
                    </m:r>
                  </m:sub>
                </m:sSub>
                <m:r>
                  <m:rPr>
                    <m:sty m:val="p"/>
                  </m:rPr>
                  <m:t>=</m:t>
                </m:r>
                <m:r>
                  <m:t>z</m:t>
                </m:r>
                <m:r>
                  <m:rPr>
                    <m:sty m:val="p"/>
                  </m:rPr>
                  <m:t>,</m:t>
                </m:r>
                <m:sSub>
                  <m:e>
                    <m:r>
                      <m:t>R</m:t>
                    </m:r>
                  </m:e>
                  <m:sub>
                    <m:r>
                      <m:t>p</m:t>
                    </m:r>
                  </m:sub>
                </m:sSub>
                <m:r>
                  <m:rPr>
                    <m:sty m:val="p"/>
                  </m:rPr>
                  <m:t>=</m:t>
                </m:r>
                <m:r>
                  <m:t>i</m:t>
                </m:r>
                <m:r>
                  <m:rPr>
                    <m:sty m:val="p"/>
                  </m:rPr>
                  <m:t>)</m:t>
                </m:r>
                <m:r>
                  <m:rPr>
                    <m:sty m:val="p"/>
                  </m:rPr>
                  <m:t>=</m:t>
                </m:r>
                <m:r>
                  <m:t>1</m:t>
                </m:r>
              </m:e>
            </m:mr>
            <m:mr>
              <m:e>
                <m:r>
                  <m:rPr>
                    <m:sty m:val="p"/>
                  </m:rPr>
                  <m:t>⇒</m:t>
                </m:r>
                <m:r>
                  <m:rPr>
                    <m:sty m:val="p"/>
                  </m:rPr>
                  <m:t>Pr</m:t>
                </m:r>
                <m:r>
                  <m:rPr>
                    <m:sty m:val="p"/>
                  </m:rPr>
                  <m:t>(</m:t>
                </m:r>
                <m:sSub>
                  <m:e>
                    <m:r>
                      <m:t>R</m:t>
                    </m:r>
                  </m:e>
                  <m:sub>
                    <m:r>
                      <m:t>c</m:t>
                    </m:r>
                  </m:sub>
                </m:sSub>
                <m:r>
                  <m:rPr>
                    <m:sty m:val="p"/>
                  </m:rPr>
                  <m:t>=</m:t>
                </m:r>
                <m:r>
                  <m:t>j</m:t>
                </m:r>
                <m:r>
                  <m:rPr>
                    <m:sty m:val="p"/>
                  </m:rPr>
                  <m:t>,</m:t>
                </m:r>
                <m:sSub>
                  <m:e>
                    <m:r>
                      <m:t>R</m:t>
                    </m:r>
                  </m:e>
                  <m:sub>
                    <m:r>
                      <m:t>p</m:t>
                    </m:r>
                  </m:sub>
                </m:sSub>
                <m:r>
                  <m:rPr>
                    <m:sty m:val="p"/>
                  </m:rPr>
                  <m:t>=</m:t>
                </m:r>
                <m:r>
                  <m:t>j</m:t>
                </m:r>
                <m:r>
                  <m:rPr>
                    <m:sty m:val="p"/>
                  </m:rPr>
                  <m:t>∣</m:t>
                </m:r>
                <m:sSub>
                  <m:e>
                    <m:r>
                      <m:t>R</m:t>
                    </m:r>
                  </m:e>
                  <m:sub>
                    <m:r>
                      <m:t>c</m:t>
                    </m:r>
                  </m:sub>
                </m:sSub>
                <m:r>
                  <m:rPr>
                    <m:sty m:val="p"/>
                  </m:rPr>
                  <m:t>=</m:t>
                </m:r>
                <m:r>
                  <m:t>z</m:t>
                </m:r>
                <m:r>
                  <m:rPr>
                    <m:sty m:val="p"/>
                  </m:rPr>
                  <m:t>,</m:t>
                </m:r>
                <m:sSub>
                  <m:e>
                    <m:r>
                      <m:t>R</m:t>
                    </m:r>
                  </m:e>
                  <m:sub>
                    <m:r>
                      <m:t>p</m:t>
                    </m:r>
                  </m:sub>
                </m:sSub>
                <m:r>
                  <m:rPr>
                    <m:sty m:val="p"/>
                  </m:rPr>
                  <m:t>=</m:t>
                </m:r>
                <m:r>
                  <m:t>i</m:t>
                </m:r>
                <m:r>
                  <m:rPr>
                    <m:sty m:val="p"/>
                  </m:rPr>
                  <m:t>)</m:t>
                </m:r>
                <m:r>
                  <m:rPr>
                    <m:sty m:val="p"/>
                  </m:rPr>
                  <m:t>=</m:t>
                </m:r>
                <m:r>
                  <m:t>1</m:t>
                </m:r>
              </m:e>
            </m:mr>
          </m:m>
        </m:oMath>
      </m:oMathPara>
    </w:p>
    <w:p>
      <w:pPr>
        <w:pStyle w:val="FirstParagraph"/>
      </w:pPr>
      <w:r>
        <w:t xml:space="preserve">This implies that if children have experienced significant upward mobility (e.g., from</w:t>
      </w:r>
      <w:r>
        <w:t xml:space="preserve"> </w:t>
      </w:r>
      <m:oMath>
        <m:r>
          <m:t>i</m:t>
        </m:r>
      </m:oMath>
      <w:r>
        <w:t xml:space="preserve"> </w:t>
      </w:r>
      <w:r>
        <w:t xml:space="preserve">to</w:t>
      </w:r>
      <w:r>
        <w:t xml:space="preserve"> </w:t>
      </w:r>
      <m:oMath>
        <m:r>
          <m:t>z</m:t>
        </m:r>
      </m:oMath>
      <w:r>
        <w:t xml:space="preserve">), others should also be able to achieve mobility within the range from</w:t>
      </w:r>
      <w:r>
        <w:t xml:space="preserve"> </w:t>
      </w:r>
      <m:oMath>
        <m:r>
          <m:t>i</m:t>
        </m:r>
      </m:oMath>
      <w:r>
        <w:t xml:space="preserve"> </w:t>
      </w:r>
      <w:r>
        <w:t xml:space="preserve">to</w:t>
      </w:r>
      <w:r>
        <w:t xml:space="preserve"> </w:t>
      </w:r>
      <m:oMath>
        <m:r>
          <m:t>z</m:t>
        </m:r>
      </m:oMath>
      <w:r>
        <w:t xml:space="preserve">. This includes the possibility of intergenerational persistence, where children are able to remain in the same social class as their parents</w:t>
      </w:r>
      <w:r>
        <w:t xml:space="preserve"> </w:t>
      </w:r>
      <m:oMath>
        <m:r>
          <m:t>i</m:t>
        </m:r>
      </m:oMath>
      <w:r>
        <w:t xml:space="preserve">.</w:t>
      </w:r>
    </w:p>
    <w:bookmarkStart w:id="36" w:name="assump:3"/>
    <w:p>
      <w:pPr>
        <w:pStyle w:val="BodyText"/>
      </w:pPr>
      <w:r>
        <w:rPr>
          <w:b/>
          <w:bCs/>
        </w:rPr>
        <w:t xml:space="preserve">Assumption 3</w:t>
      </w:r>
      <w:r>
        <w:t xml:space="preserve">.</w:t>
      </w:r>
      <w:r>
        <w:t xml:space="preserve"> </w:t>
      </w:r>
      <w:r>
        <w:t xml:space="preserve"> </w:t>
      </w:r>
      <w:r>
        <w:t xml:space="preserve">The chances of achieving education for individuals on different, non-overlapping social mobility paths (e.g., from level</w:t>
      </w:r>
      <w:r>
        <w:t xml:space="preserve"> </w:t>
      </w:r>
      <m:oMath>
        <m:r>
          <m:t>i</m:t>
        </m:r>
      </m:oMath>
      <w:r>
        <w:t xml:space="preserve"> </w:t>
      </w:r>
      <w:r>
        <w:t xml:space="preserve">to</w:t>
      </w:r>
      <w:r>
        <w:t xml:space="preserve"> </w:t>
      </w:r>
      <m:oMath>
        <m:r>
          <m:t>j</m:t>
        </m:r>
      </m:oMath>
      <w:r>
        <w:t xml:space="preserve"> </w:t>
      </w:r>
      <w:r>
        <w:t xml:space="preserve">versus from</w:t>
      </w:r>
      <w:r>
        <w:t xml:space="preserve"> </w:t>
      </w:r>
      <m:oMath>
        <m:r>
          <m:t>j</m:t>
        </m:r>
      </m:oMath>
      <w:r>
        <w:t xml:space="preserve"> </w:t>
      </w:r>
      <w:r>
        <w:t xml:space="preserve">to</w:t>
      </w:r>
      <w:r>
        <w:t xml:space="preserve"> </w:t>
      </w:r>
      <m:oMath>
        <m:r>
          <m:t>z</m:t>
        </m:r>
      </m:oMath>
      <w:r>
        <w:t xml:space="preserve">) are independent of each other.</w:t>
      </w:r>
    </w:p>
    <w:p>
      <w:pPr>
        <w:pStyle w:val="BodyText"/>
      </w:pPr>
      <m:oMathPara>
        <m:oMathParaPr>
          <m:jc m:val="center"/>
        </m:oMathParaPr>
        <m:oMath>
          <m:r>
            <m:rPr>
              <m:sty m:val="p"/>
            </m:rPr>
            <m:t>Pr</m:t>
          </m:r>
          <m:r>
            <m:rPr>
              <m:sty m:val="p"/>
            </m:rPr>
            <m:t>(</m:t>
          </m:r>
          <m:sSub>
            <m:e>
              <m:r>
                <m:t>R</m:t>
              </m:r>
            </m:e>
            <m:sub>
              <m:r>
                <m:t>c</m:t>
              </m:r>
            </m:sub>
          </m:sSub>
          <m:r>
            <m:rPr>
              <m:sty m:val="p"/>
            </m:rPr>
            <m:t>=</m:t>
          </m:r>
          <m:r>
            <m:t>j</m:t>
          </m:r>
          <m:r>
            <m:rPr>
              <m:sty m:val="p"/>
            </m:rPr>
            <m:t>,</m:t>
          </m:r>
          <m:sSub>
            <m:e>
              <m:r>
                <m:t>R</m:t>
              </m:r>
            </m:e>
            <m:sub>
              <m:r>
                <m:t>p</m:t>
              </m:r>
            </m:sub>
          </m:sSub>
          <m:r>
            <m:rPr>
              <m:sty m:val="p"/>
            </m:rPr>
            <m:t>=</m:t>
          </m:r>
          <m:r>
            <m:t>i</m:t>
          </m:r>
          <m:r>
            <m:rPr>
              <m:sty m:val="p"/>
            </m:rPr>
            <m:t>∣</m:t>
          </m:r>
          <m:sSub>
            <m:e>
              <m:r>
                <m:t>R</m:t>
              </m:r>
            </m:e>
            <m:sub>
              <m:r>
                <m:t>c</m:t>
              </m:r>
            </m:sub>
          </m:sSub>
          <m:r>
            <m:rPr>
              <m:sty m:val="p"/>
            </m:rPr>
            <m:t>=</m:t>
          </m:r>
          <m:r>
            <m:t>z</m:t>
          </m:r>
          <m:r>
            <m:rPr>
              <m:sty m:val="p"/>
            </m:rPr>
            <m:t>,</m:t>
          </m:r>
          <m:sSub>
            <m:e>
              <m:r>
                <m:t>R</m:t>
              </m:r>
            </m:e>
            <m:sub>
              <m:r>
                <m:t>p</m:t>
              </m:r>
            </m:sub>
          </m:sSub>
          <m:r>
            <m:rPr>
              <m:sty m:val="p"/>
            </m:rPr>
            <m:t>=</m:t>
          </m:r>
          <m:r>
            <m:t>j</m:t>
          </m:r>
          <m:r>
            <m:rPr>
              <m:sty m:val="p"/>
            </m:rPr>
            <m:t>)</m:t>
          </m:r>
          <m:r>
            <m:rPr>
              <m:sty m:val="p"/>
            </m:rPr>
            <m:t>=</m:t>
          </m:r>
          <m:r>
            <m:rPr>
              <m:sty m:val="p"/>
            </m:rPr>
            <m:t>Pr</m:t>
          </m:r>
          <m:r>
            <m:rPr>
              <m:sty m:val="p"/>
            </m:rPr>
            <m:t>(</m:t>
          </m:r>
          <m:sSub>
            <m:e>
              <m:r>
                <m:t>R</m:t>
              </m:r>
            </m:e>
            <m:sub>
              <m:r>
                <m:t>c</m:t>
              </m:r>
            </m:sub>
          </m:sSub>
          <m:r>
            <m:rPr>
              <m:sty m:val="p"/>
            </m:rPr>
            <m:t>=</m:t>
          </m:r>
          <m:r>
            <m:t>j</m:t>
          </m:r>
          <m:r>
            <m:rPr>
              <m:sty m:val="p"/>
            </m:rPr>
            <m:t>,</m:t>
          </m:r>
          <m:sSub>
            <m:e>
              <m:r>
                <m:t>R</m:t>
              </m:r>
            </m:e>
            <m:sub>
              <m:r>
                <m:t>p</m:t>
              </m:r>
            </m:sub>
          </m:sSub>
          <m:r>
            <m:rPr>
              <m:sty m:val="p"/>
            </m:rPr>
            <m:t>=</m:t>
          </m:r>
          <m:r>
            <m:t>i</m:t>
          </m:r>
          <m:r>
            <m:rPr>
              <m:sty m:val="p"/>
            </m:rPr>
            <m:t>)</m:t>
          </m:r>
          <m:r>
            <m:rPr>
              <m:sty m:val="p"/>
            </m:rPr>
            <m:t>,</m:t>
          </m:r>
          <m:r>
            <m:rPr>
              <m:sty m:val="p"/>
            </m:rPr>
            <m:t>∀</m:t>
          </m:r>
          <m:r>
            <m:t>j</m:t>
          </m:r>
          <m:r>
            <m:rPr>
              <m:sty m:val="p"/>
            </m:rPr>
            <m:t>&lt;</m:t>
          </m:r>
          <m:r>
            <m:t>z</m:t>
          </m:r>
          <m:r>
            <m:rPr>
              <m:sty m:val="p"/>
            </m:rPr>
            <m:t>.</m:t>
          </m:r>
        </m:oMath>
      </m:oMathPara>
    </w:p>
    <w:bookmarkEnd w:id="36"/>
    <w:p>
      <w:pPr>
        <w:pStyle w:val="FirstParagraph"/>
      </w:pPr>
      <w:r>
        <w:t xml:space="preserve">This assumption reflects the ideal of a homogeneous mobility regime in Markovian models, where mobility depends solely on a parent’s social class and a single transition matrix applies uniformly across the population</w:t>
      </w:r>
      <w:r>
        <w:t xml:space="preserve"> </w:t>
      </w:r>
      <w:r>
        <w:t xml:space="preserve">(Pullum, 1975)</w:t>
      </w:r>
      <w:r>
        <w:t xml:space="preserve">. Normatively, it suggests that mobility paths are independent domains—one group’s outcomes do not influence another’s unless they share the same origin—facilitating comparisons across social types. However, this holds only in an idealized society. In practice, the assumption overlooks heterogeneity from individual characteristics and structural factors</w:t>
      </w:r>
      <w:r>
        <w:t xml:space="preserve"> </w:t>
      </w:r>
      <w:r>
        <w:t xml:space="preserve">(Song, 2021)</w:t>
      </w:r>
      <w:r>
        <w:t xml:space="preserve">. Multiple mobility regimes often coexist, shaped by spatial, cultural, or institutional divisions, which lead to uneven persistence of status and challenge the notion of uniform mobility patterns.</w:t>
      </w:r>
    </w:p>
    <w:p>
      <w:pPr>
        <w:pStyle w:val="BodyText"/>
      </w:pPr>
      <w:r>
        <w:t xml:space="preserve">From Assumption</w:t>
      </w:r>
      <w:r>
        <w:t xml:space="preserve"> </w:t>
      </w:r>
      <w:hyperlink w:anchor="assump:3">
        <w:r>
          <w:rPr>
            <w:rStyle w:val="Hyperlink"/>
          </w:rPr>
          <w:t xml:space="preserve">3</w:t>
        </w:r>
      </w:hyperlink>
      <w:r>
        <w:t xml:space="preserve">, we multiply both sides by</w:t>
      </w:r>
      <w:r>
        <w:t xml:space="preserve"> </w:t>
      </w:r>
      <m:oMath>
        <m:r>
          <m:rPr>
            <m:sty m:val="p"/>
          </m:rPr>
          <m:t>Pr</m:t>
        </m:r>
        <m:r>
          <m:rPr>
            <m:sty m:val="p"/>
          </m:rPr>
          <m:t>(</m:t>
        </m:r>
        <m:sSub>
          <m:e>
            <m:r>
              <m:t>R</m:t>
            </m:r>
          </m:e>
          <m:sub>
            <m:r>
              <m:t>c</m:t>
            </m:r>
          </m:sub>
        </m:sSub>
        <m:r>
          <m:rPr>
            <m:sty m:val="p"/>
          </m:rPr>
          <m:t>=</m:t>
        </m:r>
        <m:r>
          <m:t>z</m:t>
        </m:r>
        <m:r>
          <m:rPr>
            <m:sty m:val="p"/>
          </m:rPr>
          <m:t>,</m:t>
        </m:r>
        <m:sSub>
          <m:e>
            <m:r>
              <m:t>R</m:t>
            </m:r>
          </m:e>
          <m:sub>
            <m:r>
              <m:t>p</m:t>
            </m:r>
          </m:sub>
        </m:sSub>
        <m:r>
          <m:rPr>
            <m:sty m:val="p"/>
          </m:rPr>
          <m:t>=</m:t>
        </m:r>
        <m:r>
          <m:t>j</m:t>
        </m:r>
        <m:r>
          <m:rPr>
            <m:sty m:val="p"/>
          </m:rPr>
          <m:t>)</m:t>
        </m:r>
      </m:oMath>
      <w:r>
        <w:t xml:space="preserve">:</w:t>
      </w:r>
    </w:p>
    <w:p>
      <w:pPr>
        <w:pStyle w:val="BodyText"/>
      </w:pPr>
      <m:oMathPara>
        <m:oMathParaPr>
          <m:jc m:val="center"/>
        </m:oMathParaPr>
        <m:oMath>
          <m:m>
            <m:mPr>
              <m:baseJc m:val="center"/>
              <m:plcHide m:val="on"/>
              <m:mcs>
                <m:mc>
                  <m:mcPr>
                    <m:mcJc m:val="left"/>
                    <m:count m:val="1"/>
                  </m:mcPr>
                </m:mc>
              </m:mcs>
            </m:mPr>
            <m:mr>
              <m:e>
                <m:r>
                  <m:rPr>
                    <m:sty m:val="p"/>
                  </m:rPr>
                  <m:t>Pr</m:t>
                </m:r>
                <m:r>
                  <m:rPr>
                    <m:sty m:val="p"/>
                  </m:rPr>
                  <m:t>(</m:t>
                </m:r>
                <m:sSub>
                  <m:e>
                    <m:r>
                      <m:t>R</m:t>
                    </m:r>
                  </m:e>
                  <m:sub>
                    <m:r>
                      <m:t>c</m:t>
                    </m:r>
                  </m:sub>
                </m:sSub>
                <m:r>
                  <m:rPr>
                    <m:sty m:val="p"/>
                  </m:rPr>
                  <m:t>=</m:t>
                </m:r>
                <m:r>
                  <m:t>j</m:t>
                </m:r>
                <m:r>
                  <m:rPr>
                    <m:sty m:val="p"/>
                  </m:rPr>
                  <m:t>,</m:t>
                </m:r>
                <m:sSub>
                  <m:e>
                    <m:r>
                      <m:t>R</m:t>
                    </m:r>
                  </m:e>
                  <m:sub>
                    <m:r>
                      <m:t>p</m:t>
                    </m:r>
                  </m:sub>
                </m:sSub>
                <m:r>
                  <m:rPr>
                    <m:sty m:val="p"/>
                  </m:rPr>
                  <m:t>=</m:t>
                </m:r>
                <m:r>
                  <m:t>i</m:t>
                </m:r>
                <m:r>
                  <m:rPr>
                    <m:sty m:val="p"/>
                  </m:rPr>
                  <m:t>)</m:t>
                </m:r>
                <m:r>
                  <m:rPr>
                    <m:sty m:val="p"/>
                  </m:rPr>
                  <m:t>×</m:t>
                </m:r>
                <m:r>
                  <m:rPr>
                    <m:sty m:val="p"/>
                  </m:rPr>
                  <m:t>Pr</m:t>
                </m:r>
                <m:r>
                  <m:rPr>
                    <m:sty m:val="p"/>
                  </m:rPr>
                  <m:t>(</m:t>
                </m:r>
                <m:sSub>
                  <m:e>
                    <m:r>
                      <m:t>R</m:t>
                    </m:r>
                  </m:e>
                  <m:sub>
                    <m:r>
                      <m:t>c</m:t>
                    </m:r>
                  </m:sub>
                </m:sSub>
                <m:r>
                  <m:rPr>
                    <m:sty m:val="p"/>
                  </m:rPr>
                  <m:t>=</m:t>
                </m:r>
                <m:r>
                  <m:t>z</m:t>
                </m:r>
                <m:r>
                  <m:rPr>
                    <m:sty m:val="p"/>
                  </m:rPr>
                  <m:t>,</m:t>
                </m:r>
                <m:sSub>
                  <m:e>
                    <m:r>
                      <m:t>R</m:t>
                    </m:r>
                  </m:e>
                  <m:sub>
                    <m:r>
                      <m:t>p</m:t>
                    </m:r>
                  </m:sub>
                </m:sSub>
                <m:r>
                  <m:rPr>
                    <m:sty m:val="p"/>
                  </m:rPr>
                  <m:t>=</m:t>
                </m:r>
                <m:r>
                  <m:t>j</m:t>
                </m:r>
                <m:r>
                  <m:rPr>
                    <m:sty m:val="p"/>
                  </m:rPr>
                  <m:t>)</m:t>
                </m:r>
              </m:e>
            </m:mr>
            <m:mr>
              <m:e>
                <m:r>
                  <m:rPr>
                    <m:sty m:val="p"/>
                  </m:rPr>
                  <m:t>=</m:t>
                </m:r>
                <m:r>
                  <m:rPr>
                    <m:sty m:val="p"/>
                  </m:rPr>
                  <m:t>Pr</m:t>
                </m:r>
                <m:r>
                  <m:rPr>
                    <m:sty m:val="p"/>
                  </m:rPr>
                  <m:t>(</m:t>
                </m:r>
                <m:sSub>
                  <m:e>
                    <m:r>
                      <m:t>R</m:t>
                    </m:r>
                  </m:e>
                  <m:sub>
                    <m:r>
                      <m:t>c</m:t>
                    </m:r>
                  </m:sub>
                </m:sSub>
                <m:r>
                  <m:rPr>
                    <m:sty m:val="p"/>
                  </m:rPr>
                  <m:t>=</m:t>
                </m:r>
                <m:r>
                  <m:t>j</m:t>
                </m:r>
                <m:r>
                  <m:rPr>
                    <m:sty m:val="p"/>
                  </m:rPr>
                  <m:t>,</m:t>
                </m:r>
                <m:sSub>
                  <m:e>
                    <m:r>
                      <m:t>R</m:t>
                    </m:r>
                  </m:e>
                  <m:sub>
                    <m:r>
                      <m:t>p</m:t>
                    </m:r>
                  </m:sub>
                </m:sSub>
                <m:r>
                  <m:rPr>
                    <m:sty m:val="p"/>
                  </m:rPr>
                  <m:t>=</m:t>
                </m:r>
                <m:r>
                  <m:t>i</m:t>
                </m:r>
                <m:r>
                  <m:rPr>
                    <m:sty m:val="p"/>
                  </m:rPr>
                  <m:t>∣</m:t>
                </m:r>
                <m:sSub>
                  <m:e>
                    <m:r>
                      <m:t>R</m:t>
                    </m:r>
                  </m:e>
                  <m:sub>
                    <m:r>
                      <m:t>c</m:t>
                    </m:r>
                  </m:sub>
                </m:sSub>
                <m:r>
                  <m:rPr>
                    <m:sty m:val="p"/>
                  </m:rPr>
                  <m:t>=</m:t>
                </m:r>
                <m:r>
                  <m:t>z</m:t>
                </m:r>
                <m:r>
                  <m:rPr>
                    <m:sty m:val="p"/>
                  </m:rPr>
                  <m:t>,</m:t>
                </m:r>
                <m:sSub>
                  <m:e>
                    <m:r>
                      <m:t>R</m:t>
                    </m:r>
                  </m:e>
                  <m:sub>
                    <m:r>
                      <m:t>p</m:t>
                    </m:r>
                  </m:sub>
                </m:sSub>
                <m:r>
                  <m:rPr>
                    <m:sty m:val="p"/>
                  </m:rPr>
                  <m:t>=</m:t>
                </m:r>
                <m:r>
                  <m:t>j</m:t>
                </m:r>
                <m:r>
                  <m:rPr>
                    <m:sty m:val="p"/>
                  </m:rPr>
                  <m:t>)</m:t>
                </m:r>
                <m:r>
                  <m:rPr>
                    <m:sty m:val="p"/>
                  </m:rPr>
                  <m:t>×</m:t>
                </m:r>
                <m:r>
                  <m:rPr>
                    <m:sty m:val="p"/>
                  </m:rPr>
                  <m:t>Pr</m:t>
                </m:r>
                <m:r>
                  <m:rPr>
                    <m:sty m:val="p"/>
                  </m:rPr>
                  <m:t>(</m:t>
                </m:r>
                <m:sSub>
                  <m:e>
                    <m:r>
                      <m:t>R</m:t>
                    </m:r>
                  </m:e>
                  <m:sub>
                    <m:r>
                      <m:t>c</m:t>
                    </m:r>
                  </m:sub>
                </m:sSub>
                <m:r>
                  <m:rPr>
                    <m:sty m:val="p"/>
                  </m:rPr>
                  <m:t>=</m:t>
                </m:r>
                <m:r>
                  <m:t>z</m:t>
                </m:r>
                <m:r>
                  <m:rPr>
                    <m:sty m:val="p"/>
                  </m:rPr>
                  <m:t>,</m:t>
                </m:r>
                <m:sSub>
                  <m:e>
                    <m:r>
                      <m:t>R</m:t>
                    </m:r>
                  </m:e>
                  <m:sub>
                    <m:r>
                      <m:t>p</m:t>
                    </m:r>
                  </m:sub>
                </m:sSub>
                <m:r>
                  <m:rPr>
                    <m:sty m:val="p"/>
                  </m:rPr>
                  <m:t>=</m:t>
                </m:r>
                <m:r>
                  <m:t>j</m:t>
                </m:r>
                <m:r>
                  <m:rPr>
                    <m:sty m:val="p"/>
                  </m:rPr>
                  <m:t>)</m:t>
                </m:r>
              </m:e>
            </m:mr>
            <m:mr>
              <m:e>
                <m:r>
                  <m:rPr>
                    <m:sty m:val="p"/>
                  </m:rPr>
                  <m:t>=</m:t>
                </m:r>
                <m:r>
                  <m:rPr>
                    <m:sty m:val="p"/>
                  </m:rPr>
                  <m:t>Pr</m:t>
                </m:r>
                <m:r>
                  <m:rPr>
                    <m:sty m:val="p"/>
                  </m:rPr>
                  <m:t>(</m:t>
                </m:r>
                <m:sSub>
                  <m:e>
                    <m:r>
                      <m:t>R</m:t>
                    </m:r>
                  </m:e>
                  <m:sub>
                    <m:r>
                      <m:t>c</m:t>
                    </m:r>
                  </m:sub>
                </m:sSub>
                <m:r>
                  <m:rPr>
                    <m:sty m:val="p"/>
                  </m:rPr>
                  <m:t>=</m:t>
                </m:r>
                <m:r>
                  <m:t>j</m:t>
                </m:r>
                <m:r>
                  <m:rPr>
                    <m:sty m:val="p"/>
                  </m:rPr>
                  <m:t>,</m:t>
                </m:r>
                <m:sSub>
                  <m:e>
                    <m:r>
                      <m:t>R</m:t>
                    </m:r>
                  </m:e>
                  <m:sub>
                    <m:r>
                      <m:t>p</m:t>
                    </m:r>
                  </m:sub>
                </m:sSub>
                <m:r>
                  <m:rPr>
                    <m:sty m:val="p"/>
                  </m:rPr>
                  <m:t>=</m:t>
                </m:r>
                <m:r>
                  <m:t>i</m:t>
                </m:r>
                <m:r>
                  <m:rPr>
                    <m:sty m:val="p"/>
                  </m:rPr>
                  <m:t>∩</m:t>
                </m:r>
                <m:sSub>
                  <m:e>
                    <m:r>
                      <m:t>R</m:t>
                    </m:r>
                  </m:e>
                  <m:sub>
                    <m:r>
                      <m:t>c</m:t>
                    </m:r>
                  </m:sub>
                </m:sSub>
                <m:r>
                  <m:rPr>
                    <m:sty m:val="p"/>
                  </m:rPr>
                  <m:t>=</m:t>
                </m:r>
                <m:r>
                  <m:t>z</m:t>
                </m:r>
                <m:r>
                  <m:rPr>
                    <m:sty m:val="p"/>
                  </m:rPr>
                  <m:t>,</m:t>
                </m:r>
                <m:sSub>
                  <m:e>
                    <m:r>
                      <m:t>R</m:t>
                    </m:r>
                  </m:e>
                  <m:sub>
                    <m:r>
                      <m:t>p</m:t>
                    </m:r>
                  </m:sub>
                </m:sSub>
                <m:r>
                  <m:rPr>
                    <m:sty m:val="p"/>
                  </m:rPr>
                  <m:t>=</m:t>
                </m:r>
                <m:r>
                  <m:t>j</m:t>
                </m:r>
                <m:r>
                  <m:rPr>
                    <m:sty m:val="p"/>
                  </m:rPr>
                  <m:t>)</m:t>
                </m:r>
              </m:e>
            </m:mr>
          </m:m>
        </m:oMath>
      </m:oMathPara>
    </w:p>
    <w:p>
      <w:pPr>
        <w:pStyle w:val="FirstParagraph"/>
      </w:pPr>
      <w:r>
        <w:t xml:space="preserve">Because of the commutative property of intersection in probability, the right-hand side can be rewritten as:</w:t>
      </w:r>
    </w:p>
    <w:p>
      <w:pPr>
        <w:pStyle w:val="BodyText"/>
      </w:pPr>
      <m:oMathPara>
        <m:oMathParaPr>
          <m:jc m:val="center"/>
        </m:oMathParaPr>
        <m:oMath>
          <m:r>
            <m:rPr>
              <m:sty m:val="p"/>
            </m:rPr>
            <m:t>Pr</m:t>
          </m:r>
          <m:r>
            <m:rPr>
              <m:sty m:val="p"/>
            </m:rPr>
            <m:t>(</m:t>
          </m:r>
          <m:sSub>
            <m:e>
              <m:r>
                <m:t>R</m:t>
              </m:r>
            </m:e>
            <m:sub>
              <m:r>
                <m:t>c</m:t>
              </m:r>
            </m:sub>
          </m:sSub>
          <m:r>
            <m:rPr>
              <m:sty m:val="p"/>
            </m:rPr>
            <m:t>=</m:t>
          </m:r>
          <m:r>
            <m:t>j</m:t>
          </m:r>
          <m:r>
            <m:rPr>
              <m:sty m:val="p"/>
            </m:rPr>
            <m:t>,</m:t>
          </m:r>
          <m:sSub>
            <m:e>
              <m:r>
                <m:t>R</m:t>
              </m:r>
            </m:e>
            <m:sub>
              <m:r>
                <m:t>p</m:t>
              </m:r>
            </m:sub>
          </m:sSub>
          <m:r>
            <m:rPr>
              <m:sty m:val="p"/>
            </m:rPr>
            <m:t>=</m:t>
          </m:r>
          <m:r>
            <m:t>i</m:t>
          </m:r>
          <m:r>
            <m:rPr>
              <m:sty m:val="p"/>
            </m:rPr>
            <m:t>)</m:t>
          </m:r>
          <m:r>
            <m:rPr>
              <m:sty m:val="p"/>
            </m:rPr>
            <m:t>×</m:t>
          </m:r>
          <m:r>
            <m:rPr>
              <m:sty m:val="p"/>
            </m:rPr>
            <m:t>Pr</m:t>
          </m:r>
          <m:r>
            <m:rPr>
              <m:sty m:val="p"/>
            </m:rPr>
            <m:t>(</m:t>
          </m:r>
          <m:sSub>
            <m:e>
              <m:r>
                <m:t>R</m:t>
              </m:r>
            </m:e>
            <m:sub>
              <m:r>
                <m:t>c</m:t>
              </m:r>
            </m:sub>
          </m:sSub>
          <m:r>
            <m:rPr>
              <m:sty m:val="p"/>
            </m:rPr>
            <m:t>=</m:t>
          </m:r>
          <m:r>
            <m:t>z</m:t>
          </m:r>
          <m:r>
            <m:rPr>
              <m:sty m:val="p"/>
            </m:rPr>
            <m:t>,</m:t>
          </m:r>
          <m:sSub>
            <m:e>
              <m:r>
                <m:t>R</m:t>
              </m:r>
            </m:e>
            <m:sub>
              <m:r>
                <m:t>p</m:t>
              </m:r>
            </m:sub>
          </m:sSub>
          <m:r>
            <m:rPr>
              <m:sty m:val="p"/>
            </m:rPr>
            <m:t>=</m:t>
          </m:r>
          <m:r>
            <m:t>j</m:t>
          </m:r>
          <m:r>
            <m:rPr>
              <m:sty m:val="p"/>
            </m:rPr>
            <m:t>)</m:t>
          </m:r>
          <m:r>
            <m:rPr>
              <m:sty m:val="p"/>
            </m:rPr>
            <m:t>=</m:t>
          </m:r>
          <m:r>
            <m:rPr>
              <m:sty m:val="p"/>
            </m:rPr>
            <m:t>Pr</m:t>
          </m:r>
          <m:r>
            <m:rPr>
              <m:sty m:val="p"/>
            </m:rPr>
            <m:t>(</m:t>
          </m:r>
          <m:sSub>
            <m:e>
              <m:r>
                <m:t>R</m:t>
              </m:r>
            </m:e>
            <m:sub>
              <m:r>
                <m:t>c</m:t>
              </m:r>
            </m:sub>
          </m:sSub>
          <m:r>
            <m:rPr>
              <m:sty m:val="p"/>
            </m:rPr>
            <m:t>=</m:t>
          </m:r>
          <m:r>
            <m:t>j</m:t>
          </m:r>
          <m:r>
            <m:rPr>
              <m:sty m:val="p"/>
            </m:rPr>
            <m:t>,</m:t>
          </m:r>
          <m:sSub>
            <m:e>
              <m:r>
                <m:t>R</m:t>
              </m:r>
            </m:e>
            <m:sub>
              <m:r>
                <m:t>p</m:t>
              </m:r>
            </m:sub>
          </m:sSub>
          <m:r>
            <m:rPr>
              <m:sty m:val="p"/>
            </m:rPr>
            <m:t>=</m:t>
          </m:r>
          <m:r>
            <m:t>j</m:t>
          </m:r>
          <m:r>
            <m:rPr>
              <m:sty m:val="p"/>
            </m:rPr>
            <m:t>∩</m:t>
          </m:r>
          <m:sSub>
            <m:e>
              <m:r>
                <m:t>R</m:t>
              </m:r>
            </m:e>
            <m:sub>
              <m:r>
                <m:t>c</m:t>
              </m:r>
            </m:sub>
          </m:sSub>
          <m:r>
            <m:rPr>
              <m:sty m:val="p"/>
            </m:rPr>
            <m:t>=</m:t>
          </m:r>
          <m:r>
            <m:t>z</m:t>
          </m:r>
          <m:r>
            <m:rPr>
              <m:sty m:val="p"/>
            </m:rPr>
            <m:t>,</m:t>
          </m:r>
          <m:sSub>
            <m:e>
              <m:r>
                <m:t>R</m:t>
              </m:r>
            </m:e>
            <m:sub>
              <m:r>
                <m:t>p</m:t>
              </m:r>
            </m:sub>
          </m:sSub>
          <m:r>
            <m:rPr>
              <m:sty m:val="p"/>
            </m:rPr>
            <m:t>=</m:t>
          </m:r>
          <m:r>
            <m:t>i</m:t>
          </m:r>
          <m:r>
            <m:rPr>
              <m:sty m:val="p"/>
            </m:rPr>
            <m:t>)</m:t>
          </m:r>
        </m:oMath>
      </m:oMathPara>
    </w:p>
    <w:p>
      <w:pPr>
        <w:pStyle w:val="FirstParagraph"/>
      </w:pPr>
      <w:r>
        <w:t xml:space="preserve">By applying Equation </w:t>
      </w:r>
      <w:hyperlink w:anchor="eq:2">
        <w:r>
          <w:rPr>
            <w:rStyle w:val="Hyperlink"/>
          </w:rPr>
          <w:t xml:space="preserve">[eq:2]</w:t>
        </w:r>
      </w:hyperlink>
      <w:r>
        <w:t xml:space="preserve"> </w:t>
      </w:r>
      <w:r>
        <w:t xml:space="preserve">to this, we obtain:</w:t>
      </w:r>
    </w:p>
    <w:p>
      <w:pPr>
        <w:pStyle w:val="BodyText"/>
      </w:pPr>
      <m:oMathPara>
        <m:oMathParaPr>
          <m:jc m:val="center"/>
        </m:oMathParaPr>
        <m:oMath>
          <m:r>
            <m:rPr>
              <m:sty m:val="p"/>
            </m:rPr>
            <m:t>Pr</m:t>
          </m:r>
          <m:r>
            <m:rPr>
              <m:sty m:val="p"/>
            </m:rPr>
            <m:t>(</m:t>
          </m:r>
          <m:sSub>
            <m:e>
              <m:r>
                <m:t>R</m:t>
              </m:r>
            </m:e>
            <m:sub>
              <m:r>
                <m:t>c</m:t>
              </m:r>
            </m:sub>
          </m:sSub>
          <m:r>
            <m:rPr>
              <m:sty m:val="p"/>
            </m:rPr>
            <m:t>=</m:t>
          </m:r>
          <m:r>
            <m:t>z</m:t>
          </m:r>
          <m:r>
            <m:rPr>
              <m:sty m:val="p"/>
            </m:rPr>
            <m:t>,</m:t>
          </m:r>
          <m:sSub>
            <m:e>
              <m:r>
                <m:t>R</m:t>
              </m:r>
            </m:e>
            <m:sub>
              <m:r>
                <m:t>p</m:t>
              </m:r>
            </m:sub>
          </m:sSub>
          <m:r>
            <m:rPr>
              <m:sty m:val="p"/>
            </m:rPr>
            <m:t>=</m:t>
          </m:r>
          <m:r>
            <m:t>i</m:t>
          </m:r>
          <m:r>
            <m:rPr>
              <m:sty m:val="p"/>
            </m:rPr>
            <m:t>)</m:t>
          </m:r>
          <m:r>
            <m:rPr>
              <m:sty m:val="p"/>
            </m:rPr>
            <m:t>=</m:t>
          </m:r>
          <m:r>
            <m:rPr>
              <m:sty m:val="p"/>
            </m:rPr>
            <m:t>Pr</m:t>
          </m:r>
          <m:r>
            <m:rPr>
              <m:sty m:val="p"/>
            </m:rPr>
            <m:t>(</m:t>
          </m:r>
          <m:sSub>
            <m:e>
              <m:r>
                <m:t>R</m:t>
              </m:r>
            </m:e>
            <m:sub>
              <m:r>
                <m:t>c</m:t>
              </m:r>
            </m:sub>
          </m:sSub>
          <m:r>
            <m:rPr>
              <m:sty m:val="p"/>
            </m:rPr>
            <m:t>=</m:t>
          </m:r>
          <m:r>
            <m:t>z</m:t>
          </m:r>
          <m:r>
            <m:rPr>
              <m:sty m:val="p"/>
            </m:rPr>
            <m:t>,</m:t>
          </m:r>
          <m:sSub>
            <m:e>
              <m:r>
                <m:t>R</m:t>
              </m:r>
            </m:e>
            <m:sub>
              <m:r>
                <m:t>p</m:t>
              </m:r>
            </m:sub>
          </m:sSub>
          <m:r>
            <m:rPr>
              <m:sty m:val="p"/>
            </m:rPr>
            <m:t>=</m:t>
          </m:r>
          <m:r>
            <m:t>j</m:t>
          </m:r>
          <m:r>
            <m:rPr>
              <m:sty m:val="p"/>
            </m:rPr>
            <m:t>)</m:t>
          </m:r>
          <m:r>
            <m:rPr>
              <m:sty m:val="p"/>
            </m:rPr>
            <m:t>×</m:t>
          </m:r>
          <m:r>
            <m:rPr>
              <m:sty m:val="p"/>
            </m:rPr>
            <m:t>Pr</m:t>
          </m:r>
          <m:r>
            <m:rPr>
              <m:sty m:val="p"/>
            </m:rPr>
            <m:t>(</m:t>
          </m:r>
          <m:sSub>
            <m:e>
              <m:r>
                <m:t>R</m:t>
              </m:r>
            </m:e>
            <m:sub>
              <m:r>
                <m:t>c</m:t>
              </m:r>
            </m:sub>
          </m:sSub>
          <m:r>
            <m:rPr>
              <m:sty m:val="p"/>
            </m:rPr>
            <m:t>=</m:t>
          </m:r>
          <m:r>
            <m:t>j</m:t>
          </m:r>
          <m:r>
            <m:rPr>
              <m:sty m:val="p"/>
            </m:rPr>
            <m:t>,</m:t>
          </m:r>
          <m:sSub>
            <m:e>
              <m:r>
                <m:t>R</m:t>
              </m:r>
            </m:e>
            <m:sub>
              <m:r>
                <m:t>p</m:t>
              </m:r>
            </m:sub>
          </m:sSub>
          <m:r>
            <m:rPr>
              <m:sty m:val="p"/>
            </m:rPr>
            <m:t>=</m:t>
          </m:r>
          <m:r>
            <m:t>i</m:t>
          </m:r>
          <m:r>
            <m:rPr>
              <m:sty m:val="p"/>
            </m:rPr>
            <m:t>)</m:t>
          </m:r>
          <m:r>
            <m:rPr>
              <m:sty m:val="p"/>
            </m:rPr>
            <m:t>.</m:t>
          </m:r>
        </m:oMath>
      </m:oMathPara>
    </w:p>
    <w:p>
      <w:pPr>
        <w:pStyle w:val="FirstParagraph"/>
      </w:pPr>
      <w:r>
        <w:t xml:space="preserve">To operationalize this, let</w:t>
      </w:r>
      <w:r>
        <w:t xml:space="preserve"> </w:t>
      </w:r>
      <m:oMath>
        <m:r>
          <m:t>a</m:t>
        </m:r>
      </m:oMath>
      <w:r>
        <w:t xml:space="preserve">,</w:t>
      </w:r>
      <w:r>
        <w:t xml:space="preserve"> </w:t>
      </w:r>
      <m:oMath>
        <m:r>
          <m:t>b</m:t>
        </m:r>
      </m:oMath>
      <w:r>
        <w:t xml:space="preserve">,</w:t>
      </w:r>
      <w:r>
        <w:t xml:space="preserve"> </w:t>
      </w:r>
      <m:oMath>
        <m:r>
          <m:t>c</m:t>
        </m:r>
      </m:oMath>
      <w:r>
        <w:t xml:space="preserve">, and</w:t>
      </w:r>
      <w:r>
        <w:t xml:space="preserve"> </w:t>
      </w:r>
      <m:oMath>
        <m:r>
          <m:t>d</m:t>
        </m:r>
      </m:oMath>
      <w:r>
        <w:t xml:space="preserve"> </w:t>
      </w:r>
      <w:r>
        <w:t xml:space="preserve">represent the probabilities of transitioning from one education level to the next, in accordance with Assumption</w:t>
      </w:r>
      <w:r>
        <w:t xml:space="preserve"> </w:t>
      </w:r>
      <w:hyperlink w:anchor="assump:3">
        <w:r>
          <w:rPr>
            <w:rStyle w:val="Hyperlink"/>
          </w:rPr>
          <w:t xml:space="preserve">3</w:t>
        </w:r>
      </w:hyperlink>
      <w:r>
        <w:t xml:space="preserve">, specifically:</w:t>
      </w:r>
      <w:r>
        <w:t xml:space="preserve"> </w:t>
      </w:r>
      <m:oMath>
        <m:r>
          <m:t>a</m:t>
        </m:r>
        <m:r>
          <m:rPr>
            <m:sty m:val="p"/>
          </m:rPr>
          <m:t>=</m:t>
        </m:r>
        <m:r>
          <m:rPr>
            <m:sty m:val="p"/>
          </m:rPr>
          <m:t>Pr</m:t>
        </m:r>
        <m:r>
          <m:rPr>
            <m:sty m:val="p"/>
          </m:rPr>
          <m:t>(</m:t>
        </m:r>
        <m:sSub>
          <m:e>
            <m:r>
              <m:t>R</m:t>
            </m:r>
          </m:e>
          <m:sub>
            <m:r>
              <m:t>c</m:t>
            </m:r>
          </m:sub>
        </m:sSub>
        <m:r>
          <m:rPr>
            <m:sty m:val="p"/>
          </m:rPr>
          <m:t>=</m:t>
        </m:r>
        <m:r>
          <m:t>2</m:t>
        </m:r>
        <m:r>
          <m:rPr>
            <m:sty m:val="p"/>
          </m:rPr>
          <m:t>,</m:t>
        </m:r>
        <m:sSub>
          <m:e>
            <m:r>
              <m:t>R</m:t>
            </m:r>
          </m:e>
          <m:sub>
            <m:r>
              <m:t>p</m:t>
            </m:r>
          </m:sub>
        </m:sSub>
        <m:r>
          <m:rPr>
            <m:sty m:val="p"/>
          </m:rPr>
          <m:t>=</m:t>
        </m:r>
        <m:r>
          <m:t>1</m:t>
        </m:r>
        <m:r>
          <m:rPr>
            <m:sty m:val="p"/>
          </m:rPr>
          <m:t>)</m:t>
        </m:r>
      </m:oMath>
      <w:r>
        <w:t xml:space="preserve">,</w:t>
      </w:r>
      <w:r>
        <w:t xml:space="preserve"> </w:t>
      </w:r>
      <m:oMath>
        <m:r>
          <m:t>b</m:t>
        </m:r>
        <m:r>
          <m:rPr>
            <m:sty m:val="p"/>
          </m:rPr>
          <m:t>=</m:t>
        </m:r>
        <m:r>
          <m:rPr>
            <m:sty m:val="p"/>
          </m:rPr>
          <m:t>Pr</m:t>
        </m:r>
        <m:r>
          <m:rPr>
            <m:sty m:val="p"/>
          </m:rPr>
          <m:t>(</m:t>
        </m:r>
        <m:sSub>
          <m:e>
            <m:r>
              <m:t>R</m:t>
            </m:r>
          </m:e>
          <m:sub>
            <m:r>
              <m:t>c</m:t>
            </m:r>
          </m:sub>
        </m:sSub>
        <m:r>
          <m:rPr>
            <m:sty m:val="p"/>
          </m:rPr>
          <m:t>=</m:t>
        </m:r>
        <m:r>
          <m:t>3</m:t>
        </m:r>
        <m:r>
          <m:rPr>
            <m:sty m:val="p"/>
          </m:rPr>
          <m:t>,</m:t>
        </m:r>
        <m:sSub>
          <m:e>
            <m:r>
              <m:t>R</m:t>
            </m:r>
          </m:e>
          <m:sub>
            <m:r>
              <m:t>p</m:t>
            </m:r>
          </m:sub>
        </m:sSub>
        <m:r>
          <m:rPr>
            <m:sty m:val="p"/>
          </m:rPr>
          <m:t>=</m:t>
        </m:r>
        <m:r>
          <m:t>2</m:t>
        </m:r>
        <m:r>
          <m:rPr>
            <m:sty m:val="p"/>
          </m:rPr>
          <m:t>)</m:t>
        </m:r>
      </m:oMath>
      <w:r>
        <w:t xml:space="preserve">,</w:t>
      </w:r>
      <w:r>
        <w:t xml:space="preserve"> </w:t>
      </w:r>
      <m:oMath>
        <m:r>
          <m:t>c</m:t>
        </m:r>
        <m:r>
          <m:rPr>
            <m:sty m:val="p"/>
          </m:rPr>
          <m:t>=</m:t>
        </m:r>
        <m:r>
          <m:rPr>
            <m:sty m:val="p"/>
          </m:rPr>
          <m:t>Pr</m:t>
        </m:r>
        <m:r>
          <m:rPr>
            <m:sty m:val="p"/>
          </m:rPr>
          <m:t>(</m:t>
        </m:r>
        <m:sSub>
          <m:e>
            <m:r>
              <m:t>R</m:t>
            </m:r>
          </m:e>
          <m:sub>
            <m:r>
              <m:t>c</m:t>
            </m:r>
          </m:sub>
        </m:sSub>
        <m:r>
          <m:rPr>
            <m:sty m:val="p"/>
          </m:rPr>
          <m:t>=</m:t>
        </m:r>
        <m:r>
          <m:t>4</m:t>
        </m:r>
        <m:r>
          <m:rPr>
            <m:sty m:val="p"/>
          </m:rPr>
          <m:t>,</m:t>
        </m:r>
        <m:sSub>
          <m:e>
            <m:r>
              <m:t>R</m:t>
            </m:r>
          </m:e>
          <m:sub>
            <m:r>
              <m:t>p</m:t>
            </m:r>
          </m:sub>
        </m:sSub>
        <m:r>
          <m:rPr>
            <m:sty m:val="p"/>
          </m:rPr>
          <m:t>=</m:t>
        </m:r>
        <m:r>
          <m:t>3</m:t>
        </m:r>
        <m:r>
          <m:rPr>
            <m:sty m:val="p"/>
          </m:rPr>
          <m:t>)</m:t>
        </m:r>
      </m:oMath>
      <w:r>
        <w:t xml:space="preserve">, and</w:t>
      </w:r>
      <w:r>
        <w:t xml:space="preserve"> </w:t>
      </w:r>
      <m:oMath>
        <m:r>
          <m:t>d</m:t>
        </m:r>
        <m:r>
          <m:rPr>
            <m:sty m:val="p"/>
          </m:rPr>
          <m:t>=</m:t>
        </m:r>
        <m:r>
          <m:rPr>
            <m:sty m:val="p"/>
          </m:rPr>
          <m:t>Pr</m:t>
        </m:r>
        <m:r>
          <m:rPr>
            <m:sty m:val="p"/>
          </m:rPr>
          <m:t>(</m:t>
        </m:r>
        <m:sSub>
          <m:e>
            <m:r>
              <m:t>R</m:t>
            </m:r>
          </m:e>
          <m:sub>
            <m:r>
              <m:t>c</m:t>
            </m:r>
          </m:sub>
        </m:sSub>
        <m:r>
          <m:rPr>
            <m:sty m:val="p"/>
          </m:rPr>
          <m:t>=</m:t>
        </m:r>
        <m:r>
          <m:t>5</m:t>
        </m:r>
        <m:r>
          <m:rPr>
            <m:sty m:val="p"/>
          </m:rPr>
          <m:t>,</m:t>
        </m:r>
        <m:sSub>
          <m:e>
            <m:r>
              <m:t>R</m:t>
            </m:r>
          </m:e>
          <m:sub>
            <m:r>
              <m:t>p</m:t>
            </m:r>
          </m:sub>
        </m:sSub>
        <m:r>
          <m:rPr>
            <m:sty m:val="p"/>
          </m:rPr>
          <m:t>=</m:t>
        </m:r>
        <m:r>
          <m:t>4</m:t>
        </m:r>
        <m:r>
          <m:rPr>
            <m:sty m:val="p"/>
          </m:rPr>
          <m:t>)</m:t>
        </m:r>
      </m:oMath>
      <w:r>
        <w:t xml:space="preserve">. Using these definitions, we express the expected transition matrix (see Table</w:t>
      </w:r>
      <w:r>
        <w:t xml:space="preserve"> </w:t>
      </w:r>
      <w:hyperlink w:anchor="tab:matrix">
        <w:r>
          <w:rPr>
            <w:rStyle w:val="Hyperlink"/>
          </w:rPr>
          <w:t xml:space="preserve">[tab:matrix]</w:t>
        </w:r>
      </w:hyperlink>
      <w:r>
        <w:t xml:space="preserve">) as follows:</w:t>
      </w:r>
    </w:p>
    <w:p>
      <w:pPr>
        <w:pStyle w:val="BodyText"/>
      </w:pPr>
      <w:r>
        <w:t xml:space="preserve"> </w:t>
      </w:r>
      <w:r>
        <w:t xml:space="preserve">cells =</w:t>
      </w:r>
      <w:r>
        <w:t xml:space="preserve"> </w:t>
      </w:r>
      <w:r>
        <w:t xml:space="preserve">c</w:t>
      </w:r>
      <w:r>
        <w:t xml:space="preserve">,</w:t>
      </w:r>
      <w:r>
        <w:t xml:space="preserve"> </w:t>
      </w:r>
      <w:r>
        <w:t xml:space="preserve">cell</w:t>
      </w:r>
      <w:r>
        <w:t xml:space="preserve">2</w:t>
      </w:r>
      <w:r>
        <w:t xml:space="preserve">2</w:t>
      </w:r>
      <w:r>
        <w:t xml:space="preserve"> </w:t>
      </w:r>
      <w:r>
        <w:t xml:space="preserve">=</w:t>
      </w:r>
      <w:r>
        <w:t xml:space="preserve"> </w:t>
      </w:r>
      <w:r>
        <w:t xml:space="preserve">GoldenFizz</w:t>
      </w:r>
      <w:r>
        <w:t xml:space="preserve">,</w:t>
      </w:r>
      <w:r>
        <w:t xml:space="preserve"> </w:t>
      </w:r>
      <w:r>
        <w:t xml:space="preserve">cell</w:t>
      </w:r>
      <w:r>
        <w:t xml:space="preserve">2</w:t>
      </w:r>
      <w:r>
        <w:t xml:space="preserve">3</w:t>
      </w:r>
      <w:r>
        <w:t xml:space="preserve"> </w:t>
      </w:r>
      <w:r>
        <w:t xml:space="preserve">=</w:t>
      </w:r>
      <w:r>
        <w:t xml:space="preserve"> </w:t>
      </w:r>
      <w:r>
        <w:t xml:space="preserve">SpringGreen</w:t>
      </w:r>
      <w:r>
        <w:t xml:space="preserve">,</w:t>
      </w:r>
      <w:r>
        <w:t xml:space="preserve"> </w:t>
      </w:r>
      <w:r>
        <w:t xml:space="preserve">cell</w:t>
      </w:r>
      <w:r>
        <w:t xml:space="preserve">2</w:t>
      </w:r>
      <w:r>
        <w:t xml:space="preserve">4</w:t>
      </w:r>
      <w:r>
        <w:t xml:space="preserve"> </w:t>
      </w:r>
      <w:r>
        <w:t xml:space="preserve">=</w:t>
      </w:r>
      <w:r>
        <w:t xml:space="preserve"> </w:t>
      </w:r>
      <w:r>
        <w:t xml:space="preserve">SpringGreen</w:t>
      </w:r>
      <w:r>
        <w:t xml:space="preserve">,</w:t>
      </w:r>
      <w:r>
        <w:t xml:space="preserve"> </w:t>
      </w:r>
      <w:r>
        <w:t xml:space="preserve">cell</w:t>
      </w:r>
      <w:r>
        <w:t xml:space="preserve">2</w:t>
      </w:r>
      <w:r>
        <w:t xml:space="preserve">5</w:t>
      </w:r>
      <w:r>
        <w:t xml:space="preserve"> </w:t>
      </w:r>
      <w:r>
        <w:t xml:space="preserve">=</w:t>
      </w:r>
      <w:r>
        <w:t xml:space="preserve"> </w:t>
      </w:r>
      <w:r>
        <w:t xml:space="preserve">SpringGreen</w:t>
      </w:r>
      <w:r>
        <w:t xml:space="preserve">,</w:t>
      </w:r>
      <w:r>
        <w:t xml:space="preserve"> </w:t>
      </w:r>
      <w:r>
        <w:t xml:space="preserve">cell</w:t>
      </w:r>
      <w:r>
        <w:t xml:space="preserve">2</w:t>
      </w:r>
      <w:r>
        <w:t xml:space="preserve">6</w:t>
      </w:r>
      <w:r>
        <w:t xml:space="preserve"> </w:t>
      </w:r>
      <w:r>
        <w:t xml:space="preserve">=</w:t>
      </w:r>
      <w:r>
        <w:t xml:space="preserve"> </w:t>
      </w:r>
      <w:r>
        <w:t xml:space="preserve">SpringGreen</w:t>
      </w:r>
      <w:r>
        <w:t xml:space="preserve">,</w:t>
      </w:r>
      <w:r>
        <w:t xml:space="preserve"> </w:t>
      </w:r>
      <w:r>
        <w:t xml:space="preserve">cell</w:t>
      </w:r>
      <w:r>
        <w:t xml:space="preserve">3</w:t>
      </w:r>
      <w:r>
        <w:t xml:space="preserve">2</w:t>
      </w:r>
      <w:r>
        <w:t xml:space="preserve"> </w:t>
      </w:r>
      <w:r>
        <w:t xml:space="preserve">=</w:t>
      </w:r>
      <w:r>
        <w:t xml:space="preserve"> </w:t>
      </w:r>
      <w:r>
        <w:t xml:space="preserve">Froly</w:t>
      </w:r>
      <w:r>
        <w:t xml:space="preserve">,</w:t>
      </w:r>
      <w:r>
        <w:t xml:space="preserve"> </w:t>
      </w:r>
      <w:r>
        <w:t xml:space="preserve">cell</w:t>
      </w:r>
      <w:r>
        <w:t xml:space="preserve">3</w:t>
      </w:r>
      <w:r>
        <w:t xml:space="preserve">3</w:t>
      </w:r>
      <w:r>
        <w:t xml:space="preserve"> </w:t>
      </w:r>
      <w:r>
        <w:t xml:space="preserve">=</w:t>
      </w:r>
      <w:r>
        <w:t xml:space="preserve"> </w:t>
      </w:r>
      <w:r>
        <w:t xml:space="preserve">GoldenFizz</w:t>
      </w:r>
      <w:r>
        <w:t xml:space="preserve">,</w:t>
      </w:r>
      <w:r>
        <w:t xml:space="preserve"> </w:t>
      </w:r>
      <w:r>
        <w:t xml:space="preserve">cell</w:t>
      </w:r>
      <w:r>
        <w:t xml:space="preserve">3</w:t>
      </w:r>
      <w:r>
        <w:t xml:space="preserve">4</w:t>
      </w:r>
      <w:r>
        <w:t xml:space="preserve"> </w:t>
      </w:r>
      <w:r>
        <w:t xml:space="preserve">=</w:t>
      </w:r>
      <w:r>
        <w:t xml:space="preserve"> </w:t>
      </w:r>
      <w:r>
        <w:t xml:space="preserve">SpringGreen</w:t>
      </w:r>
      <w:r>
        <w:t xml:space="preserve">,</w:t>
      </w:r>
      <w:r>
        <w:t xml:space="preserve"> </w:t>
      </w:r>
      <w:r>
        <w:t xml:space="preserve">cell</w:t>
      </w:r>
      <w:r>
        <w:t xml:space="preserve">3</w:t>
      </w:r>
      <w:r>
        <w:t xml:space="preserve">5</w:t>
      </w:r>
      <w:r>
        <w:t xml:space="preserve"> </w:t>
      </w:r>
      <w:r>
        <w:t xml:space="preserve">=</w:t>
      </w:r>
      <w:r>
        <w:t xml:space="preserve"> </w:t>
      </w:r>
      <w:r>
        <w:t xml:space="preserve">SpringGreen</w:t>
      </w:r>
      <w:r>
        <w:t xml:space="preserve">,</w:t>
      </w:r>
      <w:r>
        <w:t xml:space="preserve"> </w:t>
      </w:r>
      <w:r>
        <w:t xml:space="preserve">cell</w:t>
      </w:r>
      <w:r>
        <w:t xml:space="preserve">3</w:t>
      </w:r>
      <w:r>
        <w:t xml:space="preserve">6</w:t>
      </w:r>
      <w:r>
        <w:t xml:space="preserve"> </w:t>
      </w:r>
      <w:r>
        <w:t xml:space="preserve">=</w:t>
      </w:r>
      <w:r>
        <w:t xml:space="preserve"> </w:t>
      </w:r>
      <w:r>
        <w:t xml:space="preserve">SpringGreen</w:t>
      </w:r>
      <w:r>
        <w:t xml:space="preserve">,</w:t>
      </w:r>
      <w:r>
        <w:t xml:space="preserve"> </w:t>
      </w:r>
      <w:r>
        <w:t xml:space="preserve">cell</w:t>
      </w:r>
      <w:r>
        <w:t xml:space="preserve">4</w:t>
      </w:r>
      <w:r>
        <w:t xml:space="preserve">2</w:t>
      </w:r>
      <w:r>
        <w:t xml:space="preserve"> </w:t>
      </w:r>
      <w:r>
        <w:t xml:space="preserve">=</w:t>
      </w:r>
      <w:r>
        <w:t xml:space="preserve"> </w:t>
      </w:r>
      <w:r>
        <w:t xml:space="preserve">Froly</w:t>
      </w:r>
      <w:r>
        <w:t xml:space="preserve">,</w:t>
      </w:r>
      <w:r>
        <w:t xml:space="preserve"> </w:t>
      </w:r>
      <w:r>
        <w:t xml:space="preserve">cell</w:t>
      </w:r>
      <w:r>
        <w:t xml:space="preserve">4</w:t>
      </w:r>
      <w:r>
        <w:t xml:space="preserve">3</w:t>
      </w:r>
      <w:r>
        <w:t xml:space="preserve"> </w:t>
      </w:r>
      <w:r>
        <w:t xml:space="preserve">=</w:t>
      </w:r>
      <w:r>
        <w:t xml:space="preserve"> </w:t>
      </w:r>
      <w:r>
        <w:t xml:space="preserve">Froly</w:t>
      </w:r>
      <w:r>
        <w:t xml:space="preserve">,</w:t>
      </w:r>
      <w:r>
        <w:t xml:space="preserve"> </w:t>
      </w:r>
      <w:r>
        <w:t xml:space="preserve">cell</w:t>
      </w:r>
      <w:r>
        <w:t xml:space="preserve">4</w:t>
      </w:r>
      <w:r>
        <w:t xml:space="preserve">4</w:t>
      </w:r>
      <w:r>
        <w:t xml:space="preserve"> </w:t>
      </w:r>
      <w:r>
        <w:t xml:space="preserve">=</w:t>
      </w:r>
      <w:r>
        <w:t xml:space="preserve"> </w:t>
      </w:r>
      <w:r>
        <w:t xml:space="preserve">GoldenFizz</w:t>
      </w:r>
      <w:r>
        <w:t xml:space="preserve">,</w:t>
      </w:r>
      <w:r>
        <w:t xml:space="preserve"> </w:t>
      </w:r>
      <w:r>
        <w:t xml:space="preserve">cell</w:t>
      </w:r>
      <w:r>
        <w:t xml:space="preserve">4</w:t>
      </w:r>
      <w:r>
        <w:t xml:space="preserve">5</w:t>
      </w:r>
      <w:r>
        <w:t xml:space="preserve"> </w:t>
      </w:r>
      <w:r>
        <w:t xml:space="preserve">=</w:t>
      </w:r>
      <w:r>
        <w:t xml:space="preserve"> </w:t>
      </w:r>
      <w:r>
        <w:t xml:space="preserve">SpringGreen</w:t>
      </w:r>
      <w:r>
        <w:t xml:space="preserve">,</w:t>
      </w:r>
      <w:r>
        <w:t xml:space="preserve"> </w:t>
      </w:r>
      <w:r>
        <w:t xml:space="preserve">cell</w:t>
      </w:r>
      <w:r>
        <w:t xml:space="preserve">4</w:t>
      </w:r>
      <w:r>
        <w:t xml:space="preserve">6</w:t>
      </w:r>
      <w:r>
        <w:t xml:space="preserve"> </w:t>
      </w:r>
      <w:r>
        <w:t xml:space="preserve">=</w:t>
      </w:r>
      <w:r>
        <w:t xml:space="preserve"> </w:t>
      </w:r>
      <w:r>
        <w:t xml:space="preserve">SpringGreen</w:t>
      </w:r>
      <w:r>
        <w:t xml:space="preserve">,</w:t>
      </w:r>
      <w:r>
        <w:t xml:space="preserve"> </w:t>
      </w:r>
      <w:r>
        <w:t xml:space="preserve">cell</w:t>
      </w:r>
      <w:r>
        <w:t xml:space="preserve">5</w:t>
      </w:r>
      <w:r>
        <w:t xml:space="preserve">2</w:t>
      </w:r>
      <w:r>
        <w:t xml:space="preserve"> </w:t>
      </w:r>
      <w:r>
        <w:t xml:space="preserve">=</w:t>
      </w:r>
      <w:r>
        <w:t xml:space="preserve"> </w:t>
      </w:r>
      <w:r>
        <w:t xml:space="preserve">Froly</w:t>
      </w:r>
      <w:r>
        <w:t xml:space="preserve">,</w:t>
      </w:r>
      <w:r>
        <w:t xml:space="preserve"> </w:t>
      </w:r>
      <w:r>
        <w:t xml:space="preserve">cell</w:t>
      </w:r>
      <w:r>
        <w:t xml:space="preserve">5</w:t>
      </w:r>
      <w:r>
        <w:t xml:space="preserve">3</w:t>
      </w:r>
      <w:r>
        <w:t xml:space="preserve"> </w:t>
      </w:r>
      <w:r>
        <w:t xml:space="preserve">=</w:t>
      </w:r>
      <w:r>
        <w:t xml:space="preserve"> </w:t>
      </w:r>
      <w:r>
        <w:t xml:space="preserve">Froly</w:t>
      </w:r>
      <w:r>
        <w:t xml:space="preserve">,</w:t>
      </w:r>
      <w:r>
        <w:t xml:space="preserve"> </w:t>
      </w:r>
      <w:r>
        <w:t xml:space="preserve">cell</w:t>
      </w:r>
      <w:r>
        <w:t xml:space="preserve">5</w:t>
      </w:r>
      <w:r>
        <w:t xml:space="preserve">4</w:t>
      </w:r>
      <w:r>
        <w:t xml:space="preserve"> </w:t>
      </w:r>
      <w:r>
        <w:t xml:space="preserve">=</w:t>
      </w:r>
      <w:r>
        <w:t xml:space="preserve"> </w:t>
      </w:r>
      <w:r>
        <w:t xml:space="preserve">Froly</w:t>
      </w:r>
      <w:r>
        <w:t xml:space="preserve">,</w:t>
      </w:r>
      <w:r>
        <w:t xml:space="preserve"> </w:t>
      </w:r>
      <w:r>
        <w:t xml:space="preserve">cell</w:t>
      </w:r>
      <w:r>
        <w:t xml:space="preserve">5</w:t>
      </w:r>
      <w:r>
        <w:t xml:space="preserve">5</w:t>
      </w:r>
      <w:r>
        <w:t xml:space="preserve"> </w:t>
      </w:r>
      <w:r>
        <w:t xml:space="preserve">=</w:t>
      </w:r>
      <w:r>
        <w:t xml:space="preserve"> </w:t>
      </w:r>
      <w:r>
        <w:t xml:space="preserve">GoldenFizz</w:t>
      </w:r>
      <w:r>
        <w:t xml:space="preserve">,</w:t>
      </w:r>
      <w:r>
        <w:t xml:space="preserve"> </w:t>
      </w:r>
      <w:r>
        <w:t xml:space="preserve">cell</w:t>
      </w:r>
      <w:r>
        <w:t xml:space="preserve">5</w:t>
      </w:r>
      <w:r>
        <w:t xml:space="preserve">6</w:t>
      </w:r>
      <w:r>
        <w:t xml:space="preserve"> </w:t>
      </w:r>
      <w:r>
        <w:t xml:space="preserve">=</w:t>
      </w:r>
      <w:r>
        <w:t xml:space="preserve"> </w:t>
      </w:r>
      <w:r>
        <w:t xml:space="preserve">SpringGreen</w:t>
      </w:r>
      <w:r>
        <w:t xml:space="preserve">,</w:t>
      </w:r>
      <w:r>
        <w:t xml:space="preserve"> </w:t>
      </w:r>
      <w:r>
        <w:t xml:space="preserve">cell</w:t>
      </w:r>
      <w:r>
        <w:t xml:space="preserve">6</w:t>
      </w:r>
      <w:r>
        <w:t xml:space="preserve">2</w:t>
      </w:r>
      <w:r>
        <w:t xml:space="preserve"> </w:t>
      </w:r>
      <w:r>
        <w:t xml:space="preserve">=</w:t>
      </w:r>
      <w:r>
        <w:t xml:space="preserve"> </w:t>
      </w:r>
      <w:r>
        <w:t xml:space="preserve">Froly</w:t>
      </w:r>
      <w:r>
        <w:t xml:space="preserve">,</w:t>
      </w:r>
      <w:r>
        <w:t xml:space="preserve"> </w:t>
      </w:r>
      <w:r>
        <w:t xml:space="preserve">cell</w:t>
      </w:r>
      <w:r>
        <w:t xml:space="preserve">6</w:t>
      </w:r>
      <w:r>
        <w:t xml:space="preserve">3</w:t>
      </w:r>
      <w:r>
        <w:t xml:space="preserve"> </w:t>
      </w:r>
      <w:r>
        <w:t xml:space="preserve">=</w:t>
      </w:r>
      <w:r>
        <w:t xml:space="preserve"> </w:t>
      </w:r>
      <w:r>
        <w:t xml:space="preserve">Froly</w:t>
      </w:r>
      <w:r>
        <w:t xml:space="preserve">,</w:t>
      </w:r>
      <w:r>
        <w:t xml:space="preserve"> </w:t>
      </w:r>
      <w:r>
        <w:t xml:space="preserve">cell</w:t>
      </w:r>
      <w:r>
        <w:t xml:space="preserve">6</w:t>
      </w:r>
      <w:r>
        <w:t xml:space="preserve">4</w:t>
      </w:r>
      <w:r>
        <w:t xml:space="preserve"> </w:t>
      </w:r>
      <w:r>
        <w:t xml:space="preserve">=</w:t>
      </w:r>
      <w:r>
        <w:t xml:space="preserve"> </w:t>
      </w:r>
      <w:r>
        <w:t xml:space="preserve">Froly</w:t>
      </w:r>
      <w:r>
        <w:t xml:space="preserve">,</w:t>
      </w:r>
      <w:r>
        <w:t xml:space="preserve"> </w:t>
      </w:r>
      <w:r>
        <w:t xml:space="preserve">cell</w:t>
      </w:r>
      <w:r>
        <w:t xml:space="preserve">6</w:t>
      </w:r>
      <w:r>
        <w:t xml:space="preserve">5</w:t>
      </w:r>
      <w:r>
        <w:t xml:space="preserve"> </w:t>
      </w:r>
      <w:r>
        <w:t xml:space="preserve">=</w:t>
      </w:r>
      <w:r>
        <w:t xml:space="preserve"> </w:t>
      </w:r>
      <w:r>
        <w:t xml:space="preserve">Froly</w:t>
      </w:r>
      <w:r>
        <w:t xml:space="preserve">,</w:t>
      </w:r>
      <w:r>
        <w:t xml:space="preserve"> </w:t>
      </w:r>
      <w:r>
        <w:t xml:space="preserve">cell</w:t>
      </w:r>
      <w:r>
        <w:t xml:space="preserve">6</w:t>
      </w:r>
      <w:r>
        <w:t xml:space="preserve">6</w:t>
      </w:r>
      <w:r>
        <w:t xml:space="preserve"> </w:t>
      </w:r>
      <w:r>
        <w:t xml:space="preserve">=</w:t>
      </w:r>
      <w:r>
        <w:t xml:space="preserve"> </w:t>
      </w:r>
      <w:r>
        <w:t xml:space="preserve">GoldenFizz</w:t>
      </w:r>
      <w:r>
        <w:t xml:space="preserve">,</w:t>
      </w:r>
      <w:r>
        <w:t xml:space="preserve"> </w:t>
      </w:r>
      <w:r>
        <w:t xml:space="preserve">cell</w:t>
      </w:r>
      <w:r>
        <w:t xml:space="preserve">7</w:t>
      </w:r>
      <w:r>
        <w:t xml:space="preserve">1</w:t>
      </w:r>
      <w:r>
        <w:t xml:space="preserve"> </w:t>
      </w:r>
      <w:r>
        <w:t xml:space="preserve">=</w:t>
      </w:r>
      <w:r>
        <w:t xml:space="preserve"> </w:t>
      </w:r>
      <w:r>
        <w:t xml:space="preserve">c=6</w:t>
      </w:r>
      <w:r>
        <w:t xml:space="preserve">,</w:t>
      </w:r>
      <w:r>
        <w:t xml:space="preserve"> </w:t>
      </w:r>
      <w:r>
        <w:t xml:space="preserve">hlines,</w:t>
      </w:r>
      <w:r>
        <w:t xml:space="preserve"> </w:t>
      </w:r>
      <w:r>
        <w:t xml:space="preserve">vlines,</w:t>
      </w:r>
      <w:r>
        <w:t xml:space="preserve"> </w:t>
      </w:r>
      <w:r>
        <w:t xml:space="preserve"> </w:t>
      </w:r>
      <w:r>
        <w:t xml:space="preserve">&amp;</w:t>
      </w:r>
      <w:r>
        <w:t xml:space="preserve"> </w:t>
      </w:r>
      <w:r>
        <w:rPr>
          <w:b/>
          <w:bCs/>
        </w:rPr>
        <w:t xml:space="preserve">C1</w:t>
      </w:r>
      <w:r>
        <w:t xml:space="preserve"> </w:t>
      </w:r>
      <w:r>
        <w:t xml:space="preserve">&amp;</w:t>
      </w:r>
      <w:r>
        <w:t xml:space="preserve"> </w:t>
      </w:r>
      <w:r>
        <w:rPr>
          <w:b/>
          <w:bCs/>
        </w:rPr>
        <w:t xml:space="preserve">C2</w:t>
      </w:r>
      <w:r>
        <w:t xml:space="preserve"> </w:t>
      </w:r>
      <w:r>
        <w:t xml:space="preserve">&amp;</w:t>
      </w:r>
      <w:r>
        <w:t xml:space="preserve"> </w:t>
      </w:r>
      <w:r>
        <w:rPr>
          <w:b/>
          <w:bCs/>
        </w:rPr>
        <w:t xml:space="preserve">C3</w:t>
      </w:r>
      <w:r>
        <w:t xml:space="preserve"> </w:t>
      </w:r>
      <w:r>
        <w:t xml:space="preserve">&amp;</w:t>
      </w:r>
      <w:r>
        <w:t xml:space="preserve"> </w:t>
      </w:r>
      <w:r>
        <w:rPr>
          <w:b/>
          <w:bCs/>
        </w:rPr>
        <w:t xml:space="preserve">C4</w:t>
      </w:r>
      <w:r>
        <w:t xml:space="preserve"> </w:t>
      </w:r>
      <w:r>
        <w:t xml:space="preserve">&amp;</w:t>
      </w:r>
      <w:r>
        <w:t xml:space="preserve"> </w:t>
      </w:r>
      <w:r>
        <w:rPr>
          <w:b/>
          <w:bCs/>
        </w:rPr>
        <w:t xml:space="preserve">C5</w:t>
      </w:r>
      <w:r>
        <w:t xml:space="preserve"> </w:t>
      </w:r>
      <w:r>
        <w:t xml:space="preserve">&amp;</w:t>
      </w:r>
      <w:r>
        <w:t xml:space="preserve"> </w:t>
      </w:r>
      <w:r>
        <w:rPr>
          <w:b/>
          <w:bCs/>
        </w:rPr>
        <w:t xml:space="preserve">Total</w:t>
      </w:r>
      <w:r>
        <w:br/>
      </w:r>
      <w:r>
        <w:rPr>
          <w:b/>
          <w:bCs/>
        </w:rPr>
        <w:t xml:space="preserve">P1</w:t>
      </w:r>
      <w:r>
        <w:t xml:space="preserve"> </w:t>
      </w:r>
      <w:r>
        <w:t xml:space="preserve">&amp;</w:t>
      </w:r>
      <w:r>
        <w:t xml:space="preserve"> </w:t>
      </w:r>
      <m:oMath>
        <m:r>
          <m:t>ω</m:t>
        </m:r>
        <m:r>
          <m:rPr>
            <m:sty m:val="p"/>
          </m:rPr>
          <m:t>×</m:t>
        </m:r>
        <m:sSub>
          <m:e>
            <m:r>
              <m:t>P</m:t>
            </m:r>
          </m:e>
          <m:sub>
            <m:r>
              <m:t>1</m:t>
            </m:r>
          </m:sub>
        </m:sSub>
      </m:oMath>
      <w:r>
        <w:t xml:space="preserve"> </w:t>
      </w:r>
      <w:r>
        <w:t xml:space="preserve">&amp;</w:t>
      </w:r>
      <w:r>
        <w:t xml:space="preserve"> </w:t>
      </w:r>
      <m:oMath>
        <m:r>
          <m:t>a</m:t>
        </m:r>
      </m:oMath>
      <w:r>
        <w:t xml:space="preserve"> </w:t>
      </w:r>
      <w:r>
        <w:t xml:space="preserve">&amp;</w:t>
      </w:r>
      <w:r>
        <w:t xml:space="preserve"> </w:t>
      </w:r>
      <m:oMath>
        <m:r>
          <m:t>a</m:t>
        </m:r>
        <m:r>
          <m:rPr>
            <m:sty m:val="p"/>
          </m:rPr>
          <m:t>×</m:t>
        </m:r>
        <m:r>
          <m:t>b</m:t>
        </m:r>
      </m:oMath>
      <w:r>
        <w:t xml:space="preserve"> </w:t>
      </w:r>
      <w:r>
        <w:t xml:space="preserve">&amp;</w:t>
      </w:r>
      <w:r>
        <w:t xml:space="preserve"> </w:t>
      </w:r>
      <m:oMath>
        <m:r>
          <m:t>a</m:t>
        </m:r>
        <m:r>
          <m:rPr>
            <m:sty m:val="p"/>
          </m:rPr>
          <m:t>×</m:t>
        </m:r>
        <m:r>
          <m:t>b</m:t>
        </m:r>
        <m:r>
          <m:rPr>
            <m:sty m:val="p"/>
          </m:rPr>
          <m:t>×</m:t>
        </m:r>
        <m:r>
          <m:t>c</m:t>
        </m:r>
      </m:oMath>
      <w:r>
        <w:t xml:space="preserve"> </w:t>
      </w:r>
      <w:r>
        <w:t xml:space="preserve">&amp;</w:t>
      </w:r>
      <w:r>
        <w:t xml:space="preserve"> </w:t>
      </w:r>
      <m:oMath>
        <m:r>
          <m:t>a</m:t>
        </m:r>
        <m:r>
          <m:rPr>
            <m:sty m:val="p"/>
          </m:rPr>
          <m:t>×</m:t>
        </m:r>
        <m:r>
          <m:t>b</m:t>
        </m:r>
        <m:r>
          <m:rPr>
            <m:sty m:val="p"/>
          </m:rPr>
          <m:t>×</m:t>
        </m:r>
        <m:r>
          <m:t>c</m:t>
        </m:r>
        <m:r>
          <m:rPr>
            <m:sty m:val="p"/>
          </m:rPr>
          <m:t>×</m:t>
        </m:r>
        <m:r>
          <m:t>d</m:t>
        </m:r>
      </m:oMath>
      <w:r>
        <w:t xml:space="preserve"> </w:t>
      </w:r>
      <w:r>
        <w:t xml:space="preserve">&amp;</w:t>
      </w:r>
      <w:r>
        <w:t xml:space="preserve"> </w:t>
      </w:r>
      <m:oMath>
        <m:sSub>
          <m:e>
            <m:r>
              <m:t>P</m:t>
            </m:r>
          </m:e>
          <m:sub>
            <m:r>
              <m:t>1</m:t>
            </m:r>
          </m:sub>
        </m:sSub>
      </m:oMath>
      <w:r>
        <w:br/>
      </w:r>
      <w:r>
        <w:rPr>
          <w:b/>
          <w:bCs/>
        </w:rPr>
        <w:t xml:space="preserve">P2</w:t>
      </w:r>
      <w:r>
        <w:t xml:space="preserve"> </w:t>
      </w:r>
      <w:r>
        <w:t xml:space="preserve">&amp; 0 &amp;</w:t>
      </w:r>
      <w:r>
        <w:t xml:space="preserve"> </w:t>
      </w:r>
      <m:oMath>
        <m:r>
          <m:t>ω</m:t>
        </m:r>
        <m:r>
          <m:rPr>
            <m:sty m:val="p"/>
          </m:rPr>
          <m:t>×</m:t>
        </m:r>
        <m:sSub>
          <m:e>
            <m:r>
              <m:t>P</m:t>
            </m:r>
          </m:e>
          <m:sub>
            <m:r>
              <m:t>2</m:t>
            </m:r>
          </m:sub>
        </m:sSub>
      </m:oMath>
      <w:r>
        <w:t xml:space="preserve"> </w:t>
      </w:r>
      <w:r>
        <w:t xml:space="preserve">&amp;</w:t>
      </w:r>
      <w:r>
        <w:t xml:space="preserve"> </w:t>
      </w:r>
      <m:oMath>
        <m:r>
          <m:t>b</m:t>
        </m:r>
      </m:oMath>
      <w:r>
        <w:t xml:space="preserve"> </w:t>
      </w:r>
      <w:r>
        <w:t xml:space="preserve">&amp;</w:t>
      </w:r>
      <w:r>
        <w:t xml:space="preserve"> </w:t>
      </w:r>
      <m:oMath>
        <m:r>
          <m:t>b</m:t>
        </m:r>
        <m:r>
          <m:rPr>
            <m:sty m:val="p"/>
          </m:rPr>
          <m:t>×</m:t>
        </m:r>
        <m:r>
          <m:t>c</m:t>
        </m:r>
      </m:oMath>
      <w:r>
        <w:t xml:space="preserve"> </w:t>
      </w:r>
      <w:r>
        <w:t xml:space="preserve">&amp;</w:t>
      </w:r>
      <w:r>
        <w:t xml:space="preserve"> </w:t>
      </w:r>
      <m:oMath>
        <m:r>
          <m:t>b</m:t>
        </m:r>
        <m:r>
          <m:rPr>
            <m:sty m:val="p"/>
          </m:rPr>
          <m:t>×</m:t>
        </m:r>
        <m:r>
          <m:t>c</m:t>
        </m:r>
        <m:r>
          <m:rPr>
            <m:sty m:val="p"/>
          </m:rPr>
          <m:t>×</m:t>
        </m:r>
        <m:r>
          <m:t>d</m:t>
        </m:r>
      </m:oMath>
      <w:r>
        <w:t xml:space="preserve"> </w:t>
      </w:r>
      <w:r>
        <w:t xml:space="preserve">&amp;</w:t>
      </w:r>
      <w:r>
        <w:t xml:space="preserve"> </w:t>
      </w:r>
      <m:oMath>
        <m:sSub>
          <m:e>
            <m:r>
              <m:t>P</m:t>
            </m:r>
          </m:e>
          <m:sub>
            <m:r>
              <m:t>2</m:t>
            </m:r>
          </m:sub>
        </m:sSub>
      </m:oMath>
      <w:r>
        <w:br/>
      </w:r>
      <w:r>
        <w:rPr>
          <w:b/>
          <w:bCs/>
        </w:rPr>
        <w:t xml:space="preserve">P3</w:t>
      </w:r>
      <w:r>
        <w:t xml:space="preserve"> </w:t>
      </w:r>
      <w:r>
        <w:t xml:space="preserve">&amp; 0 &amp; 0 &amp;</w:t>
      </w:r>
      <w:r>
        <w:t xml:space="preserve"> </w:t>
      </w:r>
      <m:oMath>
        <m:r>
          <m:t>ω</m:t>
        </m:r>
        <m:r>
          <m:rPr>
            <m:sty m:val="p"/>
          </m:rPr>
          <m:t>×</m:t>
        </m:r>
        <m:sSub>
          <m:e>
            <m:r>
              <m:t>P</m:t>
            </m:r>
          </m:e>
          <m:sub>
            <m:r>
              <m:t>3</m:t>
            </m:r>
          </m:sub>
        </m:sSub>
      </m:oMath>
      <w:r>
        <w:t xml:space="preserve"> </w:t>
      </w:r>
      <w:r>
        <w:t xml:space="preserve">&amp;</w:t>
      </w:r>
      <w:r>
        <w:t xml:space="preserve"> </w:t>
      </w:r>
      <m:oMath>
        <m:r>
          <m:t>c</m:t>
        </m:r>
      </m:oMath>
      <w:r>
        <w:t xml:space="preserve"> </w:t>
      </w:r>
      <w:r>
        <w:t xml:space="preserve">&amp;</w:t>
      </w:r>
      <w:r>
        <w:t xml:space="preserve"> </w:t>
      </w:r>
      <m:oMath>
        <m:r>
          <m:t>c</m:t>
        </m:r>
        <m:r>
          <m:rPr>
            <m:sty m:val="p"/>
          </m:rPr>
          <m:t>×</m:t>
        </m:r>
        <m:r>
          <m:t>d</m:t>
        </m:r>
      </m:oMath>
      <w:r>
        <w:t xml:space="preserve"> </w:t>
      </w:r>
      <w:r>
        <w:t xml:space="preserve">&amp;</w:t>
      </w:r>
      <w:r>
        <w:t xml:space="preserve"> </w:t>
      </w:r>
      <m:oMath>
        <m:sSub>
          <m:e>
            <m:r>
              <m:t>P</m:t>
            </m:r>
          </m:e>
          <m:sub>
            <m:r>
              <m:t>3</m:t>
            </m:r>
          </m:sub>
        </m:sSub>
      </m:oMath>
      <w:r>
        <w:br/>
      </w:r>
      <w:r>
        <w:rPr>
          <w:b/>
          <w:bCs/>
        </w:rPr>
        <w:t xml:space="preserve">P4</w:t>
      </w:r>
      <w:r>
        <w:t xml:space="preserve"> </w:t>
      </w:r>
      <w:r>
        <w:t xml:space="preserve">&amp; 0 &amp; 0 &amp; 0 &amp;</w:t>
      </w:r>
      <w:r>
        <w:t xml:space="preserve"> </w:t>
      </w:r>
      <m:oMath>
        <m:r>
          <m:t>ω</m:t>
        </m:r>
        <m:r>
          <m:rPr>
            <m:sty m:val="p"/>
          </m:rPr>
          <m:t>×</m:t>
        </m:r>
        <m:sSub>
          <m:e>
            <m:r>
              <m:t>P</m:t>
            </m:r>
          </m:e>
          <m:sub>
            <m:r>
              <m:t>4</m:t>
            </m:r>
          </m:sub>
        </m:sSub>
      </m:oMath>
      <w:r>
        <w:t xml:space="preserve"> </w:t>
      </w:r>
      <w:r>
        <w:t xml:space="preserve">&amp;</w:t>
      </w:r>
      <w:r>
        <w:t xml:space="preserve"> </w:t>
      </w:r>
      <m:oMath>
        <m:r>
          <m:t>d</m:t>
        </m:r>
      </m:oMath>
      <w:r>
        <w:t xml:space="preserve"> </w:t>
      </w:r>
      <w:r>
        <w:t xml:space="preserve">&amp;</w:t>
      </w:r>
      <w:r>
        <w:t xml:space="preserve"> </w:t>
      </w:r>
      <m:oMath>
        <m:sSub>
          <m:e>
            <m:r>
              <m:t>P</m:t>
            </m:r>
          </m:e>
          <m:sub>
            <m:r>
              <m:t>4</m:t>
            </m:r>
          </m:sub>
        </m:sSub>
      </m:oMath>
      <w:r>
        <w:br/>
      </w:r>
      <w:r>
        <w:rPr>
          <w:b/>
          <w:bCs/>
        </w:rPr>
        <w:t xml:space="preserve">P5</w:t>
      </w:r>
      <w:r>
        <w:t xml:space="preserve"> </w:t>
      </w:r>
      <w:r>
        <w:t xml:space="preserve">&amp; 0 &amp; 0 &amp; 0 &amp; 0 &amp;</w:t>
      </w:r>
      <w:r>
        <w:t xml:space="preserve"> </w:t>
      </w:r>
      <m:oMath>
        <m:sSub>
          <m:e>
            <m:r>
              <m:t>P</m:t>
            </m:r>
          </m:e>
          <m:sub>
            <m:r>
              <m:t>5</m:t>
            </m:r>
          </m:sub>
        </m:sSub>
      </m:oMath>
      <w:r>
        <w:t xml:space="preserve"> </w:t>
      </w:r>
      <w:r>
        <w:t xml:space="preserve">&amp;</w:t>
      </w:r>
      <w:r>
        <w:t xml:space="preserve"> </w:t>
      </w:r>
      <m:oMath>
        <m:sSub>
          <m:e>
            <m:r>
              <m:t>P</m:t>
            </m:r>
          </m:e>
          <m:sub>
            <m:r>
              <m:t>5</m:t>
            </m:r>
          </m:sub>
        </m:sSub>
      </m:oMath>
      <w:r>
        <w:br/>
      </w:r>
      <w:r>
        <w:t xml:space="preserve">&amp; &amp; &amp; &amp; &amp; &amp;</w:t>
      </w:r>
      <w:r>
        <w:t xml:space="preserve"> </w:t>
      </w:r>
      <w:r>
        <w:rPr>
          <w:b/>
          <w:bCs/>
        </w:rPr>
        <w:t xml:space="preserve">100%</w:t>
      </w:r>
    </w:p>
    <w:p>
      <w:pPr>
        <w:pStyle w:val="BodyText"/>
      </w:pPr>
      <w:r>
        <w:t xml:space="preserve">Applying the law of total probability to this structure, the constraints on the transition probabilities can be written as:</w:t>
      </w:r>
    </w:p>
    <w:p>
      <w:pPr>
        <w:pStyle w:val="BodyText"/>
      </w:pPr>
      <m:oMathPara>
        <m:oMathParaPr>
          <m:jc m:val="center"/>
        </m:oMathParaPr>
        <m:oMath>
          <m:d>
            <m:dPr>
              <m:begChr m:val="{"/>
              <m:sepChr m:val=""/>
              <m:endChr m:val=""/>
              <m:grow/>
            </m:dPr>
            <m:e>
              <m:m>
                <m:mPr>
                  <m:baseJc m:val="center"/>
                  <m:plcHide m:val="on"/>
                  <m:mcs>
                    <m:mc>
                      <m:mcPr>
                        <m:mcJc m:val="left"/>
                        <m:count m:val="1"/>
                      </m:mcPr>
                    </m:mc>
                  </m:mcs>
                </m:mPr>
                <m:mr>
                  <m:e>
                    <m:r>
                      <m:t>a</m:t>
                    </m:r>
                    <m:r>
                      <m:rPr>
                        <m:sty m:val="p"/>
                      </m:rPr>
                      <m:t>+</m:t>
                    </m:r>
                    <m:r>
                      <m:t>a</m:t>
                    </m:r>
                    <m:r>
                      <m:rPr>
                        <m:sty m:val="p"/>
                      </m:rPr>
                      <m:t>×</m:t>
                    </m:r>
                    <m:r>
                      <m:t>b</m:t>
                    </m:r>
                    <m:r>
                      <m:rPr>
                        <m:sty m:val="p"/>
                      </m:rPr>
                      <m:t>+</m:t>
                    </m:r>
                    <m:r>
                      <m:t>a</m:t>
                    </m:r>
                    <m:r>
                      <m:rPr>
                        <m:sty m:val="p"/>
                      </m:rPr>
                      <m:t>×</m:t>
                    </m:r>
                    <m:r>
                      <m:t>b</m:t>
                    </m:r>
                    <m:r>
                      <m:rPr>
                        <m:sty m:val="p"/>
                      </m:rPr>
                      <m:t>×</m:t>
                    </m:r>
                    <m:r>
                      <m:t>c</m:t>
                    </m:r>
                    <m:r>
                      <m:rPr>
                        <m:sty m:val="p"/>
                      </m:rPr>
                      <m:t>+</m:t>
                    </m:r>
                    <m:r>
                      <m:t>a</m:t>
                    </m:r>
                    <m:r>
                      <m:rPr>
                        <m:sty m:val="p"/>
                      </m:rPr>
                      <m:t>×</m:t>
                    </m:r>
                    <m:r>
                      <m:t>b</m:t>
                    </m:r>
                    <m:r>
                      <m:rPr>
                        <m:sty m:val="p"/>
                      </m:rPr>
                      <m:t>×</m:t>
                    </m:r>
                    <m:r>
                      <m:t>c</m:t>
                    </m:r>
                    <m:r>
                      <m:rPr>
                        <m:sty m:val="p"/>
                      </m:rPr>
                      <m:t>×</m:t>
                    </m:r>
                    <m:r>
                      <m:t>d</m:t>
                    </m:r>
                    <m:r>
                      <m:rPr>
                        <m:sty m:val="p"/>
                      </m:rPr>
                      <m:t>=</m:t>
                    </m:r>
                    <m:r>
                      <m:rPr>
                        <m:sty m:val="p"/>
                      </m:rPr>
                      <m:t>(</m:t>
                    </m:r>
                    <m:r>
                      <m:t>1</m:t>
                    </m:r>
                    <m:r>
                      <m:rPr>
                        <m:sty m:val="p"/>
                      </m:rPr>
                      <m:t>−</m:t>
                    </m:r>
                    <m:r>
                      <m:t>ω</m:t>
                    </m:r>
                    <m:r>
                      <m:rPr>
                        <m:sty m:val="p"/>
                      </m:rPr>
                      <m:t>)</m:t>
                    </m:r>
                    <m:sSub>
                      <m:e>
                        <m:r>
                          <m:t>P</m:t>
                        </m:r>
                      </m:e>
                      <m:sub>
                        <m:r>
                          <m:t>1</m:t>
                        </m:r>
                      </m:sub>
                    </m:sSub>
                    <m:r>
                      <m:rPr>
                        <m:sty m:val="p"/>
                      </m:rPr>
                      <m:t>&lt;</m:t>
                    </m:r>
                    <m:r>
                      <m:t>1</m:t>
                    </m:r>
                    <m:r>
                      <m:rPr>
                        <m:sty m:val="p"/>
                      </m:rPr>
                      <m:t>,</m:t>
                    </m:r>
                  </m:e>
                </m:mr>
                <m:mr>
                  <m:e>
                    <m:r>
                      <m:t>b</m:t>
                    </m:r>
                    <m:r>
                      <m:rPr>
                        <m:sty m:val="p"/>
                      </m:rPr>
                      <m:t>+</m:t>
                    </m:r>
                    <m:r>
                      <m:t>b</m:t>
                    </m:r>
                    <m:r>
                      <m:rPr>
                        <m:sty m:val="p"/>
                      </m:rPr>
                      <m:t>×</m:t>
                    </m:r>
                    <m:r>
                      <m:t>c</m:t>
                    </m:r>
                    <m:r>
                      <m:rPr>
                        <m:sty m:val="p"/>
                      </m:rPr>
                      <m:t>+</m:t>
                    </m:r>
                    <m:r>
                      <m:t>b</m:t>
                    </m:r>
                    <m:r>
                      <m:rPr>
                        <m:sty m:val="p"/>
                      </m:rPr>
                      <m:t>×</m:t>
                    </m:r>
                    <m:r>
                      <m:t>c</m:t>
                    </m:r>
                    <m:r>
                      <m:rPr>
                        <m:sty m:val="p"/>
                      </m:rPr>
                      <m:t>×</m:t>
                    </m:r>
                    <m:r>
                      <m:t>d</m:t>
                    </m:r>
                    <m:r>
                      <m:rPr>
                        <m:sty m:val="p"/>
                      </m:rPr>
                      <m:t>=</m:t>
                    </m:r>
                    <m:r>
                      <m:rPr>
                        <m:sty m:val="p"/>
                      </m:rPr>
                      <m:t>(</m:t>
                    </m:r>
                    <m:r>
                      <m:t>1</m:t>
                    </m:r>
                    <m:r>
                      <m:rPr>
                        <m:sty m:val="p"/>
                      </m:rPr>
                      <m:t>−</m:t>
                    </m:r>
                    <m:r>
                      <m:t>ω</m:t>
                    </m:r>
                    <m:r>
                      <m:rPr>
                        <m:sty m:val="p"/>
                      </m:rPr>
                      <m:t>)</m:t>
                    </m:r>
                    <m:sSub>
                      <m:e>
                        <m:r>
                          <m:t>P</m:t>
                        </m:r>
                      </m:e>
                      <m:sub>
                        <m:r>
                          <m:t>2</m:t>
                        </m:r>
                      </m:sub>
                    </m:sSub>
                    <m:r>
                      <m:rPr>
                        <m:sty m:val="p"/>
                      </m:rPr>
                      <m:t>&lt;</m:t>
                    </m:r>
                    <m:r>
                      <m:t>1</m:t>
                    </m:r>
                    <m:r>
                      <m:rPr>
                        <m:sty m:val="p"/>
                      </m:rPr>
                      <m:t>,</m:t>
                    </m:r>
                  </m:e>
                </m:mr>
                <m:mr>
                  <m:e>
                    <m:r>
                      <m:t>c</m:t>
                    </m:r>
                    <m:r>
                      <m:rPr>
                        <m:sty m:val="p"/>
                      </m:rPr>
                      <m:t>+</m:t>
                    </m:r>
                    <m:r>
                      <m:t>c</m:t>
                    </m:r>
                    <m:r>
                      <m:rPr>
                        <m:sty m:val="p"/>
                      </m:rPr>
                      <m:t>×</m:t>
                    </m:r>
                    <m:r>
                      <m:t>d</m:t>
                    </m:r>
                    <m:r>
                      <m:rPr>
                        <m:sty m:val="p"/>
                      </m:rPr>
                      <m:t>=</m:t>
                    </m:r>
                    <m:r>
                      <m:rPr>
                        <m:sty m:val="p"/>
                      </m:rPr>
                      <m:t>(</m:t>
                    </m:r>
                    <m:r>
                      <m:t>1</m:t>
                    </m:r>
                    <m:r>
                      <m:rPr>
                        <m:sty m:val="p"/>
                      </m:rPr>
                      <m:t>−</m:t>
                    </m:r>
                    <m:r>
                      <m:t>ω</m:t>
                    </m:r>
                    <m:r>
                      <m:rPr>
                        <m:sty m:val="p"/>
                      </m:rPr>
                      <m:t>)</m:t>
                    </m:r>
                    <m:sSub>
                      <m:e>
                        <m:r>
                          <m:t>P</m:t>
                        </m:r>
                      </m:e>
                      <m:sub>
                        <m:r>
                          <m:t>3</m:t>
                        </m:r>
                      </m:sub>
                    </m:sSub>
                    <m:r>
                      <m:rPr>
                        <m:sty m:val="p"/>
                      </m:rPr>
                      <m:t>&lt;</m:t>
                    </m:r>
                    <m:r>
                      <m:t>1</m:t>
                    </m:r>
                    <m:r>
                      <m:rPr>
                        <m:sty m:val="p"/>
                      </m:rPr>
                      <m:t>,</m:t>
                    </m:r>
                  </m:e>
                </m:mr>
                <m:mr>
                  <m:e>
                    <m:r>
                      <m:t>d</m:t>
                    </m:r>
                    <m:r>
                      <m:rPr>
                        <m:sty m:val="p"/>
                      </m:rPr>
                      <m:t>=</m:t>
                    </m:r>
                    <m:r>
                      <m:rPr>
                        <m:sty m:val="p"/>
                      </m:rPr>
                      <m:t>(</m:t>
                    </m:r>
                    <m:r>
                      <m:t>1</m:t>
                    </m:r>
                    <m:r>
                      <m:rPr>
                        <m:sty m:val="p"/>
                      </m:rPr>
                      <m:t>−</m:t>
                    </m:r>
                    <m:r>
                      <m:t>ω</m:t>
                    </m:r>
                    <m:r>
                      <m:rPr>
                        <m:sty m:val="p"/>
                      </m:rPr>
                      <m:t>)</m:t>
                    </m:r>
                    <m:sSub>
                      <m:e>
                        <m:r>
                          <m:t>P</m:t>
                        </m:r>
                      </m:e>
                      <m:sub>
                        <m:r>
                          <m:t>4</m:t>
                        </m:r>
                      </m:sub>
                    </m:sSub>
                    <m:r>
                      <m:rPr>
                        <m:sty m:val="p"/>
                      </m:rPr>
                      <m:t>&lt;</m:t>
                    </m:r>
                    <m:r>
                      <m:t>1</m:t>
                    </m:r>
                    <m:r>
                      <m:rPr>
                        <m:sty m:val="p"/>
                      </m:rPr>
                      <m:t>.</m:t>
                    </m:r>
                  </m:e>
                </m:mr>
              </m:m>
            </m:e>
          </m:d>
        </m:oMath>
      </m:oMathPara>
    </w:p>
    <w:p>
      <w:pPr>
        <w:pStyle w:val="FirstParagraph"/>
      </w:pPr>
      <w:r>
        <w:t xml:space="preserve">Solving for</w:t>
      </w:r>
      <w:r>
        <w:t xml:space="preserve"> </w:t>
      </w:r>
      <m:oMath>
        <m:r>
          <m:t>a</m:t>
        </m:r>
      </m:oMath>
      <w:r>
        <w:t xml:space="preserve">,</w:t>
      </w:r>
      <w:r>
        <w:t xml:space="preserve"> </w:t>
      </w:r>
      <m:oMath>
        <m:r>
          <m:t>b</m:t>
        </m:r>
      </m:oMath>
      <w:r>
        <w:t xml:space="preserve">,</w:t>
      </w:r>
      <w:r>
        <w:t xml:space="preserve"> </w:t>
      </w:r>
      <m:oMath>
        <m:r>
          <m:t>c</m:t>
        </m:r>
      </m:oMath>
      <w:r>
        <w:t xml:space="preserve">, and</w:t>
      </w:r>
      <w:r>
        <w:t xml:space="preserve"> </w:t>
      </w:r>
      <m:oMath>
        <m:r>
          <m:t>d</m:t>
        </m:r>
      </m:oMath>
      <w:r>
        <w:t xml:space="preserve">, we get:</w:t>
      </w:r>
    </w:p>
    <w:p>
      <w:pPr>
        <w:pStyle w:val="BodyText"/>
      </w:pPr>
      <m:oMathPara>
        <m:oMathParaPr>
          <m:jc m:val="center"/>
        </m:oMathParaPr>
        <m:oMath>
          <m:d>
            <m:dPr>
              <m:begChr m:val="{"/>
              <m:sepChr m:val=""/>
              <m:endChr m:val=""/>
              <m:grow/>
            </m:dPr>
            <m:e>
              <m:m>
                <m:mPr>
                  <m:baseJc m:val="center"/>
                  <m:plcHide m:val="on"/>
                  <m:mcs>
                    <m:mc>
                      <m:mcPr>
                        <m:mcJc m:val="left"/>
                        <m:count m:val="1"/>
                      </m:mcPr>
                    </m:mc>
                  </m:mcs>
                </m:mPr>
                <m:mr>
                  <m:e>
                    <m:r>
                      <m:t>a</m:t>
                    </m:r>
                    <m:r>
                      <m:rPr>
                        <m:sty m:val="p"/>
                      </m:rPr>
                      <m:t>=</m:t>
                    </m:r>
                    <m:f>
                      <m:fPr>
                        <m:type m:val="bar"/>
                      </m:fPr>
                      <m:num>
                        <m:r>
                          <m:rPr>
                            <m:sty m:val="p"/>
                          </m:rPr>
                          <m:t>(</m:t>
                        </m:r>
                        <m:r>
                          <m:t>1</m:t>
                        </m:r>
                        <m:r>
                          <m:rPr>
                            <m:sty m:val="p"/>
                          </m:rPr>
                          <m:t>−</m:t>
                        </m:r>
                        <m:r>
                          <m:t>ω</m:t>
                        </m:r>
                        <m:r>
                          <m:rPr>
                            <m:sty m:val="p"/>
                          </m:rPr>
                          <m:t>)</m:t>
                        </m:r>
                        <m:sSub>
                          <m:e>
                            <m:r>
                              <m:t>P</m:t>
                            </m:r>
                          </m:e>
                          <m:sub>
                            <m:r>
                              <m:t>1</m:t>
                            </m:r>
                          </m:sub>
                        </m:sSub>
                      </m:num>
                      <m:den>
                        <m:r>
                          <m:t>1</m:t>
                        </m:r>
                        <m:r>
                          <m:rPr>
                            <m:sty m:val="p"/>
                          </m:rPr>
                          <m:t>+</m:t>
                        </m:r>
                        <m:r>
                          <m:rPr>
                            <m:sty m:val="p"/>
                          </m:rPr>
                          <m:t>(</m:t>
                        </m:r>
                        <m:r>
                          <m:t>1</m:t>
                        </m:r>
                        <m:r>
                          <m:rPr>
                            <m:sty m:val="p"/>
                          </m:rPr>
                          <m:t>−</m:t>
                        </m:r>
                        <m:r>
                          <m:t>ω</m:t>
                        </m:r>
                        <m:r>
                          <m:rPr>
                            <m:sty m:val="p"/>
                          </m:rPr>
                          <m:t>)</m:t>
                        </m:r>
                        <m:sSub>
                          <m:e>
                            <m:r>
                              <m:t>P</m:t>
                            </m:r>
                          </m:e>
                          <m:sub>
                            <m:r>
                              <m:t>2</m:t>
                            </m:r>
                          </m:sub>
                        </m:sSub>
                      </m:den>
                    </m:f>
                    <m:r>
                      <m:rPr>
                        <m:sty m:val="p"/>
                      </m:rPr>
                      <m:t>&lt;</m:t>
                    </m:r>
                    <m:r>
                      <m:t>1</m:t>
                    </m:r>
                    <m:r>
                      <m:rPr>
                        <m:sty m:val="p"/>
                      </m:rPr>
                      <m:t>,</m:t>
                    </m:r>
                  </m:e>
                </m:mr>
                <m:mr>
                  <m:e>
                    <m:r>
                      <m:t>b</m:t>
                    </m:r>
                    <m:r>
                      <m:rPr>
                        <m:sty m:val="p"/>
                      </m:rPr>
                      <m:t>=</m:t>
                    </m:r>
                    <m:f>
                      <m:fPr>
                        <m:type m:val="bar"/>
                      </m:fPr>
                      <m:num>
                        <m:r>
                          <m:rPr>
                            <m:sty m:val="p"/>
                          </m:rPr>
                          <m:t>(</m:t>
                        </m:r>
                        <m:r>
                          <m:t>1</m:t>
                        </m:r>
                        <m:r>
                          <m:rPr>
                            <m:sty m:val="p"/>
                          </m:rPr>
                          <m:t>−</m:t>
                        </m:r>
                        <m:r>
                          <m:t>ω</m:t>
                        </m:r>
                        <m:r>
                          <m:rPr>
                            <m:sty m:val="p"/>
                          </m:rPr>
                          <m:t>)</m:t>
                        </m:r>
                        <m:sSub>
                          <m:e>
                            <m:r>
                              <m:t>P</m:t>
                            </m:r>
                          </m:e>
                          <m:sub>
                            <m:r>
                              <m:t>2</m:t>
                            </m:r>
                          </m:sub>
                        </m:sSub>
                      </m:num>
                      <m:den>
                        <m:r>
                          <m:t>1</m:t>
                        </m:r>
                        <m:r>
                          <m:rPr>
                            <m:sty m:val="p"/>
                          </m:rPr>
                          <m:t>+</m:t>
                        </m:r>
                        <m:r>
                          <m:rPr>
                            <m:sty m:val="p"/>
                          </m:rPr>
                          <m:t>(</m:t>
                        </m:r>
                        <m:r>
                          <m:t>1</m:t>
                        </m:r>
                        <m:r>
                          <m:rPr>
                            <m:sty m:val="p"/>
                          </m:rPr>
                          <m:t>−</m:t>
                        </m:r>
                        <m:r>
                          <m:t>ω</m:t>
                        </m:r>
                        <m:r>
                          <m:rPr>
                            <m:sty m:val="p"/>
                          </m:rPr>
                          <m:t>)</m:t>
                        </m:r>
                        <m:sSub>
                          <m:e>
                            <m:r>
                              <m:t>P</m:t>
                            </m:r>
                          </m:e>
                          <m:sub>
                            <m:r>
                              <m:t>3</m:t>
                            </m:r>
                          </m:sub>
                        </m:sSub>
                      </m:den>
                    </m:f>
                    <m:r>
                      <m:rPr>
                        <m:sty m:val="p"/>
                      </m:rPr>
                      <m:t>&lt;</m:t>
                    </m:r>
                    <m:r>
                      <m:t>1</m:t>
                    </m:r>
                    <m:r>
                      <m:rPr>
                        <m:sty m:val="p"/>
                      </m:rPr>
                      <m:t>,</m:t>
                    </m:r>
                  </m:e>
                </m:mr>
                <m:mr>
                  <m:e>
                    <m:r>
                      <m:t>c</m:t>
                    </m:r>
                    <m:r>
                      <m:rPr>
                        <m:sty m:val="p"/>
                      </m:rPr>
                      <m:t>=</m:t>
                    </m:r>
                    <m:f>
                      <m:fPr>
                        <m:type m:val="bar"/>
                      </m:fPr>
                      <m:num>
                        <m:r>
                          <m:rPr>
                            <m:sty m:val="p"/>
                          </m:rPr>
                          <m:t>(</m:t>
                        </m:r>
                        <m:r>
                          <m:t>1</m:t>
                        </m:r>
                        <m:r>
                          <m:rPr>
                            <m:sty m:val="p"/>
                          </m:rPr>
                          <m:t>−</m:t>
                        </m:r>
                        <m:r>
                          <m:t>ω</m:t>
                        </m:r>
                        <m:r>
                          <m:rPr>
                            <m:sty m:val="p"/>
                          </m:rPr>
                          <m:t>)</m:t>
                        </m:r>
                        <m:sSub>
                          <m:e>
                            <m:r>
                              <m:t>P</m:t>
                            </m:r>
                          </m:e>
                          <m:sub>
                            <m:r>
                              <m:t>3</m:t>
                            </m:r>
                          </m:sub>
                        </m:sSub>
                      </m:num>
                      <m:den>
                        <m:r>
                          <m:t>1</m:t>
                        </m:r>
                        <m:r>
                          <m:rPr>
                            <m:sty m:val="p"/>
                          </m:rPr>
                          <m:t>+</m:t>
                        </m:r>
                        <m:r>
                          <m:rPr>
                            <m:sty m:val="p"/>
                          </m:rPr>
                          <m:t>(</m:t>
                        </m:r>
                        <m:r>
                          <m:t>1</m:t>
                        </m:r>
                        <m:r>
                          <m:rPr>
                            <m:sty m:val="p"/>
                          </m:rPr>
                          <m:t>−</m:t>
                        </m:r>
                        <m:r>
                          <m:t>ω</m:t>
                        </m:r>
                        <m:r>
                          <m:rPr>
                            <m:sty m:val="p"/>
                          </m:rPr>
                          <m:t>)</m:t>
                        </m:r>
                        <m:sSub>
                          <m:e>
                            <m:r>
                              <m:t>P</m:t>
                            </m:r>
                          </m:e>
                          <m:sub>
                            <m:r>
                              <m:t>4</m:t>
                            </m:r>
                          </m:sub>
                        </m:sSub>
                      </m:den>
                    </m:f>
                    <m:r>
                      <m:rPr>
                        <m:sty m:val="p"/>
                      </m:rPr>
                      <m:t>&lt;</m:t>
                    </m:r>
                    <m:r>
                      <m:t>1</m:t>
                    </m:r>
                    <m:r>
                      <m:rPr>
                        <m:sty m:val="p"/>
                      </m:rPr>
                      <m:t>,</m:t>
                    </m:r>
                  </m:e>
                </m:mr>
                <m:mr>
                  <m:e>
                    <m:r>
                      <m:t>d</m:t>
                    </m:r>
                    <m:r>
                      <m:rPr>
                        <m:sty m:val="p"/>
                      </m:rPr>
                      <m:t>=</m:t>
                    </m:r>
                    <m:r>
                      <m:rPr>
                        <m:sty m:val="p"/>
                      </m:rPr>
                      <m:t>(</m:t>
                    </m:r>
                    <m:r>
                      <m:t>1</m:t>
                    </m:r>
                    <m:r>
                      <m:rPr>
                        <m:sty m:val="p"/>
                      </m:rPr>
                      <m:t>−</m:t>
                    </m:r>
                    <m:r>
                      <m:t>ω</m:t>
                    </m:r>
                    <m:r>
                      <m:rPr>
                        <m:sty m:val="p"/>
                      </m:rPr>
                      <m:t>)</m:t>
                    </m:r>
                    <m:sSub>
                      <m:e>
                        <m:r>
                          <m:t>P</m:t>
                        </m:r>
                      </m:e>
                      <m:sub>
                        <m:r>
                          <m:t>4</m:t>
                        </m:r>
                      </m:sub>
                    </m:sSub>
                    <m:r>
                      <m:rPr>
                        <m:sty m:val="p"/>
                      </m:rPr>
                      <m:t>&lt;</m:t>
                    </m:r>
                    <m:r>
                      <m:t>1</m:t>
                    </m:r>
                    <m:r>
                      <m:rPr>
                        <m:sty m:val="p"/>
                      </m:rPr>
                      <m:t>.</m:t>
                    </m:r>
                  </m:e>
                </m:mr>
              </m:m>
            </m:e>
          </m:d>
        </m:oMath>
      </m:oMathPara>
    </w:p>
    <w:p>
      <w:pPr>
        <w:pStyle w:val="FirstParagraph"/>
      </w:pPr>
      <w:r>
        <w:t xml:space="preserve">As shown in equation </w:t>
      </w:r>
      <w:hyperlink w:anchor="eq:3">
        <w:r>
          <w:rPr>
            <w:rStyle w:val="Hyperlink"/>
          </w:rPr>
          <w:t xml:space="preserve">[eq:3]</w:t>
        </w:r>
      </w:hyperlink>
      <w:r>
        <w:t xml:space="preserve">, all transition probabilities are less than one, meaning the allocation of probabilities into the upward area remains valid. Figure </w:t>
      </w:r>
      <w:hyperlink w:anchor="fig:VNM_USA">
        <w:r>
          <w:rPr>
            <w:rStyle w:val="Hyperlink"/>
          </w:rPr>
          <w:t xml:space="preserve">3</w:t>
        </w:r>
      </w:hyperlink>
      <w:r>
        <w:t xml:space="preserve"> </w:t>
      </w:r>
      <w:r>
        <w:t xml:space="preserve">presents real examples from Vietnam and the United States using our method, with the left-side charts displaying the actual transition matrices and the right-side charts showing the expected matrices.</w:t>
      </w:r>
    </w:p>
    <w:bookmarkStart w:id="37" w:name="fig:VNM_USA"/>
    <w:tbl>
      <w:tblPr>
        <w:tblStyle w:val="FigureTable"/>
        <w:tblW w:type="auto" w:w="0"/>
        <w:jc w:val="center"/>
        <w:tblLook w:firstRow="0" w:lastRow="0" w:firstColumn="0" w:lastColumn="0"/>
      </w:tblPr>
      <w:tblGrid>
        <w:gridCol w:w="7920"/>
      </w:tblGrid>
      <w:tr>
        <w:tc>
          <w:tcPr/>
          <w:p>
            <w:pPr>
              <w:jc w:val="center"/>
            </w:pPr>
            <w:r>
              <w:rPr>
                <w:b/>
                <w:bCs/>
              </w:rPr>
              <w:t xml:space="preserve">Notes:</w:t>
            </w:r>
            <w:r>
              <w:t xml:space="preserve"> </w:t>
            </w:r>
            <w:r>
              <w:t xml:space="preserve">Defined an expected matrix based on the education distribution of the parent generation and compared it with the actual matrix. The chart provides examples for Vietnam and the United States.</w:t>
            </w:r>
          </w:p>
        </w:tc>
      </w:tr>
    </w:tbl>
    <w:p>
      <w:pPr>
        <w:pStyle w:val="ImageCaption"/>
      </w:pPr>
      <w:r>
        <w:t xml:space="preserve">The expected matrices for Vietnam and The US</w:t>
      </w:r>
    </w:p>
    <w:bookmarkEnd w:id="37"/>
    <w:bookmarkEnd w:id="38"/>
    <w:bookmarkStart w:id="39" w:name="the-progress-gap"/>
    <w:p>
      <w:pPr>
        <w:pStyle w:val="Heading4"/>
      </w:pPr>
      <w:r>
        <w:t xml:space="preserve">The progress gap</w:t>
      </w:r>
    </w:p>
    <w:p>
      <w:pPr>
        <w:pStyle w:val="FirstParagraph"/>
      </w:pPr>
      <w:r>
        <w:t xml:space="preserve">To calculate the progress gap between the actual</w:t>
      </w:r>
      <w:r>
        <w:t xml:space="preserve"> </w:t>
      </w:r>
      <m:oMath>
        <m:r>
          <m:t>Q</m:t>
        </m:r>
        <m:r>
          <m:rPr>
            <m:sty m:val="p"/>
          </m:rPr>
          <m:t>(</m:t>
        </m:r>
        <m:r>
          <m:t>x</m:t>
        </m:r>
        <m:r>
          <m:rPr>
            <m:sty m:val="p"/>
          </m:rPr>
          <m:t>)</m:t>
        </m:r>
      </m:oMath>
      <w:r>
        <w:t xml:space="preserve"> </w:t>
      </w:r>
      <w:r>
        <w:t xml:space="preserve">and expected</w:t>
      </w:r>
      <w:r>
        <w:t xml:space="preserve"> </w:t>
      </w:r>
      <m:oMath>
        <m:r>
          <m:t>P</m:t>
        </m:r>
        <m:r>
          <m:rPr>
            <m:sty m:val="p"/>
          </m:rPr>
          <m:t>(</m:t>
        </m:r>
        <m:r>
          <m:t>x</m:t>
        </m:r>
        <m:r>
          <m:rPr>
            <m:sty m:val="p"/>
          </m:rPr>
          <m:t>)</m:t>
        </m:r>
      </m:oMath>
      <w:r>
        <w:t xml:space="preserve"> </w:t>
      </w:r>
      <w:r>
        <w:t xml:space="preserve">matrices, f-divergences are utilized, which commonly include KL-divergence</w:t>
      </w:r>
      <w:r>
        <w:t xml:space="preserve"> </w:t>
      </w:r>
      <w:r>
        <w:t xml:space="preserve">(Csiszár, 1975)</w:t>
      </w:r>
      <w:r>
        <w:t xml:space="preserve">, Hellinger distance</w:t>
      </w:r>
      <w:r>
        <w:t xml:space="preserve"> </w:t>
      </w:r>
      <w:r>
        <w:t xml:space="preserve">(Jeffreys, 1946)</w:t>
      </w:r>
      <w:r>
        <w:t xml:space="preserve">, and total variation distance</w:t>
      </w:r>
      <w:r>
        <w:t xml:space="preserve"> </w:t>
      </w:r>
      <w:r>
        <w:t xml:space="preserve">(Chatterjee, 2008)</w:t>
      </w:r>
      <w:r>
        <w:t xml:space="preserve">. The</w:t>
      </w:r>
      <w:r>
        <w:t xml:space="preserve"> </w:t>
      </w:r>
      <w:r>
        <w:rPr>
          <w:i/>
          <w:iCs/>
        </w:rPr>
        <w:t xml:space="preserve">KL-divergence</w:t>
      </w:r>
      <w:r>
        <w:t xml:space="preserve"> </w:t>
      </w:r>
      <w:r>
        <w:t xml:space="preserve">is defined as</w:t>
      </w:r>
    </w:p>
    <w:p>
      <w:pPr>
        <w:pStyle w:val="BodyText"/>
      </w:pPr>
      <m:oMathPara>
        <m:oMathParaPr>
          <m:jc m:val="center"/>
        </m:oMathParaPr>
        <m:oMath>
          <m:sSub>
            <m:e>
              <m:r>
                <m:t>D</m:t>
              </m:r>
            </m:e>
            <m:sub>
              <m:r>
                <m:rPr>
                  <m:nor/>
                  <m:sty m:val="p"/>
                </m:rPr>
                <m:t>KL</m:t>
              </m:r>
            </m:sub>
          </m:sSub>
          <m:r>
            <m:rPr>
              <m:sty m:val="p"/>
            </m:rPr>
            <m:t>=</m:t>
          </m:r>
          <m:nary>
            <m:naryPr>
              <m:chr m:val="∑"/>
              <m:limLoc m:val="undOvr"/>
              <m:subHide m:val="off"/>
              <m:supHide m:val="on"/>
            </m:naryPr>
            <m:sub>
              <m:r>
                <m:t>x</m:t>
              </m:r>
            </m:sub>
            <m:sup>
              <m:r>
                <m:t>​</m:t>
              </m:r>
            </m:sup>
            <m:e>
              <m:r>
                <m:t>P</m:t>
              </m:r>
            </m:e>
          </m:nary>
          <m:r>
            <m:rPr>
              <m:sty m:val="p"/>
            </m:rPr>
            <m:t>(</m:t>
          </m:r>
          <m:r>
            <m:t>x</m:t>
          </m:r>
          <m:r>
            <m:rPr>
              <m:sty m:val="p"/>
            </m:rPr>
            <m:t>)</m:t>
          </m:r>
          <m:r>
            <m:rPr>
              <m:sty m:val="p"/>
            </m:rPr>
            <m:t>log</m:t>
          </m:r>
          <m:d>
            <m:dPr>
              <m:begChr m:val="["/>
              <m:sepChr m:val=""/>
              <m:endChr m:val="]"/>
              <m:grow/>
            </m:dPr>
            <m:e>
              <m:f>
                <m:fPr>
                  <m:type m:val="bar"/>
                </m:fPr>
                <m:num>
                  <m:r>
                    <m:t>P</m:t>
                  </m:r>
                  <m:r>
                    <m:rPr>
                      <m:sty m:val="p"/>
                    </m:rPr>
                    <m:t>(</m:t>
                  </m:r>
                  <m:r>
                    <m:t>x</m:t>
                  </m:r>
                  <m:r>
                    <m:rPr>
                      <m:sty m:val="p"/>
                    </m:rPr>
                    <m:t>)</m:t>
                  </m:r>
                </m:num>
                <m:den>
                  <m:r>
                    <m:t>Q</m:t>
                  </m:r>
                  <m:r>
                    <m:rPr>
                      <m:sty m:val="p"/>
                    </m:rPr>
                    <m:t>(</m:t>
                  </m:r>
                  <m:r>
                    <m:t>x</m:t>
                  </m:r>
                  <m:r>
                    <m:rPr>
                      <m:sty m:val="p"/>
                    </m:rPr>
                    <m:t>)</m:t>
                  </m:r>
                </m:den>
              </m:f>
            </m:e>
          </m:d>
          <m:r>
            <m:rPr>
              <m:sty m:val="p"/>
            </m:rPr>
            <m:t>.</m:t>
          </m:r>
        </m:oMath>
      </m:oMathPara>
    </w:p>
    <w:p>
      <w:pPr>
        <w:pStyle w:val="FirstParagraph"/>
      </w:pPr>
      <w:r>
        <w:t xml:space="preserve">However, because</w:t>
      </w:r>
      <w:r>
        <w:t xml:space="preserve"> </w:t>
      </w:r>
      <m:oMath>
        <m:r>
          <m:t>P</m:t>
        </m:r>
        <m:r>
          <m:rPr>
            <m:sty m:val="p"/>
          </m:rPr>
          <m:t>(</m:t>
        </m:r>
        <m:r>
          <m:t>x</m:t>
        </m:r>
        <m:r>
          <m:rPr>
            <m:sty m:val="p"/>
          </m:rPr>
          <m:t>)</m:t>
        </m:r>
      </m:oMath>
      <w:r>
        <w:t xml:space="preserve"> </w:t>
      </w:r>
      <w:r>
        <w:t xml:space="preserve">and</w:t>
      </w:r>
      <w:r>
        <w:t xml:space="preserve"> </w:t>
      </w:r>
      <m:oMath>
        <m:r>
          <m:t>Q</m:t>
        </m:r>
        <m:r>
          <m:rPr>
            <m:sty m:val="p"/>
          </m:rPr>
          <m:t>(</m:t>
        </m:r>
        <m:r>
          <m:t>x</m:t>
        </m:r>
        <m:r>
          <m:rPr>
            <m:sty m:val="p"/>
          </m:rPr>
          <m:t>)</m:t>
        </m:r>
      </m:oMath>
      <w:r>
        <w:t xml:space="preserve"> </w:t>
      </w:r>
      <w:r>
        <w:t xml:space="preserve">can be zero or approaching zero, the KL-divergence can yield extremely high values, which may not always be desirable. In contrast, the</w:t>
      </w:r>
      <w:r>
        <w:t xml:space="preserve"> </w:t>
      </w:r>
      <w:r>
        <w:rPr>
          <w:i/>
          <w:iCs/>
        </w:rPr>
        <w:t xml:space="preserve">Hellinger distance</w:t>
      </w:r>
      <w:r>
        <w:t xml:space="preserve"> </w:t>
      </w:r>
      <w:r>
        <w:t xml:space="preserve">provides a more robust measure, defined as</w:t>
      </w:r>
    </w:p>
    <w:p>
      <w:pPr>
        <w:pStyle w:val="BodyText"/>
      </w:pPr>
      <m:oMathPara>
        <m:oMathParaPr>
          <m:jc m:val="center"/>
        </m:oMathParaPr>
        <m:oMath>
          <m:eqArr>
            <m:e>
              <m:sSub>
                <m:e>
                  <m:r>
                    <m:t>D</m:t>
                  </m:r>
                </m:e>
                <m:sub>
                  <m:r>
                    <m:rPr>
                      <m:nor/>
                      <m:sty m:val="p"/>
                    </m:rPr>
                    <m:t>HL</m:t>
                  </m:r>
                </m:sub>
              </m:sSub>
              <m:r>
                <m:t>&amp;</m:t>
              </m:r>
              <m:r>
                <m:rPr>
                  <m:sty m:val="p"/>
                </m:rPr>
                <m:t>=</m:t>
              </m:r>
              <m:f>
                <m:fPr>
                  <m:type m:val="bar"/>
                </m:fPr>
                <m:num>
                  <m:r>
                    <m:t>1</m:t>
                  </m:r>
                </m:num>
                <m:den>
                  <m:rad>
                    <m:radPr>
                      <m:degHide m:val="on"/>
                    </m:radPr>
                    <m:deg/>
                    <m:e>
                      <m:r>
                        <m:t>2</m:t>
                      </m:r>
                    </m:e>
                  </m:rad>
                </m:den>
              </m:f>
              <m:rad>
                <m:radPr>
                  <m:degHide m:val="on"/>
                </m:radPr>
                <m:deg/>
                <m:e>
                  <m:nary>
                    <m:naryPr>
                      <m:chr m:val="∑"/>
                      <m:limLoc m:val="undOvr"/>
                      <m:subHide m:val="off"/>
                      <m:supHide m:val="on"/>
                    </m:naryPr>
                    <m:sub>
                      <m:r>
                        <m:t>x</m:t>
                      </m:r>
                    </m:sub>
                    <m:sup>
                      <m:r>
                        <m:t>​</m:t>
                      </m:r>
                    </m:sup>
                    <m:e>
                      <m:sSup>
                        <m:e>
                          <m:d>
                            <m:dPr>
                              <m:begChr m:val="("/>
                              <m:sepChr m:val=""/>
                              <m:endChr m:val=")"/>
                              <m:grow/>
                            </m:dPr>
                            <m:e>
                              <m:rad>
                                <m:radPr>
                                  <m:degHide m:val="on"/>
                                </m:radPr>
                                <m:deg/>
                                <m:e>
                                  <m:r>
                                    <m:t>P</m:t>
                                  </m:r>
                                  <m:r>
                                    <m:rPr>
                                      <m:sty m:val="p"/>
                                    </m:rPr>
                                    <m:t>(</m:t>
                                  </m:r>
                                  <m:r>
                                    <m:t>x</m:t>
                                  </m:r>
                                  <m:r>
                                    <m:rPr>
                                      <m:sty m:val="p"/>
                                    </m:rPr>
                                    <m:t>)</m:t>
                                  </m:r>
                                </m:e>
                              </m:rad>
                              <m:r>
                                <m:rPr>
                                  <m:sty m:val="p"/>
                                </m:rPr>
                                <m:t>−</m:t>
                              </m:r>
                              <m:rad>
                                <m:radPr>
                                  <m:degHide m:val="on"/>
                                </m:radPr>
                                <m:deg/>
                                <m:e>
                                  <m:r>
                                    <m:t>Q</m:t>
                                  </m:r>
                                  <m:r>
                                    <m:rPr>
                                      <m:sty m:val="p"/>
                                    </m:rPr>
                                    <m:t>(</m:t>
                                  </m:r>
                                  <m:r>
                                    <m:t>x</m:t>
                                  </m:r>
                                  <m:r>
                                    <m:rPr>
                                      <m:sty m:val="p"/>
                                    </m:rPr>
                                    <m:t>)</m:t>
                                  </m:r>
                                </m:e>
                              </m:rad>
                            </m:e>
                          </m:d>
                        </m:e>
                        <m:sup>
                          <m:r>
                            <m:t>2</m:t>
                          </m:r>
                        </m:sup>
                      </m:sSup>
                    </m:e>
                  </m:nary>
                </m:e>
              </m:rad>
            </m:e>
            <m:e>
              <m:r>
                <m:t>&amp;</m:t>
              </m:r>
              <m:r>
                <m:rPr>
                  <m:sty m:val="p"/>
                </m:rPr>
                <m:t>=</m:t>
              </m:r>
              <m:rad>
                <m:radPr>
                  <m:degHide m:val="on"/>
                </m:radPr>
                <m:deg/>
                <m:e>
                  <m:f>
                    <m:fPr>
                      <m:type m:val="bar"/>
                    </m:fPr>
                    <m:num>
                      <m:r>
                        <m:t>1</m:t>
                      </m:r>
                    </m:num>
                    <m:den>
                      <m:r>
                        <m:t>2</m:t>
                      </m:r>
                    </m:den>
                  </m:f>
                  <m:nary>
                    <m:naryPr>
                      <m:chr m:val="∑"/>
                      <m:limLoc m:val="undOvr"/>
                      <m:subHide m:val="off"/>
                      <m:supHide m:val="on"/>
                    </m:naryPr>
                    <m:sub>
                      <m:r>
                        <m:t>x</m:t>
                      </m:r>
                    </m:sub>
                    <m:sup>
                      <m:r>
                        <m:t>​</m:t>
                      </m:r>
                    </m:sup>
                    <m:e>
                      <m:sSup>
                        <m:e>
                          <m:d>
                            <m:dPr>
                              <m:begChr m:val="["/>
                              <m:sepChr m:val=""/>
                              <m:endChr m:val="]"/>
                              <m:grow/>
                            </m:dPr>
                            <m:e>
                              <m:rad>
                                <m:radPr>
                                  <m:degHide m:val="on"/>
                                </m:radPr>
                                <m:deg/>
                                <m:e>
                                  <m:r>
                                    <m:t>P</m:t>
                                  </m:r>
                                  <m:r>
                                    <m:rPr>
                                      <m:sty m:val="p"/>
                                    </m:rPr>
                                    <m:t>(</m:t>
                                  </m:r>
                                  <m:r>
                                    <m:t>x</m:t>
                                  </m:r>
                                  <m:r>
                                    <m:rPr>
                                      <m:sty m:val="p"/>
                                    </m:rPr>
                                    <m:t>)</m:t>
                                  </m:r>
                                </m:e>
                              </m:rad>
                              <m:r>
                                <m:rPr>
                                  <m:sty m:val="p"/>
                                </m:rPr>
                                <m:t>−</m:t>
                              </m:r>
                              <m:rad>
                                <m:radPr>
                                  <m:degHide m:val="on"/>
                                </m:radPr>
                                <m:deg/>
                                <m:e>
                                  <m:r>
                                    <m:t>Q</m:t>
                                  </m:r>
                                  <m:r>
                                    <m:rPr>
                                      <m:sty m:val="p"/>
                                    </m:rPr>
                                    <m:t>(</m:t>
                                  </m:r>
                                  <m:r>
                                    <m:t>x</m:t>
                                  </m:r>
                                  <m:r>
                                    <m:rPr>
                                      <m:sty m:val="p"/>
                                    </m:rPr>
                                    <m:t>)</m:t>
                                  </m:r>
                                </m:e>
                              </m:rad>
                            </m:e>
                          </m:d>
                        </m:e>
                        <m:sup>
                          <m:r>
                            <m:t>2</m:t>
                          </m:r>
                        </m:sup>
                      </m:sSup>
                    </m:e>
                  </m:nary>
                </m:e>
              </m:rad>
            </m:e>
          </m:eqArr>
          <m:r>
            <m:rPr>
              <m:sty m:val="p"/>
            </m:rPr>
            <m:t>.</m:t>
          </m:r>
        </m:oMath>
      </m:oMathPara>
    </w:p>
    <w:p>
      <w:pPr>
        <w:pStyle w:val="FirstParagraph"/>
      </w:pPr>
      <w:r>
        <w:t xml:space="preserve">This formulation captures the differences between distributions without the issues associated with zero probabilities. Finally, the total variation distance is given by</w:t>
      </w:r>
    </w:p>
    <w:p>
      <w:pPr>
        <w:pStyle w:val="BodyText"/>
      </w:pPr>
      <m:oMathPara>
        <m:oMathParaPr>
          <m:jc m:val="center"/>
        </m:oMathParaPr>
        <m:oMath>
          <m:eqArr>
            <m:e>
              <m:sSub>
                <m:e>
                  <m:r>
                    <m:t>D</m:t>
                  </m:r>
                </m:e>
                <m:sub>
                  <m:r>
                    <m:rPr>
                      <m:nor/>
                      <m:sty m:val="p"/>
                    </m:rPr>
                    <m:t>TV</m:t>
                  </m:r>
                </m:sub>
              </m:sSub>
              <m:r>
                <m:t>&amp;</m:t>
              </m:r>
              <m:r>
                <m:rPr>
                  <m:sty m:val="p"/>
                </m:rPr>
                <m:t>=</m:t>
              </m:r>
              <m:f>
                <m:fPr>
                  <m:type m:val="bar"/>
                </m:fPr>
                <m:num>
                  <m:r>
                    <m:t>1</m:t>
                  </m:r>
                </m:num>
                <m:den>
                  <m:r>
                    <m:t>2</m:t>
                  </m:r>
                </m:den>
              </m:f>
              <m:nary>
                <m:naryPr>
                  <m:chr m:val="∑"/>
                  <m:limLoc m:val="undOvr"/>
                  <m:subHide m:val="off"/>
                  <m:supHide m:val="on"/>
                </m:naryPr>
                <m:sub>
                  <m:r>
                    <m:t>x</m:t>
                  </m:r>
                </m:sub>
                <m:sup>
                  <m:r>
                    <m:t>​</m:t>
                  </m:r>
                </m:sup>
                <m:e>
                  <m:r>
                    <m:rPr>
                      <m:sty m:val="p"/>
                    </m:rPr>
                    <m:t>|</m:t>
                  </m:r>
                </m:e>
              </m:nary>
              <m:r>
                <m:t>P</m:t>
              </m:r>
              <m:r>
                <m:rPr>
                  <m:sty m:val="p"/>
                </m:rPr>
                <m:t>(</m:t>
              </m:r>
              <m:r>
                <m:t>x</m:t>
              </m:r>
              <m:r>
                <m:rPr>
                  <m:sty m:val="p"/>
                </m:rPr>
                <m:t>)</m:t>
              </m:r>
              <m:r>
                <m:rPr>
                  <m:sty m:val="p"/>
                </m:rPr>
                <m:t>−</m:t>
              </m:r>
              <m:r>
                <m:t>Q</m:t>
              </m:r>
              <m:r>
                <m:rPr>
                  <m:sty m:val="p"/>
                </m:rPr>
                <m:t>(</m:t>
              </m:r>
              <m:r>
                <m:t>x</m:t>
              </m:r>
              <m:r>
                <m:rPr>
                  <m:sty m:val="p"/>
                </m:rPr>
                <m:t>)</m:t>
              </m:r>
              <m:r>
                <m:rPr>
                  <m:sty m:val="p"/>
                </m:rPr>
                <m:t>|</m:t>
              </m:r>
            </m:e>
            <m:e>
              <m:r>
                <m:t>&amp;</m:t>
              </m:r>
              <m:r>
                <m:rPr>
                  <m:sty m:val="p"/>
                </m:rPr>
                <m:t>=</m:t>
              </m:r>
              <m:f>
                <m:fPr>
                  <m:type m:val="bar"/>
                </m:fPr>
                <m:num>
                  <m:r>
                    <m:t>1</m:t>
                  </m:r>
                </m:num>
                <m:den>
                  <m:r>
                    <m:t>2</m:t>
                  </m:r>
                </m:den>
              </m:f>
              <m:nary>
                <m:naryPr>
                  <m:chr m:val="∑"/>
                  <m:limLoc m:val="undOvr"/>
                  <m:subHide m:val="off"/>
                  <m:supHide m:val="on"/>
                </m:naryPr>
                <m:sub>
                  <m:r>
                    <m:t>x</m:t>
                  </m:r>
                </m:sub>
                <m:sup>
                  <m:r>
                    <m:t>​</m:t>
                  </m:r>
                </m:sup>
                <m:e>
                  <m:d>
                    <m:dPr>
                      <m:begChr m:val="|"/>
                      <m:sepChr m:val=""/>
                      <m:endChr m:val="|"/>
                      <m:grow/>
                    </m:dPr>
                    <m:e>
                      <m:d>
                        <m:dPr>
                          <m:begChr m:val="["/>
                          <m:sepChr m:val=""/>
                          <m:endChr m:val="]"/>
                          <m:grow/>
                        </m:dPr>
                        <m:e>
                          <m:rad>
                            <m:radPr>
                              <m:degHide m:val="on"/>
                            </m:radPr>
                            <m:deg/>
                            <m:e>
                              <m:r>
                                <m:t>P</m:t>
                              </m:r>
                              <m:r>
                                <m:rPr>
                                  <m:sty m:val="p"/>
                                </m:rPr>
                                <m:t>(</m:t>
                              </m:r>
                              <m:r>
                                <m:t>x</m:t>
                              </m:r>
                              <m:r>
                                <m:rPr>
                                  <m:sty m:val="p"/>
                                </m:rPr>
                                <m:t>)</m:t>
                              </m:r>
                            </m:e>
                          </m:rad>
                          <m:r>
                            <m:rPr>
                              <m:sty m:val="p"/>
                            </m:rPr>
                            <m:t>−</m:t>
                          </m:r>
                          <m:rad>
                            <m:radPr>
                              <m:degHide m:val="on"/>
                            </m:radPr>
                            <m:deg/>
                            <m:e>
                              <m:r>
                                <m:t>Q</m:t>
                              </m:r>
                              <m:r>
                                <m:rPr>
                                  <m:sty m:val="p"/>
                                </m:rPr>
                                <m:t>(</m:t>
                              </m:r>
                              <m:r>
                                <m:t>x</m:t>
                              </m:r>
                              <m:r>
                                <m:rPr>
                                  <m:sty m:val="p"/>
                                </m:rPr>
                                <m:t>)</m:t>
                              </m:r>
                            </m:e>
                          </m:rad>
                        </m:e>
                      </m:d>
                      <m:d>
                        <m:dPr>
                          <m:begChr m:val="["/>
                          <m:sepChr m:val=""/>
                          <m:endChr m:val="]"/>
                          <m:grow/>
                        </m:dPr>
                        <m:e>
                          <m:rad>
                            <m:radPr>
                              <m:degHide m:val="on"/>
                            </m:radPr>
                            <m:deg/>
                            <m:e>
                              <m:r>
                                <m:t>P</m:t>
                              </m:r>
                              <m:r>
                                <m:rPr>
                                  <m:sty m:val="p"/>
                                </m:rPr>
                                <m:t>(</m:t>
                              </m:r>
                              <m:r>
                                <m:t>x</m:t>
                              </m:r>
                              <m:r>
                                <m:rPr>
                                  <m:sty m:val="p"/>
                                </m:rPr>
                                <m:t>)</m:t>
                              </m:r>
                            </m:e>
                          </m:rad>
                          <m:r>
                            <m:rPr>
                              <m:sty m:val="p"/>
                            </m:rPr>
                            <m:t>+</m:t>
                          </m:r>
                          <m:rad>
                            <m:radPr>
                              <m:degHide m:val="on"/>
                            </m:radPr>
                            <m:deg/>
                            <m:e>
                              <m:r>
                                <m:t>Q</m:t>
                              </m:r>
                              <m:r>
                                <m:rPr>
                                  <m:sty m:val="p"/>
                                </m:rPr>
                                <m:t>(</m:t>
                              </m:r>
                              <m:r>
                                <m:t>x</m:t>
                              </m:r>
                              <m:r>
                                <m:rPr>
                                  <m:sty m:val="p"/>
                                </m:rPr>
                                <m:t>)</m:t>
                              </m:r>
                            </m:e>
                          </m:rad>
                        </m:e>
                      </m:d>
                    </m:e>
                  </m:d>
                </m:e>
              </m:nary>
            </m:e>
          </m:eqArr>
          <m:r>
            <m:rPr>
              <m:sty m:val="p"/>
            </m:rPr>
            <m:t>.</m:t>
          </m:r>
        </m:oMath>
      </m:oMathPara>
    </w:p>
    <w:p>
      <w:pPr>
        <w:pStyle w:val="FirstParagraph"/>
      </w:pPr>
      <w:r>
        <w:t xml:space="preserve">While</w:t>
      </w:r>
      <w:r>
        <w:t xml:space="preserve"> </w:t>
      </w:r>
      <w:r>
        <w:rPr>
          <w:i/>
          <w:iCs/>
        </w:rPr>
        <w:t xml:space="preserve">total variation distance</w:t>
      </w:r>
      <w:r>
        <w:t xml:space="preserve"> </w:t>
      </w:r>
      <w:r>
        <w:t xml:space="preserve">is another common measure, it is affected by the term</w:t>
      </w:r>
      <w:r>
        <w:t xml:space="preserve"> </w:t>
      </w:r>
      <m:oMath>
        <m:d>
          <m:dPr>
            <m:begChr m:val="["/>
            <m:sepChr m:val=""/>
            <m:endChr m:val="]"/>
            <m:grow/>
          </m:dPr>
          <m:e>
            <m:rad>
              <m:radPr>
                <m:degHide m:val="on"/>
              </m:radPr>
              <m:deg/>
              <m:e>
                <m:r>
                  <m:t>P</m:t>
                </m:r>
                <m:r>
                  <m:rPr>
                    <m:sty m:val="p"/>
                  </m:rPr>
                  <m:t>(</m:t>
                </m:r>
                <m:r>
                  <m:t>x</m:t>
                </m:r>
                <m:r>
                  <m:rPr>
                    <m:sty m:val="p"/>
                  </m:rPr>
                  <m:t>)</m:t>
                </m:r>
              </m:e>
            </m:rad>
            <m:r>
              <m:rPr>
                <m:sty m:val="p"/>
              </m:rPr>
              <m:t>+</m:t>
            </m:r>
            <m:rad>
              <m:radPr>
                <m:degHide m:val="on"/>
              </m:radPr>
              <m:deg/>
              <m:e>
                <m:r>
                  <m:t>Q</m:t>
                </m:r>
                <m:r>
                  <m:rPr>
                    <m:sty m:val="p"/>
                  </m:rPr>
                  <m:t>(</m:t>
                </m:r>
                <m:r>
                  <m:t>x</m:t>
                </m:r>
                <m:r>
                  <m:rPr>
                    <m:sty m:val="p"/>
                  </m:rPr>
                  <m:t>)</m:t>
                </m:r>
              </m:e>
            </m:rad>
          </m:e>
        </m:d>
      </m:oMath>
      <w:r>
        <w:t xml:space="preserve">, making it less sensitive to small differences compared to the Hellinger distance. As a result, the Hellinger distance is considered a more effective way to capture the gap between the actual and expected distributions.</w:t>
      </w:r>
    </w:p>
    <w:p>
      <w:pPr>
        <w:pStyle w:val="BodyText"/>
      </w:pPr>
      <w:r>
        <w:t xml:space="preserve">Based on the Hellinger distance, we develop</w:t>
      </w:r>
      <w:r>
        <w:t xml:space="preserve"> </w:t>
      </w:r>
      <w:r>
        <w:rPr>
          <w:i/>
          <w:iCs/>
        </w:rPr>
        <w:t xml:space="preserve">the Progress Gap</w:t>
      </w:r>
      <w:r>
        <w:t xml:space="preserve"> </w:t>
      </w:r>
      <w:r>
        <w:t xml:space="preserve">as a measure of social progress to calculate the distance between the actual matrix and the expected matrix. The Progress Gap</w:t>
      </w:r>
      <w:r>
        <w:t xml:space="preserve"> </w:t>
      </w:r>
      <m:oMath>
        <m:sSub>
          <m:e>
            <m:r>
              <m:t>D</m:t>
            </m:r>
          </m:e>
          <m:sub>
            <m:r>
              <m:rPr>
                <m:nor/>
                <m:sty m:val="p"/>
              </m:rPr>
              <m:t>PG</m:t>
            </m:r>
          </m:sub>
        </m:sSub>
      </m:oMath>
      <w:r>
        <w:t xml:space="preserve"> </w:t>
      </w:r>
      <w:r>
        <w:t xml:space="preserve">is defined as:</w:t>
      </w:r>
    </w:p>
    <w:p>
      <w:pPr>
        <w:pStyle w:val="BodyText"/>
      </w:pPr>
      <m:oMathPara>
        <m:oMathParaPr>
          <m:jc m:val="center"/>
        </m:oMathParaPr>
        <m:oMath>
          <m:sSub>
            <m:e>
              <m:r>
                <m:t>D</m:t>
              </m:r>
            </m:e>
            <m:sub>
              <m:r>
                <m:rPr>
                  <m:nor/>
                  <m:sty m:val="p"/>
                </m:rPr>
                <m:t>PG</m:t>
              </m:r>
            </m:sub>
          </m:sSub>
          <m:r>
            <m:rPr>
              <m:sty m:val="p"/>
            </m:rPr>
            <m:t>=</m:t>
          </m:r>
          <m:f>
            <m:fPr>
              <m:type m:val="bar"/>
            </m:fPr>
            <m:num>
              <m:r>
                <m:t>1</m:t>
              </m:r>
            </m:num>
            <m:den>
              <m:rad>
                <m:radPr>
                  <m:degHide m:val="on"/>
                </m:radPr>
                <m:deg/>
                <m:e>
                  <m:r>
                    <m:t>2</m:t>
                  </m:r>
                </m:e>
              </m:rad>
            </m:den>
          </m:f>
          <m:nary>
            <m:naryPr>
              <m:chr m:val="∑"/>
              <m:limLoc m:val="undOvr"/>
              <m:subHide m:val="off"/>
              <m:supHide m:val="on"/>
            </m:naryPr>
            <m:sub>
              <m:r>
                <m:t>x</m:t>
              </m:r>
              <m:r>
                <m:rPr>
                  <m:sty m:val="p"/>
                </m:rPr>
                <m:t>∈</m:t>
              </m:r>
              <m:r>
                <m:t>U</m:t>
              </m:r>
            </m:sub>
            <m:sup>
              <m:r>
                <m:t>​</m:t>
              </m:r>
            </m:sup>
            <m:e>
              <m:d>
                <m:dPr>
                  <m:begChr m:val="["/>
                  <m:sepChr m:val=""/>
                  <m:endChr m:val="]"/>
                  <m:grow/>
                </m:dPr>
                <m:e>
                  <m:rad>
                    <m:radPr>
                      <m:degHide m:val="on"/>
                    </m:radPr>
                    <m:deg/>
                    <m:e>
                      <m:r>
                        <m:t>P</m:t>
                      </m:r>
                      <m:r>
                        <m:rPr>
                          <m:sty m:val="p"/>
                        </m:rPr>
                        <m:t>(</m:t>
                      </m:r>
                      <m:r>
                        <m:t>x</m:t>
                      </m:r>
                      <m:r>
                        <m:rPr>
                          <m:sty m:val="p"/>
                        </m:rPr>
                        <m:t>)</m:t>
                      </m:r>
                    </m:e>
                  </m:rad>
                  <m:r>
                    <m:rPr>
                      <m:sty m:val="p"/>
                    </m:rPr>
                    <m:t>−</m:t>
                  </m:r>
                  <m:rad>
                    <m:radPr>
                      <m:degHide m:val="on"/>
                    </m:radPr>
                    <m:deg/>
                    <m:e>
                      <m:r>
                        <m:t>Q</m:t>
                      </m:r>
                      <m:r>
                        <m:rPr>
                          <m:sty m:val="p"/>
                        </m:rPr>
                        <m:t>(</m:t>
                      </m:r>
                      <m:r>
                        <m:t>x</m:t>
                      </m:r>
                      <m:r>
                        <m:rPr>
                          <m:sty m:val="p"/>
                        </m:rPr>
                        <m:t>)</m:t>
                      </m:r>
                    </m:e>
                  </m:rad>
                </m:e>
              </m:d>
            </m:e>
          </m:nary>
          <m:r>
            <m:rPr>
              <m:sty m:val="p"/>
            </m:rPr>
            <m:t>−</m:t>
          </m:r>
          <m:f>
            <m:fPr>
              <m:type m:val="bar"/>
            </m:fPr>
            <m:num>
              <m:r>
                <m:t>1</m:t>
              </m:r>
            </m:num>
            <m:den>
              <m:rad>
                <m:radPr>
                  <m:degHide m:val="on"/>
                </m:radPr>
                <m:deg/>
                <m:e>
                  <m:r>
                    <m:t>2</m:t>
                  </m:r>
                </m:e>
              </m:rad>
            </m:den>
          </m:f>
          <m:nary>
            <m:naryPr>
              <m:chr m:val="∑"/>
              <m:limLoc m:val="undOvr"/>
              <m:subHide m:val="off"/>
              <m:supHide m:val="on"/>
            </m:naryPr>
            <m:sub>
              <m:r>
                <m:t>x</m:t>
              </m:r>
              <m:r>
                <m:rPr>
                  <m:sty m:val="p"/>
                </m:rPr>
                <m:t>∉</m:t>
              </m:r>
              <m:r>
                <m:t>U</m:t>
              </m:r>
            </m:sub>
            <m:sup>
              <m:r>
                <m:t>​</m:t>
              </m:r>
            </m:sup>
            <m:e>
              <m:d>
                <m:dPr>
                  <m:begChr m:val="["/>
                  <m:sepChr m:val=""/>
                  <m:endChr m:val="]"/>
                  <m:grow/>
                </m:dPr>
                <m:e>
                  <m:rad>
                    <m:radPr>
                      <m:degHide m:val="on"/>
                    </m:radPr>
                    <m:deg/>
                    <m:e>
                      <m:r>
                        <m:t>P</m:t>
                      </m:r>
                      <m:r>
                        <m:rPr>
                          <m:sty m:val="p"/>
                        </m:rPr>
                        <m:t>(</m:t>
                      </m:r>
                      <m:r>
                        <m:t>x</m:t>
                      </m:r>
                      <m:r>
                        <m:rPr>
                          <m:sty m:val="p"/>
                        </m:rPr>
                        <m:t>)</m:t>
                      </m:r>
                    </m:e>
                  </m:rad>
                  <m:r>
                    <m:rPr>
                      <m:sty m:val="p"/>
                    </m:rPr>
                    <m:t>−</m:t>
                  </m:r>
                  <m:rad>
                    <m:radPr>
                      <m:degHide m:val="on"/>
                    </m:radPr>
                    <m:deg/>
                    <m:e>
                      <m:r>
                        <m:t>Q</m:t>
                      </m:r>
                      <m:r>
                        <m:rPr>
                          <m:sty m:val="p"/>
                        </m:rPr>
                        <m:t>(</m:t>
                      </m:r>
                      <m:r>
                        <m:t>x</m:t>
                      </m:r>
                      <m:r>
                        <m:rPr>
                          <m:sty m:val="p"/>
                        </m:rPr>
                        <m:t>)</m:t>
                      </m:r>
                    </m:e>
                  </m:rad>
                </m:e>
              </m:d>
            </m:e>
          </m:nary>
          <m:r>
            <m:rPr>
              <m:sty m:val="p"/>
            </m:rPr>
            <m:t>,</m:t>
          </m:r>
        </m:oMath>
      </m:oMathPara>
    </w:p>
    <w:p>
      <w:pPr>
        <w:pStyle w:val="FirstParagraph"/>
      </w:pPr>
      <w:r>
        <w:t xml:space="preserve">where</w:t>
      </w:r>
      <w:r>
        <w:t xml:space="preserve"> </w:t>
      </w:r>
      <m:oMath>
        <m:r>
          <m:t>U</m:t>
        </m:r>
      </m:oMath>
      <w:r>
        <w:t xml:space="preserve"> </w:t>
      </w:r>
      <w:r>
        <w:t xml:space="preserve">is the set of probabilities in the upward area, defined as</w:t>
      </w:r>
      <w:r>
        <w:t xml:space="preserve"> </w:t>
      </w:r>
      <m:oMath>
        <m:r>
          <m:t>U</m:t>
        </m:r>
        <m:r>
          <m:rPr>
            <m:sty m:val="p"/>
          </m:rPr>
          <m:t>=</m:t>
        </m:r>
        <m:r>
          <m:rPr>
            <m:sty m:val="p"/>
          </m:rPr>
          <m:t>{</m:t>
        </m:r>
        <m:r>
          <m:rPr>
            <m:sty m:val="p"/>
          </m:rPr>
          <m:t>(</m:t>
        </m:r>
        <m:r>
          <m:t>c</m:t>
        </m:r>
        <m:r>
          <m:rPr>
            <m:sty m:val="p"/>
          </m:rPr>
          <m:t>,</m:t>
        </m:r>
        <m:r>
          <m:t>p</m:t>
        </m:r>
        <m:r>
          <m:rPr>
            <m:sty m:val="p"/>
          </m:rPr>
          <m:t>)</m:t>
        </m:r>
        <m:r>
          <m:rPr>
            <m:sty m:val="p"/>
          </m:rPr>
          <m:t>∣</m:t>
        </m:r>
        <m:r>
          <m:t>1</m:t>
        </m:r>
        <m:r>
          <m:rPr>
            <m:sty m:val="p"/>
          </m:rPr>
          <m:t>≤</m:t>
        </m:r>
        <m:r>
          <m:t>c</m:t>
        </m:r>
        <m:r>
          <m:rPr>
            <m:sty m:val="p"/>
          </m:rPr>
          <m:t>&lt;</m:t>
        </m:r>
        <m:r>
          <m:t>p</m:t>
        </m:r>
        <m:r>
          <m:rPr>
            <m:sty m:val="p"/>
          </m:rPr>
          <m:t>≤</m:t>
        </m:r>
        <m:r>
          <m:t>5</m:t>
        </m:r>
        <m:r>
          <m:rPr>
            <m:sty m:val="p"/>
          </m:rPr>
          <m:t>}</m:t>
        </m:r>
        <m:r>
          <m:rPr>
            <m:sty m:val="p"/>
          </m:rPr>
          <m:t>∪</m:t>
        </m:r>
        <m:r>
          <m:rPr>
            <m:sty m:val="p"/>
          </m:rPr>
          <m:t>{</m:t>
        </m:r>
        <m:r>
          <m:rPr>
            <m:sty m:val="p"/>
          </m:rPr>
          <m:t>(</m:t>
        </m:r>
        <m:r>
          <m:t>5</m:t>
        </m:r>
        <m:r>
          <m:rPr>
            <m:sty m:val="p"/>
          </m:rPr>
          <m:t>,</m:t>
        </m:r>
        <m:r>
          <m:t>5</m:t>
        </m:r>
        <m:r>
          <m:rPr>
            <m:sty m:val="p"/>
          </m:rPr>
          <m:t>)</m:t>
        </m:r>
        <m:r>
          <m:rPr>
            <m:sty m:val="p"/>
          </m:rPr>
          <m:t>}</m:t>
        </m:r>
      </m:oMath>
      <w:r>
        <w:t xml:space="preserve">, with</w:t>
      </w:r>
      <w:r>
        <w:t xml:space="preserve"> </w:t>
      </w:r>
      <m:oMath>
        <m:r>
          <m:t>c</m:t>
        </m:r>
      </m:oMath>
      <w:r>
        <w:t xml:space="preserve"> </w:t>
      </w:r>
      <w:r>
        <w:t xml:space="preserve">representing the child’s education level and</w:t>
      </w:r>
      <w:r>
        <w:t xml:space="preserve"> </w:t>
      </w:r>
      <m:oMath>
        <m:r>
          <m:t>p</m:t>
        </m:r>
      </m:oMath>
      <w:r>
        <w:t xml:space="preserve"> </w:t>
      </w:r>
      <w:r>
        <w:t xml:space="preserve">representing the maximum parent’s education level. Unlike the Hellinger distance, which uses the absolute value</w:t>
      </w:r>
      <w:r>
        <w:t xml:space="preserve"> </w:t>
      </w:r>
      <m:oMath>
        <m:rad>
          <m:radPr>
            <m:degHide m:val="on"/>
          </m:radPr>
          <m:deg/>
          <m:e>
            <m:r>
              <m:rPr>
                <m:sty m:val="p"/>
              </m:rPr>
              <m:t>[</m:t>
            </m:r>
            <m:r>
              <m:t>f</m:t>
            </m:r>
            <m:r>
              <m:rPr>
                <m:sty m:val="p"/>
              </m:rPr>
              <m:t>(</m:t>
            </m:r>
            <m:r>
              <m:t>x</m:t>
            </m:r>
            <m:r>
              <m:rPr>
                <m:sty m:val="p"/>
              </m:rPr>
              <m:t>)</m:t>
            </m:r>
            <m:sSup>
              <m:e>
                <m:r>
                  <m:rPr>
                    <m:sty m:val="p"/>
                  </m:rPr>
                  <m:t>]</m:t>
                </m:r>
              </m:e>
              <m:sup>
                <m:r>
                  <m:t>2</m:t>
                </m:r>
              </m:sup>
            </m:sSup>
          </m:e>
        </m:rad>
      </m:oMath>
      <w:r>
        <w:t xml:space="preserve"> </w:t>
      </w:r>
      <w:r>
        <w:t xml:space="preserve">to measure the distance, we adjust the signs to fit the definition of social progress. Specifically, downward and persistent mobility are considered "bad" signs, while upward mobility is seen as a "good" sign. Since the expected value can be exceeded if a country implements effective radical education policies, resulting in</w:t>
      </w:r>
      <w:r>
        <w:t xml:space="preserve"> </w:t>
      </w:r>
      <m:oMath>
        <m:d>
          <m:dPr>
            <m:begChr m:val="["/>
            <m:sepChr m:val=""/>
            <m:endChr m:val="]"/>
            <m:grow/>
          </m:dPr>
          <m:e>
            <m:rad>
              <m:radPr>
                <m:degHide m:val="on"/>
              </m:radPr>
              <m:deg/>
              <m:e>
                <m:r>
                  <m:t>P</m:t>
                </m:r>
                <m:r>
                  <m:rPr>
                    <m:sty m:val="p"/>
                  </m:rPr>
                  <m:t>(</m:t>
                </m:r>
                <m:r>
                  <m:t>x</m:t>
                </m:r>
                <m:r>
                  <m:rPr>
                    <m:sty m:val="p"/>
                  </m:rPr>
                  <m:t>)</m:t>
                </m:r>
              </m:e>
            </m:rad>
            <m:r>
              <m:rPr>
                <m:sty m:val="p"/>
              </m:rPr>
              <m:t>−</m:t>
            </m:r>
            <m:rad>
              <m:radPr>
                <m:degHide m:val="on"/>
              </m:radPr>
              <m:deg/>
              <m:e>
                <m:r>
                  <m:t>Q</m:t>
                </m:r>
                <m:r>
                  <m:rPr>
                    <m:sty m:val="p"/>
                  </m:rPr>
                  <m:t>(</m:t>
                </m:r>
                <m:r>
                  <m:t>x</m:t>
                </m:r>
                <m:r>
                  <m:rPr>
                    <m:sty m:val="p"/>
                  </m:rPr>
                  <m:t>)</m:t>
                </m:r>
              </m:e>
            </m:rad>
          </m:e>
        </m:d>
        <m:r>
          <m:rPr>
            <m:sty m:val="p"/>
          </m:rPr>
          <m:t>&lt;</m:t>
        </m:r>
        <m:r>
          <m:t>0</m:t>
        </m:r>
      </m:oMath>
      <w:r>
        <w:t xml:space="preserve">, this exceptional achievement is deducted from the progress gap, making the gap smaller. Because our progress gap index can be negative, exceeding the range of [0,1], we apply a max-min normalization to facilitate comparisons with both absolute and relative mobility:</w:t>
      </w:r>
    </w:p>
    <w:p>
      <w:pPr>
        <w:pStyle w:val="BodyText"/>
      </w:pPr>
      <m:oMathPara>
        <m:oMathParaPr>
          <m:jc m:val="center"/>
        </m:oMathParaPr>
        <m:oMath>
          <m:sSub>
            <m:e>
              <m:r>
                <m:t>D</m:t>
              </m:r>
            </m:e>
            <m:sub>
              <m:r>
                <m:rPr>
                  <m:nor/>
                  <m:sty m:val="p"/>
                </m:rPr>
                <m:t>PG</m:t>
              </m:r>
              <m:r>
                <m:rPr>
                  <m:sty m:val="p"/>
                </m:rPr>
                <m:t>|</m:t>
              </m:r>
              <m:r>
                <m:rPr>
                  <m:nor/>
                  <m:sty m:val="p"/>
                </m:rPr>
                <m:t>norm</m:t>
              </m:r>
            </m:sub>
          </m:sSub>
          <m:r>
            <m:rPr>
              <m:sty m:val="p"/>
            </m:rPr>
            <m:t>=</m:t>
          </m:r>
          <m:f>
            <m:fPr>
              <m:type m:val="bar"/>
            </m:fPr>
            <m:num>
              <m:sSub>
                <m:e>
                  <m:r>
                    <m:t>D</m:t>
                  </m:r>
                </m:e>
                <m:sub>
                  <m:r>
                    <m:rPr>
                      <m:nor/>
                      <m:sty m:val="p"/>
                    </m:rPr>
                    <m:t>PG</m:t>
                  </m:r>
                </m:sub>
              </m:sSub>
              <m:r>
                <m:rPr>
                  <m:sty m:val="p"/>
                </m:rPr>
                <m:t>−</m:t>
              </m:r>
              <m:r>
                <m:rPr>
                  <m:sty m:val="p"/>
                </m:rPr>
                <m:t>min</m:t>
              </m:r>
              <m:r>
                <m:rPr>
                  <m:sty m:val="p"/>
                </m:rPr>
                <m:t>(</m:t>
              </m:r>
              <m:sSub>
                <m:e>
                  <m:r>
                    <m:t>D</m:t>
                  </m:r>
                </m:e>
                <m:sub>
                  <m:r>
                    <m:rPr>
                      <m:nor/>
                      <m:sty m:val="p"/>
                    </m:rPr>
                    <m:t>PG</m:t>
                  </m:r>
                </m:sub>
              </m:sSub>
              <m:r>
                <m:rPr>
                  <m:sty m:val="p"/>
                </m:rPr>
                <m:t>)</m:t>
              </m:r>
            </m:num>
            <m:den>
              <m:r>
                <m:rPr>
                  <m:sty m:val="p"/>
                </m:rPr>
                <m:t>max</m:t>
              </m:r>
              <m:r>
                <m:rPr>
                  <m:sty m:val="p"/>
                </m:rPr>
                <m:t>(</m:t>
              </m:r>
              <m:sSub>
                <m:e>
                  <m:r>
                    <m:t>D</m:t>
                  </m:r>
                </m:e>
                <m:sub>
                  <m:r>
                    <m:rPr>
                      <m:nor/>
                      <m:sty m:val="p"/>
                    </m:rPr>
                    <m:t>PG</m:t>
                  </m:r>
                </m:sub>
              </m:sSub>
              <m:r>
                <m:rPr>
                  <m:sty m:val="p"/>
                </m:rPr>
                <m:t>)</m:t>
              </m:r>
              <m:r>
                <m:rPr>
                  <m:sty m:val="p"/>
                </m:rPr>
                <m:t>−</m:t>
              </m:r>
              <m:r>
                <m:rPr>
                  <m:sty m:val="p"/>
                </m:rPr>
                <m:t>min</m:t>
              </m:r>
              <m:r>
                <m:rPr>
                  <m:sty m:val="p"/>
                </m:rPr>
                <m:t>(</m:t>
              </m:r>
              <m:sSub>
                <m:e>
                  <m:r>
                    <m:t>D</m:t>
                  </m:r>
                </m:e>
                <m:sub>
                  <m:r>
                    <m:rPr>
                      <m:nor/>
                      <m:sty m:val="p"/>
                    </m:rPr>
                    <m:t>PG</m:t>
                  </m:r>
                </m:sub>
              </m:sSub>
              <m:r>
                <m:rPr>
                  <m:sty m:val="p"/>
                </m:rPr>
                <m:t>)</m:t>
              </m:r>
            </m:den>
          </m:f>
          <m:r>
            <m:rPr>
              <m:sty m:val="p"/>
            </m:rPr>
            <m:t>.</m:t>
          </m:r>
        </m:oMath>
      </m:oMathPara>
    </w:p>
    <w:p>
      <w:pPr>
        <w:pStyle w:val="FirstParagraph"/>
      </w:pPr>
      <w:r>
        <w:t xml:space="preserve">Since the goal of this research is to compare social progress among countries, normalization makes sense as it provides a relative measure rather than an absolute one, which is more sensitive to predefined assumptions. To ensure robustness, our methods should be applied consistently across countries using the same settings. This includes analyzing the same cohorts and employing the same comparison methods. Specifically, we recommend using the maximum education level of both parents versus the education level of the child, which has been considered the most reliable approach</w:t>
      </w:r>
      <w:r>
        <w:t xml:space="preserve"> </w:t>
      </w:r>
      <w:r>
        <w:t xml:space="preserve">(Van der Weide et al., 2024)</w:t>
      </w:r>
      <w:r>
        <w:t xml:space="preserve">. By maintaining these consistent criteria across different countries, we can better ensure that the progress gap measurement reflects meaningful and comparable social progress, minimizing potential biases that could arise from differing methods or population characteristics. This consistency is crucial for drawing valid comparisons and understanding social mobility across countries.</w:t>
      </w:r>
    </w:p>
    <w:bookmarkEnd w:id="39"/>
    <w:bookmarkEnd w:id="40"/>
    <w:bookmarkStart w:id="57" w:name="sec:application"/>
    <w:p>
      <w:pPr>
        <w:pStyle w:val="Heading1"/>
      </w:pPr>
      <w:r>
        <w:t xml:space="preserve">Application to a new global dataset</w:t>
      </w:r>
    </w:p>
    <w:p>
      <w:pPr>
        <w:pStyle w:val="FirstParagraph"/>
      </w:pPr>
      <w:r>
        <w:t xml:space="preserve">We apply our method to the Global Database on Intergenerational Mobility (GDIM)</w:t>
      </w:r>
      <w:r>
        <w:rPr>
          <w:rStyle w:val="FootnoteReference"/>
        </w:rPr>
        <w:footnoteReference w:id="41"/>
      </w:r>
      <w:r>
        <w:t xml:space="preserve">, which consolidates data from over 400 household surveys, providing a comprehensive analysis of social mobility in education across 153 countries, representing about 97 percent of the global population, with the latest cohort from the 1980s. The unit of analysis represents each survey, including details such as the country, cohorts of respondents, survey year, methods for calculating parents’ education (Mother/Father/Average/Max), methods for calculating children’s education (Sons/Daughters/All), the number of observations, and key indicators such as the share of parents with different education levels, the share of children with different education levels, and measures of social mobility for that survey. Each survey has many metrics, including but not limited to:</w:t>
      </w:r>
      <w:r>
        <w:t xml:space="preserve"> </w:t>
      </w:r>
      <w:r>
        <w:rPr>
          <w:i/>
          <w:iCs/>
        </w:rPr>
        <w:t xml:space="preserve">CAT</w:t>
      </w:r>
      <w:r>
        <w:t xml:space="preserve">, which measures the probability that a child surpasses the parent’s educational category (conditional on the parent not having tertiary education);</w:t>
      </w:r>
      <w:r>
        <w:t xml:space="preserve"> </w:t>
      </w:r>
      <w:r>
        <w:rPr>
          <w:i/>
          <w:iCs/>
        </w:rPr>
        <w:t xml:space="preserve">MIX</w:t>
      </w:r>
      <w:r>
        <w:t xml:space="preserve">, which measures the probability of a child surpassing the parent’s educational category while considering children with tertiary education as mobile;</w:t>
      </w:r>
      <w:r>
        <w:t xml:space="preserve"> </w:t>
      </w:r>
      <w:r>
        <w:rPr>
          <w:i/>
          <w:iCs/>
        </w:rPr>
        <w:t xml:space="preserve">CAT_ISCED0</w:t>
      </w:r>
      <w:r>
        <w:t xml:space="preserve"> </w:t>
      </w:r>
      <w:r>
        <w:t xml:space="preserve">(equivalent to</w:t>
      </w:r>
      <w:r>
        <w:t xml:space="preserve"> </w:t>
      </w:r>
      <w:r>
        <w:rPr>
          <w:i/>
          <w:iCs/>
        </w:rPr>
        <w:t xml:space="preserve">AHMP</w:t>
      </w:r>
      <w:r>
        <w:t xml:space="preserve">), which tracks the probability of a child surpassing the parent’s educational category when parents have less than primary education;</w:t>
      </w:r>
      <w:r>
        <w:t xml:space="preserve"> </w:t>
      </w:r>
      <m:oMath>
        <m:r>
          <m:t>C</m:t>
        </m:r>
        <m:r>
          <m:t>O</m:t>
        </m:r>
        <m:r>
          <m:t>R</m:t>
        </m:r>
      </m:oMath>
      <w:r>
        <w:t xml:space="preserve">, the correlation coefficient between the children’s and parents’ years of schooling;</w:t>
      </w:r>
      <w:r>
        <w:t xml:space="preserve"> </w:t>
      </w:r>
      <w:r>
        <w:rPr>
          <w:i/>
          <w:iCs/>
        </w:rPr>
        <w:t xml:space="preserve">BETA</w:t>
      </w:r>
      <w:r>
        <w:t xml:space="preserve">, the beta coefficient from regressing children’s years of schooling on parents’ years of schooling;</w:t>
      </w:r>
      <w:r>
        <w:t xml:space="preserve"> </w:t>
      </w:r>
      <w:r>
        <w:rPr>
          <w:i/>
          <w:iCs/>
        </w:rPr>
        <w:t xml:space="preserve">MU050</w:t>
      </w:r>
      <w:r>
        <w:t xml:space="preserve">, the expected educational rank of a child born in the bottom half;</w:t>
      </w:r>
      <w:r>
        <w:t xml:space="preserve"> </w:t>
      </w:r>
      <w:r>
        <w:rPr>
          <w:i/>
          <w:iCs/>
        </w:rPr>
        <w:t xml:space="preserve">BHQ4</w:t>
      </w:r>
      <w:r>
        <w:t xml:space="preserve">, the probability that a child from the bottom half reaches the top quartile; and the Transition Matrix.</w:t>
      </w:r>
    </w:p>
    <w:bookmarkStart w:id="43" w:name="descriptive-analysis"/>
    <w:p>
      <w:pPr>
        <w:pStyle w:val="Heading4"/>
      </w:pPr>
      <w:r>
        <w:t xml:space="preserve">Descriptive analysis</w:t>
      </w:r>
    </w:p>
    <w:p>
      <w:pPr>
        <w:pStyle w:val="FirstParagraph"/>
      </w:pPr>
      <w:r>
        <w:t xml:space="preserve">This study focuses on evaluating absolute mobility, measured by</w:t>
      </w:r>
      <w:r>
        <w:t xml:space="preserve"> </w:t>
      </w:r>
      <w:r>
        <w:rPr>
          <w:i/>
          <w:iCs/>
        </w:rPr>
        <w:t xml:space="preserve">CAT</w:t>
      </w:r>
      <w:r>
        <w:t xml:space="preserve">, and relative mobility, measured by 1-BETA. While local measures such as</w:t>
      </w:r>
      <w:r>
        <w:t xml:space="preserve"> </w:t>
      </w:r>
      <w:r>
        <w:rPr>
          <w:i/>
          <w:iCs/>
        </w:rPr>
        <w:t xml:space="preserve">AHMP</w:t>
      </w:r>
      <w:r>
        <w:t xml:space="preserve">,</w:t>
      </w:r>
      <w:r>
        <w:t xml:space="preserve"> </w:t>
      </w:r>
      <w:r>
        <w:rPr>
          <w:i/>
          <w:iCs/>
        </w:rPr>
        <w:t xml:space="preserve">MU050</w:t>
      </w:r>
      <w:r>
        <w:t xml:space="preserve">, and</w:t>
      </w:r>
      <w:r>
        <w:t xml:space="preserve"> </w:t>
      </w:r>
      <w:r>
        <w:rPr>
          <w:i/>
          <w:iCs/>
        </w:rPr>
        <w:t xml:space="preserve">BHQ4</w:t>
      </w:r>
      <w:r>
        <w:t xml:space="preserve"> </w:t>
      </w:r>
      <w:r>
        <w:t xml:space="preserve">can be useful for assessing inequality among disadvantaged groups, they do not adequately capture social mobility at the societal level. Regarding absolute mobility,</w:t>
      </w:r>
      <w:r>
        <w:t xml:space="preserve"> </w:t>
      </w:r>
      <w:r>
        <w:rPr>
          <w:i/>
          <w:iCs/>
        </w:rPr>
        <w:t xml:space="preserve">CAT</w:t>
      </w:r>
      <w:r>
        <w:t xml:space="preserve"> </w:t>
      </w:r>
      <w:r>
        <w:t xml:space="preserve">is more closely aligned with our index than</w:t>
      </w:r>
      <w:r>
        <w:t xml:space="preserve"> </w:t>
      </w:r>
      <w:r>
        <w:rPr>
          <w:i/>
          <w:iCs/>
        </w:rPr>
        <w:t xml:space="preserve">MIX</w:t>
      </w:r>
      <w:r>
        <w:t xml:space="preserve">. Although both measure upward mobility, they differ in how they account for the ceiling effect.</w:t>
      </w:r>
      <w:r>
        <w:t xml:space="preserve"> </w:t>
      </w:r>
      <w:r>
        <w:rPr>
          <w:i/>
          <w:iCs/>
        </w:rPr>
        <w:t xml:space="preserve">CAT</w:t>
      </w:r>
      <w:r>
        <w:t xml:space="preserve"> </w:t>
      </w:r>
      <w:r>
        <w:t xml:space="preserve">ignores the ceiling effect by treating it as a form of intergenerational persistence, whereas MIX considers it a type of upward mobility. In our approach, the ceiling effect is viewed as both persistent and upward. Specifically, in the expected matrix, the probability that a child of the highest-educated parents attains the highest education level remains stable across generations, with the conditional probability always equal to 1, but stability is maintained only between parents and children due to the inflow of social mobility in subsequent generations. However, upward mobility is still present because, for other lower education levels, only 10% of individuals should retain their parents’ education level, implying that 90% should experience upward mobility. In cases of ceiling upward mobility, individuals reach the highest education level, just like their parents. For relative mobility, we agree with</w:t>
      </w:r>
      <w:r>
        <w:t xml:space="preserve"> </w:t>
      </w:r>
      <w:r>
        <w:t xml:space="preserve">Van der Weide et al. (2024)</w:t>
      </w:r>
      <w:r>
        <w:t xml:space="preserve"> </w:t>
      </w:r>
      <w:r>
        <w:t xml:space="preserve">that</w:t>
      </w:r>
      <w:r>
        <w:t xml:space="preserve"> </w:t>
      </w:r>
      <w:r>
        <w:rPr>
          <w:i/>
          <w:iCs/>
        </w:rPr>
        <w:t xml:space="preserve">1-BETA</w:t>
      </w:r>
      <w:r>
        <w:t xml:space="preserve"> </w:t>
      </w:r>
      <w:r>
        <w:t xml:space="preserve">better represents relative mobility compared to</w:t>
      </w:r>
      <w:r>
        <w:t xml:space="preserve"> </w:t>
      </w:r>
      <w:r>
        <w:rPr>
          <w:i/>
          <w:iCs/>
        </w:rPr>
        <w:t xml:space="preserve">1-COR</w:t>
      </w:r>
      <w:r>
        <w:t xml:space="preserve">, as</w:t>
      </w:r>
      <w:r>
        <w:t xml:space="preserve"> </w:t>
      </w:r>
      <w:r>
        <w:rPr>
          <w:i/>
          <w:iCs/>
        </w:rPr>
        <w:t xml:space="preserve">BETA</w:t>
      </w:r>
      <w:r>
        <w:t xml:space="preserve"> </w:t>
      </w:r>
      <w:r>
        <w:t xml:space="preserve">is not influenced by education inequality in the child generation</w:t>
      </w:r>
      <w:r>
        <w:t xml:space="preserve"> </w:t>
      </w:r>
      <m:oMath>
        <m:r>
          <m:rPr>
            <m:sty m:val="p"/>
          </m:rPr>
          <m:t>Var</m:t>
        </m:r>
        <m:r>
          <m:rPr>
            <m:sty m:val="p"/>
          </m:rPr>
          <m:t>(</m:t>
        </m:r>
        <m:sSub>
          <m:e>
            <m:r>
              <m:t>Y</m:t>
            </m:r>
          </m:e>
          <m:sub>
            <m:r>
              <m:t>c</m:t>
            </m:r>
          </m:sub>
        </m:sSub>
        <m:r>
          <m:rPr>
            <m:sty m:val="p"/>
          </m:rPr>
          <m:t>)</m:t>
        </m:r>
      </m:oMath>
      <w:r>
        <w:t xml:space="preserve">. In summary, this study will compare different measures of social mobility, focusing on CAT, 1-BETA, and our proposed index.</w:t>
      </w:r>
    </w:p>
    <w:bookmarkStart w:id="42" w:name="fig:abs_rel"/>
    <w:tbl>
      <w:tblPr>
        <w:tblStyle w:val="FigureTable"/>
        <w:tblW w:type="auto" w:w="0"/>
        <w:jc w:val="center"/>
        <w:tblLook w:firstRow="0" w:lastRow="0" w:firstColumn="0" w:lastColumn="0"/>
      </w:tblPr>
      <w:tblGrid>
        <w:gridCol w:w="7920"/>
      </w:tblGrid>
      <w:tr>
        <w:tc>
          <w:tcPr/>
          <w:p>
            <w:pPr>
              <w:jc w:val="center"/>
            </w:pPr>
            <w:r>
              <w:rPr>
                <w:b/>
                <w:bCs/>
              </w:rPr>
              <w:t xml:space="preserve">Notes:</w:t>
            </w:r>
            <w:r>
              <w:t xml:space="preserve"> </w:t>
            </w:r>
            <w:r>
              <w:t xml:space="preserve">Compared absolute to relative mobility using data from the Global Database on Intergenerational Mobility (2023). The dashed line illustrates their relationship, and outlier countries are labeled in the chart.</w:t>
            </w:r>
          </w:p>
        </w:tc>
      </w:tr>
    </w:tbl>
    <w:p>
      <w:pPr>
        <w:pStyle w:val="ImageCaption"/>
      </w:pPr>
      <w:r>
        <w:t xml:space="preserve">Absolute and Relative Mobility</w:t>
      </w:r>
    </w:p>
    <w:bookmarkEnd w:id="42"/>
    <w:p>
      <w:pPr>
        <w:pStyle w:val="BodyText"/>
      </w:pPr>
      <w:r>
        <w:t xml:space="preserve">To compare with the mobility indexes reported in the World Bank’s analysis using GDIM, the data is filtered by selecting parents’ education as the maximum level (the most robust measure), children’s education as all (gender-neutral), and the 1980s cohort (the latest available). Absolute and relative mobility in GDIM are presented in Figure</w:t>
      </w:r>
      <w:r>
        <w:t xml:space="preserve"> </w:t>
      </w:r>
      <w:hyperlink w:anchor="fig:abs_rel">
        <w:r>
          <w:rPr>
            <w:rStyle w:val="Hyperlink"/>
          </w:rPr>
          <w:t xml:space="preserve">4</w:t>
        </w:r>
      </w:hyperlink>
      <w:r>
        <w:t xml:space="preserve">. There is a significant gap in interpretation between absolute mobility (</w:t>
      </w:r>
      <w:r>
        <w:rPr>
          <w:i/>
          <w:iCs/>
        </w:rPr>
        <w:t xml:space="preserve">CAT</w:t>
      </w:r>
      <w:r>
        <w:t xml:space="preserve">, which captures upward trends) and relative mobility (</w:t>
      </w:r>
      <w:r>
        <w:rPr>
          <w:i/>
          <w:iCs/>
        </w:rPr>
        <w:t xml:space="preserve">1-BETA</w:t>
      </w:r>
      <w:r>
        <w:t xml:space="preserve">, which reflects social fluidity). For example, in the case of South Sudan, relative mobility is relatively high, comparable to upper-middle-income countries like Thailand and Malaysia. However, South Sudan has the lowest absolute mobility, whereas Thailand and Malaysia rank among the highest in absolute mobility. While</w:t>
      </w:r>
      <w:r>
        <w:t xml:space="preserve"> </w:t>
      </w:r>
      <w:r>
        <w:t xml:space="preserve">Van der Weide et al. (2024)</w:t>
      </w:r>
      <w:r>
        <w:t xml:space="preserve"> </w:t>
      </w:r>
      <w:r>
        <w:t xml:space="preserve">"refrain from using the terms absolute and relative," treating them interchangeably under the single term "social mobility" should be reconsidered. Measures of absolute mobility, such as</w:t>
      </w:r>
      <w:r>
        <w:t xml:space="preserve"> </w:t>
      </w:r>
      <w:r>
        <w:rPr>
          <w:i/>
          <w:iCs/>
        </w:rPr>
        <w:t xml:space="preserve">CAT</w:t>
      </w:r>
      <w:r>
        <w:t xml:space="preserve"> </w:t>
      </w:r>
      <w:r>
        <w:t xml:space="preserve">and</w:t>
      </w:r>
      <w:r>
        <w:t xml:space="preserve"> </w:t>
      </w:r>
      <w:r>
        <w:rPr>
          <w:i/>
          <w:iCs/>
        </w:rPr>
        <w:t xml:space="preserve">MIX</w:t>
      </w:r>
      <w:r>
        <w:t xml:space="preserve">, are often categorized as social mobility, but in reality, they assess social progress (albeit imperfectly) with a focus on upward trends. In contrast, measures of relative mobility, such as</w:t>
      </w:r>
      <w:r>
        <w:t xml:space="preserve"> </w:t>
      </w:r>
      <w:r>
        <w:rPr>
          <w:i/>
          <w:iCs/>
        </w:rPr>
        <w:t xml:space="preserve">1-COR</w:t>
      </w:r>
      <w:r>
        <w:t xml:space="preserve"> </w:t>
      </w:r>
      <w:r>
        <w:t xml:space="preserve">and</w:t>
      </w:r>
      <w:r>
        <w:t xml:space="preserve"> </w:t>
      </w:r>
      <w:r>
        <w:rPr>
          <w:i/>
          <w:iCs/>
        </w:rPr>
        <w:t xml:space="preserve">1-BETA</w:t>
      </w:r>
      <w:r>
        <w:t xml:space="preserve">, are also framed as social mobility, but they actually capture social fluidity, which aligns more closely with concepts like entropy. While both social progress and social fluidity can be interpreted in terms of equality of opportunity, social progress is inherently directional.</w:t>
      </w:r>
    </w:p>
    <w:bookmarkEnd w:id="43"/>
    <w:bookmarkStart w:id="50" w:name="new-global-rankings"/>
    <w:p>
      <w:pPr>
        <w:pStyle w:val="Heading4"/>
      </w:pPr>
      <w:r>
        <w:t xml:space="preserve">New global rankings</w:t>
      </w:r>
    </w:p>
    <w:p>
      <w:pPr>
        <w:pStyle w:val="FirstParagraph"/>
      </w:pPr>
      <w:r>
        <w:t xml:space="preserve">From GDIM, we calculate the progress gap as outlined in Section 3. The data cleaning process ensures that each transition matrix sums to 1, as the original GDIM data is set such that the total share of all children with the same family background equals 1,</w:t>
      </w:r>
      <w:r>
        <w:t xml:space="preserve"> </w:t>
      </w:r>
      <m:oMath>
        <m:nary>
          <m:naryPr>
            <m:chr m:val="∑"/>
            <m:limLoc m:val="undOvr"/>
            <m:subHide m:val="off"/>
            <m:supHide m:val="off"/>
          </m:naryPr>
          <m:sub>
            <m:r>
              <m:t>i</m:t>
            </m:r>
            <m:r>
              <m:rPr>
                <m:sty m:val="p"/>
              </m:rPr>
              <m:t>=</m:t>
            </m:r>
            <m:r>
              <m:t>1</m:t>
            </m:r>
          </m:sub>
          <m:sup>
            <m:r>
              <m:t>5</m:t>
            </m:r>
          </m:sup>
          <m:e>
            <m:r>
              <m:rPr>
                <m:sty m:val="p"/>
              </m:rPr>
              <m:t>Pr</m:t>
            </m:r>
          </m:e>
        </m:nary>
        <m:r>
          <m:rPr>
            <m:sty m:val="p"/>
          </m:rPr>
          <m:t>[</m:t>
        </m:r>
        <m:sSub>
          <m:e>
            <m:r>
              <m:t>R</m:t>
            </m:r>
          </m:e>
          <m:sub>
            <m:r>
              <m:t>c</m:t>
            </m:r>
          </m:sub>
        </m:sSub>
        <m:r>
          <m:rPr>
            <m:sty m:val="p"/>
          </m:rPr>
          <m:t>=</m:t>
        </m:r>
        <m:r>
          <m:t>i</m:t>
        </m:r>
        <m:r>
          <m:rPr>
            <m:sty m:val="p"/>
          </m:rPr>
          <m:t>|</m:t>
        </m:r>
        <m:sSub>
          <m:e>
            <m:r>
              <m:t>R</m:t>
            </m:r>
          </m:e>
          <m:sub>
            <m:r>
              <m:t>p</m:t>
            </m:r>
          </m:sub>
        </m:sSub>
        <m:r>
          <m:rPr>
            <m:sty m:val="p"/>
          </m:rPr>
          <m:t>]</m:t>
        </m:r>
        <m:r>
          <m:rPr>
            <m:sty m:val="p"/>
          </m:rPr>
          <m:t>=</m:t>
        </m:r>
        <m:r>
          <m:t>1</m:t>
        </m:r>
      </m:oMath>
      <w:r>
        <w:t xml:space="preserve">. Figure</w:t>
      </w:r>
      <w:r>
        <w:t xml:space="preserve"> </w:t>
      </w:r>
      <w:hyperlink w:anchor="fig:rank">
        <w:r>
          <w:rPr>
            <w:rStyle w:val="Hyperlink"/>
          </w:rPr>
          <w:t xml:space="preserve">[fig:rank]</w:t>
        </w:r>
      </w:hyperlink>
      <w:r>
        <w:t xml:space="preserve"> </w:t>
      </w:r>
      <w:r>
        <w:t xml:space="preserve">visually ranks countries based on our progress gap index and groups them into three equal-sized categories. Each bar represents a country, colored according to its region, allowing for regional comparisons of progress. The chart also includes three key mobility measures represented by different symbols: absolute mobility</w:t>
      </w:r>
      <w:r>
        <w:t xml:space="preserve"> </w:t>
      </w:r>
      <w:r>
        <w:rPr>
          <w:i/>
          <w:iCs/>
        </w:rPr>
        <w:t xml:space="preserve">CAT</w:t>
      </w:r>
      <w:r>
        <w:t xml:space="preserve"> </w:t>
      </w:r>
      <w:r>
        <w:t xml:space="preserve">(blue squares), relative mobility</w:t>
      </w:r>
      <w:r>
        <w:t xml:space="preserve"> </w:t>
      </w:r>
      <w:r>
        <w:rPr>
          <w:i/>
          <w:iCs/>
        </w:rPr>
        <w:t xml:space="preserve">1-BETA</w:t>
      </w:r>
      <w:r>
        <w:t xml:space="preserve"> </w:t>
      </w:r>
      <w:r>
        <w:t xml:space="preserve">(red circles), and a progressive measure</w:t>
      </w:r>
      <w:r>
        <w:t xml:space="preserve"> </w:t>
      </w:r>
      <w:r>
        <w:rPr>
          <w:i/>
          <w:iCs/>
        </w:rPr>
        <w:t xml:space="preserve">MIX</w:t>
      </w:r>
      <w:r>
        <w:t xml:space="preserve"> </w:t>
      </w:r>
      <w:r>
        <w:t xml:space="preserve">(green triangles). The full details are shown in the</w:t>
      </w:r>
      <w:r>
        <w:t xml:space="preserve"> </w:t>
      </w:r>
      <w:hyperlink w:anchor="app:list">
        <w:r>
          <w:rPr>
            <w:rStyle w:val="Hyperlink"/>
          </w:rPr>
          <w:t xml:space="preserve">6</w:t>
        </w:r>
      </w:hyperlink>
      <w:r>
        <w:t xml:space="preserve">. According to our progress gap index, South Korea and Taiwan are the most progressive economies, linked to their exceptional economic development</w:t>
      </w:r>
      <w:r>
        <w:t xml:space="preserve"> </w:t>
      </w:r>
      <w:r>
        <w:t xml:space="preserve">(Morris, 1996)</w:t>
      </w:r>
      <w:r>
        <w:t xml:space="preserve">, while the Central African Republic and Zambia rank the lowest. To provide a clearer regional distribution, we present the progress gap index on a global map (see Figure </w:t>
      </w:r>
      <w:hyperlink w:anchor="fig:map">
        <w:r>
          <w:rPr>
            <w:rStyle w:val="Hyperlink"/>
          </w:rPr>
          <w:t xml:space="preserve">6</w:t>
        </w:r>
      </w:hyperlink>
      <w:r>
        <w:t xml:space="preserve">). The results indicate that Africa and South Asia are less progressive, whereas most developed countries show higher progressiveness. Interestingly, Latin America demonstrates progress in education, but this does not translate into economic development. This can be explained by the mismatch between education and labor market outcomes in the region, as discussed by</w:t>
      </w:r>
      <w:r>
        <w:t xml:space="preserve"> </w:t>
      </w:r>
      <w:r>
        <w:t xml:space="preserve">Bassi et al. (2012)</w:t>
      </w:r>
      <w:r>
        <w:t xml:space="preserve">.</w:t>
      </w:r>
    </w:p>
    <w:bookmarkStart w:id="44" w:name="fig:main"/>
    <w:tbl>
      <w:tblPr>
        <w:tblStyle w:val="FigureTable"/>
        <w:tblW w:type="auto" w:w="0"/>
        <w:jc w:val="center"/>
        <w:tblLook w:firstRow="0" w:lastRow="0" w:firstColumn="0" w:lastColumn="0"/>
      </w:tblPr>
      <w:tblGrid>
        <w:gridCol w:w="7920"/>
      </w:tblGrid>
      <w:tr>
        <w:tc>
          <w:tcPr/>
          <w:p>
            <w:pPr>
              <w:jc w:val="center"/>
            </w:pPr>
            <w:r>
              <w:rPr>
                <w:b/>
                <w:bCs/>
              </w:rPr>
              <w:t xml:space="preserve">Notes:</w:t>
            </w:r>
            <w:r>
              <w:t xml:space="preserve"> </w:t>
            </w:r>
            <w:r>
              <w:rPr>
                <w:i/>
                <w:iCs/>
              </w:rPr>
              <w:t xml:space="preserve">CAT</w:t>
            </w:r>
            <w:r>
              <w:t xml:space="preserve"> </w:t>
            </w:r>
            <w:r>
              <w:t xml:space="preserve">measures absolute mobility,</w:t>
            </w:r>
            <w:r>
              <w:t xml:space="preserve"> </w:t>
            </w:r>
            <w:r>
              <w:rPr>
                <w:i/>
                <w:iCs/>
              </w:rPr>
              <w:t xml:space="preserve">1-BETA</w:t>
            </w:r>
            <w:r>
              <w:t xml:space="preserve"> </w:t>
            </w:r>
            <w:r>
              <w:t xml:space="preserve">measures relative mobility. The data is sourced from the Global Database on Intergenerational Mobility (2023). The analysis focuses on the 1980 cohort, comparing the education levels of all children to the maximum education level of their parents.</w:t>
            </w:r>
          </w:p>
        </w:tc>
      </w:tr>
    </w:tbl>
    <w:p>
      <w:pPr>
        <w:pStyle w:val="ImageCaption"/>
      </w:pPr>
      <w:r>
        <w:t xml:space="preserve">Transition matrices of major countries</w:t>
      </w:r>
    </w:p>
    <w:bookmarkEnd w:id="44"/>
    <w:p>
      <w:pPr>
        <w:pStyle w:val="BodyText"/>
      </w:pPr>
      <w:r>
        <w:t xml:space="preserve">Furthermore, we find that structural constraints remain central to understanding cross-country differences (see Figures</w:t>
      </w:r>
      <w:r>
        <w:t xml:space="preserve"> </w:t>
      </w:r>
      <w:hyperlink w:anchor="fig:main">
        <w:r>
          <w:rPr>
            <w:rStyle w:val="Hyperlink"/>
          </w:rPr>
          <w:t xml:space="preserve">5</w:t>
        </w:r>
      </w:hyperlink>
      <w:r>
        <w:t xml:space="preserve"> </w:t>
      </w:r>
      <w:r>
        <w:t xml:space="preserve">and</w:t>
      </w:r>
      <w:r>
        <w:t xml:space="preserve"> </w:t>
      </w:r>
      <w:hyperlink w:anchor="fig:rank">
        <w:r>
          <w:rPr>
            <w:rStyle w:val="Hyperlink"/>
          </w:rPr>
          <w:t xml:space="preserve">[fig:rank]</w:t>
        </w:r>
      </w:hyperlink>
      <w:r>
        <w:t xml:space="preserve">). The United States performs better than expected despite high income inequality, likely due to relatively open tertiary pathways such as community colleges and financial aid programs</w:t>
      </w:r>
      <w:r>
        <w:t xml:space="preserve"> </w:t>
      </w:r>
      <w:r>
        <w:t xml:space="preserve">(Bailey &amp; Dynarski, 2011)</w:t>
      </w:r>
      <w:r>
        <w:t xml:space="preserve">. In contrast, the United Kingdom and Switzerland underperform, reflecting institutional rigidities—early tracking in Switzerland</w:t>
      </w:r>
      <w:r>
        <w:t xml:space="preserve"> </w:t>
      </w:r>
      <w:r>
        <w:t xml:space="preserve">(Buchmann &amp; Park, 2009)</w:t>
      </w:r>
      <w:r>
        <w:t xml:space="preserve"> </w:t>
      </w:r>
      <w:r>
        <w:t xml:space="preserve">and persistent elite bias in the UK’s educational system</w:t>
      </w:r>
      <w:r>
        <w:t xml:space="preserve"> </w:t>
      </w:r>
      <w:r>
        <w:t xml:space="preserve">(Boliver, 2013)</w:t>
      </w:r>
      <w:r>
        <w:t xml:space="preserve">. China presents a distinct case. Although it has achieved rapid poverty reduction and broad educational expansion, the hukou system and urban-rural divides continue to restrict intergenerational mobility</w:t>
      </w:r>
      <w:r>
        <w:t xml:space="preserve"> </w:t>
      </w:r>
      <w:r>
        <w:t xml:space="preserve">(Wu, 2019)</w:t>
      </w:r>
      <w:r>
        <w:t xml:space="preserve">. This underscores that economic growth alone does not dismantle structural inequalities. Finland and France exceed expectations relative to their structural baselines, likely benefiting from progressive redistribution and strong public education systems</w:t>
      </w:r>
      <w:r>
        <w:t xml:space="preserve"> </w:t>
      </w:r>
      <w:r>
        <w:t xml:space="preserve">(Maurin &amp; McNally, 2008; Sahlberg, 2011)</w:t>
      </w:r>
      <w:r>
        <w:t xml:space="preserve">. It is important to note that the Progress Gap Index measures education-based mobility for 1980s birth cohorts, not income or recent trends. It reframes progress as fairness—isolating national effort from structural conditions—and holds countries accountable for how opportunity is distributed. It should complement, not replace, other mobility metrics.</w:t>
      </w:r>
    </w:p>
    <w:p>
      <w:pPr>
        <w:pStyle w:val="BodyText"/>
      </w:pPr>
      <w:r>
        <w:drawing>
          <wp:inline>
            <wp:extent cx="4800600" cy="3200400"/>
            <wp:effectExtent b="0" l="0" r="0" t="0"/>
            <wp:docPr descr="image" title="" id="46" name="Picture"/>
            <a:graphic>
              <a:graphicData uri="http://schemas.openxmlformats.org/drawingml/2006/picture">
                <pic:pic>
                  <pic:nvPicPr>
                    <pic:cNvPr descr="figs/rank.pdf" id="47" name="Picture"/>
                    <pic:cNvPicPr>
                      <a:picLocks noChangeArrowheads="1" noChangeAspect="1"/>
                    </pic:cNvPicPr>
                  </pic:nvPicPr>
                  <pic:blipFill>
                    <a:blip r:embed="rId45"/>
                    <a:stretch>
                      <a:fillRect/>
                    </a:stretch>
                  </pic:blipFill>
                  <pic:spPr bwMode="auto">
                    <a:xfrm>
                      <a:off x="0" y="0"/>
                      <a:ext cx="4800600" cy="3200400"/>
                    </a:xfrm>
                    <a:prstGeom prst="rect">
                      <a:avLst/>
                    </a:prstGeom>
                    <a:noFill/>
                    <a:ln w="9525">
                      <a:noFill/>
                      <a:headEnd/>
                      <a:tailEnd/>
                    </a:ln>
                  </pic:spPr>
                </pic:pic>
              </a:graphicData>
            </a:graphic>
          </wp:inline>
        </w:drawing>
      </w:r>
    </w:p>
    <w:p>
      <w:pPr>
        <w:pStyle w:val="BodyText"/>
      </w:pPr>
      <w:r>
        <w:rPr>
          <w:b/>
          <w:bCs/>
        </w:rPr>
        <w:t xml:space="preserve">Notes:</w:t>
      </w:r>
      <w:r>
        <w:t xml:space="preserve"> </w:t>
      </w:r>
      <w:r>
        <w:t xml:space="preserve">Region classification follows the World Bank. Note that our index measures intergenerational mobility based on education tables, not income. It may differ from income-based measures—for example, the U.S. is known for low income mobility but does not necessarily show low educational mobility</w:t>
      </w:r>
      <w:r>
        <w:t xml:space="preserve"> </w:t>
      </w:r>
      <w:r>
        <w:t xml:space="preserve">(Blanden, 2013; Narayan et al., 2018)</w:t>
      </w:r>
      <w:r>
        <w:t xml:space="preserve">.</w:t>
      </w:r>
    </w:p>
    <w:bookmarkStart w:id="48" w:name="fig:map"/>
    <w:tbl>
      <w:tblPr>
        <w:tblStyle w:val="FigureTable"/>
        <w:tblW w:type="auto" w:w="0"/>
        <w:jc w:val="center"/>
        <w:tblLook w:firstRow="0" w:lastRow="0" w:firstColumn="0" w:lastColumn="0"/>
      </w:tblPr>
      <w:tblGrid>
        <w:gridCol w:w="7920"/>
      </w:tblGrid>
      <w:tr>
        <w:tc>
          <w:tcPr/>
          <w:p>
            <w:pPr>
              <w:jc w:val="center"/>
            </w:pPr>
            <w:r>
              <w:rPr>
                <w:b/>
                <w:bCs/>
              </w:rPr>
              <w:t xml:space="preserve">Notes:</w:t>
            </w:r>
            <w:r>
              <w:t xml:space="preserve"> </w:t>
            </w:r>
            <w:r>
              <w:t xml:space="preserve">This map shows the difference in progress between countries. The colors go from green to cyan to salmon, with each color showing a different level of the gap. Country shapes come from public map data.</w:t>
            </w:r>
          </w:p>
        </w:tc>
      </w:tr>
    </w:tbl>
    <w:p>
      <w:pPr>
        <w:pStyle w:val="ImageCaption"/>
      </w:pPr>
      <w:r>
        <w:t xml:space="preserve">Global mobility by a new measurement</w:t>
      </w:r>
    </w:p>
    <w:bookmarkEnd w:id="48"/>
    <w:p>
      <w:pPr>
        <w:pStyle w:val="BodyText"/>
      </w:pPr>
      <w:r>
        <w:t xml:space="preserve">One of the potentially controversial cases in our proposed index is Bhutan and Iceland, which appear next to each other in the ranking of the progress gap. To clarify this, we present their transition matrices in Figure</w:t>
      </w:r>
      <w:r>
        <w:t xml:space="preserve"> </w:t>
      </w:r>
      <w:hyperlink w:anchor="fig:compare3">
        <w:r>
          <w:rPr>
            <w:rStyle w:val="Hyperlink"/>
          </w:rPr>
          <w:t xml:space="preserve">7</w:t>
        </w:r>
      </w:hyperlink>
      <w:r>
        <w:t xml:space="preserve">. It is evident that Bhutan lags significantly behind Iceland in both absolute mobility (0.16 vs. 0.51) and relative mobility (0.21 vs. 0.76). Additionally, Iceland’s education distribution is far better than Bhutan’s, as most of Iceland’s population is highly educated, whereas the majority of Bhutan’s population has not attained even primary education. There is ample evidence to conclude that Iceland is much more progressive than Bhutan. However, this overlooks the difficulty problem when discussing equality of opportunity. Iceland’s initial conditions were significantly better than Bhutan’s, so a simple comparison based on education distribution alone is insufficient. Our measure, as the name implies, assesses the progress gap by evaluating the shortfall from the predefined target rather than the current status. This case also illustrates a fundamental conflict between the concepts of social progress and social fluidity when both are used to assess equality of opportunity. Specifically, while we do not deny that Iceland likely provides greater social fluidity than Bhutan (as reflected in higher relative mobility), such freedom does not necessarily translate into social progress. As Figure</w:t>
      </w:r>
      <w:r>
        <w:t xml:space="preserve"> </w:t>
      </w:r>
      <w:hyperlink w:anchor="fig:compare3">
        <w:r>
          <w:rPr>
            <w:rStyle w:val="Hyperlink"/>
          </w:rPr>
          <w:t xml:space="preserve">7</w:t>
        </w:r>
      </w:hyperlink>
      <w:r>
        <w:t xml:space="preserve"> </w:t>
      </w:r>
      <w:r>
        <w:t xml:space="preserve">shows, Iceland’s downward mobility rate is just as high as its upward mobility rate. In summary, in terms of social progress, Bhutan and Iceland are nearly identical, despite their significant differences in social fluidity.</w:t>
      </w:r>
    </w:p>
    <w:bookmarkStart w:id="49" w:name="fig:compare3"/>
    <w:tbl>
      <w:tblPr>
        <w:tblStyle w:val="FigureTable"/>
        <w:tblW w:type="auto" w:w="0"/>
        <w:jc w:val="center"/>
        <w:tblLook w:firstRow="0" w:lastRow="0" w:firstColumn="0" w:lastColumn="0"/>
      </w:tblPr>
      <w:tblGrid>
        <w:gridCol w:w="7920"/>
      </w:tblGrid>
      <w:tr>
        <w:tc>
          <w:tcPr/>
          <w:p>
            <w:pPr>
              <w:jc w:val="center"/>
            </w:pPr>
            <w:r>
              <w:rPr>
                <w:b/>
                <w:bCs/>
              </w:rPr>
              <w:t xml:space="preserve">Notes:</w:t>
            </w:r>
            <w:r>
              <w:t xml:space="preserve"> </w:t>
            </w:r>
            <w:r>
              <w:rPr>
                <w:i/>
                <w:iCs/>
              </w:rPr>
              <w:t xml:space="preserve">CAT</w:t>
            </w:r>
            <w:r>
              <w:t xml:space="preserve"> </w:t>
            </w:r>
            <w:r>
              <w:t xml:space="preserve">measures absolute mobility,</w:t>
            </w:r>
            <w:r>
              <w:t xml:space="preserve"> </w:t>
            </w:r>
            <w:r>
              <w:rPr>
                <w:i/>
                <w:iCs/>
              </w:rPr>
              <w:t xml:space="preserve">1-BETA</w:t>
            </w:r>
            <w:r>
              <w:t xml:space="preserve"> </w:t>
            </w:r>
            <w:r>
              <w:t xml:space="preserve">measures relative mobility. The data is sourced from the Global Database on Intergenerational Mobility (2023). The analysis focuses on the 1980 cohort, comparing the education levels of all children to the maximum education level of their parents.</w:t>
            </w:r>
          </w:p>
        </w:tc>
      </w:tr>
    </w:tbl>
    <w:p>
      <w:pPr>
        <w:pStyle w:val="ImageCaption"/>
      </w:pPr>
      <w:r>
        <w:t xml:space="preserve">Bhutan vs. Iceland</w:t>
      </w:r>
    </w:p>
    <w:bookmarkEnd w:id="49"/>
    <w:bookmarkEnd w:id="50"/>
    <w:bookmarkStart w:id="53" w:name="comparison-to-current-measures"/>
    <w:p>
      <w:pPr>
        <w:pStyle w:val="Heading4"/>
      </w:pPr>
      <w:r>
        <w:t xml:space="preserve">Comparison to current measures</w:t>
      </w:r>
    </w:p>
    <w:p>
      <w:pPr>
        <w:pStyle w:val="FirstParagraph"/>
      </w:pPr>
      <w:r>
        <w:t xml:space="preserve">To assess the internal consistency</w:t>
      </w:r>
      <w:r>
        <w:rPr>
          <w:rStyle w:val="FootnoteReference"/>
        </w:rPr>
        <w:footnoteReference w:id="51"/>
      </w:r>
      <w:r>
        <w:t xml:space="preserve"> </w:t>
      </w:r>
      <w:r>
        <w:t xml:space="preserve">of our new index, we examine its relationship with absolute mobility and relative mobility (see Figure </w:t>
      </w:r>
      <w:hyperlink w:anchor="fig:internal">
        <w:r>
          <w:rPr>
            <w:rStyle w:val="Hyperlink"/>
          </w:rPr>
          <w:t xml:space="preserve">8</w:t>
        </w:r>
      </w:hyperlink>
      <w:r>
        <w:t xml:space="preserve">), both derived from the GDIM. Our index closely aligns with absolute mobility in capturing social progress and shows minimal outliers. However, while both measure social progress, our index is more advanced as it addresses the directionality problem. Due to this limitation, absolute mobility fails to differentiate between countries experiencing a downward trend, such as the Central African Republic and Zambia, and those with more persistent trends, such as Burundi, Bhutan, and Burkina Faso. Compared to relative mobility, our index highlights significant differences stemming from the fundamental distinction between social fluidity and social progress, as discussed earlier. For instance, both Timor-Leste (Figure</w:t>
      </w:r>
      <w:r>
        <w:t xml:space="preserve"> </w:t>
      </w:r>
      <w:hyperlink w:anchor="fig:compare1">
        <w:r>
          <w:rPr>
            <w:rStyle w:val="Hyperlink"/>
          </w:rPr>
          <w:t xml:space="preserve">1</w:t>
        </w:r>
      </w:hyperlink>
      <w:r>
        <w:t xml:space="preserve">) and the Central African Republic (Figure</w:t>
      </w:r>
      <w:r>
        <w:t xml:space="preserve"> </w:t>
      </w:r>
      <w:hyperlink w:anchor="fig:compare2">
        <w:r>
          <w:rPr>
            <w:rStyle w:val="Hyperlink"/>
          </w:rPr>
          <w:t xml:space="preserve">2</w:t>
        </w:r>
      </w:hyperlink>
      <w:r>
        <w:t xml:space="preserve">) exhibit high relative mobility. However, Timor-Leste’s mobility is upward, whereas the Central African Republic’s is downward. Regarding the difficulty problem, Figures</w:t>
      </w:r>
      <w:r>
        <w:t xml:space="preserve"> </w:t>
      </w:r>
      <w:hyperlink w:anchor="fig:compare2">
        <w:r>
          <w:rPr>
            <w:rStyle w:val="Hyperlink"/>
          </w:rPr>
          <w:t xml:space="preserve">2</w:t>
        </w:r>
      </w:hyperlink>
      <w:r>
        <w:t xml:space="preserve"> </w:t>
      </w:r>
      <w:r>
        <w:t xml:space="preserve">(current measures) and</w:t>
      </w:r>
      <w:r>
        <w:t xml:space="preserve"> </w:t>
      </w:r>
      <w:hyperlink w:anchor="fig:rank">
        <w:r>
          <w:rPr>
            <w:rStyle w:val="Hyperlink"/>
          </w:rPr>
          <w:t xml:space="preserve">[fig:rank]</w:t>
        </w:r>
      </w:hyperlink>
      <w:r>
        <w:t xml:space="preserve"> </w:t>
      </w:r>
      <w:r>
        <w:t xml:space="preserve">(our index) illustrate the case of Canada and Timor-Leste. Under our framework, Timor-Leste appears more progressive than Canada because it has had greater success in achieving efforts toward social progress, even though Canada has a much higher level of education. In this case, we also account for the ceiling effect. In summary, our index provides a more robust measure of social mobility than existing metrics.</w:t>
      </w:r>
    </w:p>
    <w:bookmarkStart w:id="52" w:name="fig:internal"/>
    <w:tbl>
      <w:tblPr>
        <w:tblStyle w:val="FigureTable"/>
        <w:tblW w:type="auto" w:w="0"/>
        <w:jc w:val="center"/>
        <w:tblLook w:firstRow="0" w:lastRow="0" w:firstColumn="0" w:lastColumn="0"/>
      </w:tblPr>
      <w:tblGrid>
        <w:gridCol w:w="7920"/>
      </w:tblGrid>
      <w:tr>
        <w:tc>
          <w:tcPr/>
          <w:p>
            <w:pPr>
              <w:jc w:val="center"/>
            </w:pPr>
            <w:r>
              <w:rPr>
                <w:b/>
                <w:bCs/>
              </w:rPr>
              <w:t xml:space="preserve">Notes:</w:t>
            </w:r>
            <w:r>
              <w:t xml:space="preserve"> </w:t>
            </w:r>
            <w:r>
              <w:t xml:space="preserve">Compared our index with absolute and relative mobility, using data from the Global Database on Intergenerational Mobility (2023). The dashed line illustrates their relationship, and outlier countries are labeled in the chart.</w:t>
            </w:r>
          </w:p>
        </w:tc>
      </w:tr>
    </w:tbl>
    <w:p>
      <w:pPr>
        <w:pStyle w:val="ImageCaption"/>
      </w:pPr>
      <w:r>
        <w:t xml:space="preserve">Compared to absolute and relative mobility</w:t>
      </w:r>
    </w:p>
    <w:bookmarkEnd w:id="52"/>
    <w:bookmarkEnd w:id="53"/>
    <w:bookmarkStart w:id="56" w:name="comparison-to-social-progress-index-spi"/>
    <w:p>
      <w:pPr>
        <w:pStyle w:val="Heading4"/>
      </w:pPr>
      <w:r>
        <w:t xml:space="preserve">Comparison to Social Progress Index (SPI)</w:t>
      </w:r>
    </w:p>
    <w:p>
      <w:pPr>
        <w:pStyle w:val="FirstParagraph"/>
      </w:pPr>
      <w:r>
        <w:t xml:space="preserve">Finally, to assess the convergent validity</w:t>
      </w:r>
      <w:r>
        <w:rPr>
          <w:rStyle w:val="FootnoteReference"/>
        </w:rPr>
        <w:footnoteReference w:id="54"/>
      </w:r>
      <w:r>
        <w:t xml:space="preserve"> </w:t>
      </w:r>
      <w:r>
        <w:t xml:space="preserve">of our new index, we compare our index with another similarly named measure—the Social Progress Index (SPI). Like our index, the SPI is grounded in the theoretical contributions of Amartya Sen on social development, particularly drawing from the "Mismeasuring Our Lives" report by the Commission on the Measurement of Economic Performance and Social Progress</w:t>
      </w:r>
      <w:r>
        <w:t xml:space="preserve"> </w:t>
      </w:r>
      <w:r>
        <w:t xml:space="preserve">(Stiglitz et al., 2010)</w:t>
      </w:r>
      <w:r>
        <w:t xml:space="preserve">. While our index focuses exclusively on measuring social mobility, the SPI is a broader composite index (see details in</w:t>
      </w:r>
      <w:r>
        <w:t xml:space="preserve"> </w:t>
      </w:r>
      <w:hyperlink w:anchor="app:spi">
        <w:r>
          <w:rPr>
            <w:rStyle w:val="Hyperlink"/>
          </w:rPr>
          <w:t xml:space="preserve">8</w:t>
        </w:r>
      </w:hyperlink>
      <w:r>
        <w:t xml:space="preserve">) that averages scores across three dimensions: Basic Human Needs, Foundations of Wellbeing, and Opportunity</w:t>
      </w:r>
      <w:r>
        <w:t xml:space="preserve"> </w:t>
      </w:r>
      <w:r>
        <w:t xml:space="preserve">(Krylova et al., 2025)</w:t>
      </w:r>
      <w:r>
        <w:t xml:space="preserve">. Within each dimension, weights are assigned to indicators using principal component factor (PCF) analysis. Given this broader scope, we limit our comparison to the SPI’s Opportunity dimension (see Figure </w:t>
      </w:r>
      <w:hyperlink w:anchor="fig:external">
        <w:r>
          <w:rPr>
            <w:rStyle w:val="Hyperlink"/>
          </w:rPr>
          <w:t xml:space="preserve">9</w:t>
        </w:r>
      </w:hyperlink>
      <w:r>
        <w:t xml:space="preserve">)—which includes personal rights, personal freedom and choice, tolerance and inclusion, and access to advanced education—and specifically its sub-dimension on access to advanced education. The results show a strong alignment between our index and the SPI 2022 scores, as indicated by the fitted regression line (dashed line). Outliers are marked in the graph and include countries such as Central African Republic, Congo–Brazzaville, Zambia, South Korea, and Maldives—similar to those identified in comparisons with absolute and relative mobility. These findings support the external validity of our index.</w:t>
      </w:r>
    </w:p>
    <w:bookmarkStart w:id="55" w:name="fig:external"/>
    <w:tbl>
      <w:tblPr>
        <w:tblStyle w:val="FigureTable"/>
        <w:tblW w:type="auto" w:w="0"/>
        <w:jc w:val="center"/>
        <w:tblLook w:firstRow="0" w:lastRow="0" w:firstColumn="0" w:lastColumn="0"/>
      </w:tblPr>
      <w:tblGrid>
        <w:gridCol w:w="7920"/>
      </w:tblGrid>
      <w:tr>
        <w:tc>
          <w:tcPr/>
          <w:p>
            <w:pPr>
              <w:jc w:val="center"/>
            </w:pPr>
            <w:r>
              <w:rPr>
                <w:b/>
                <w:bCs/>
              </w:rPr>
              <w:t xml:space="preserve">Notes:</w:t>
            </w:r>
            <w:r>
              <w:t xml:space="preserve"> </w:t>
            </w:r>
            <w:r>
              <w:t xml:space="preserve">Compared our index with the Social Progress Index—specifically the Opportunity dimension and the Access to Advanced Education subdimension—using data from the Social Progress Imperative (2022). The dashed line illustrates their relationship, and outlier countries are labeled in the chart.</w:t>
            </w:r>
          </w:p>
        </w:tc>
      </w:tr>
    </w:tbl>
    <w:p>
      <w:pPr>
        <w:pStyle w:val="ImageCaption"/>
      </w:pPr>
      <w:r>
        <w:t xml:space="preserve">Compared to Social Progress Index 2022</w:t>
      </w:r>
    </w:p>
    <w:bookmarkEnd w:id="55"/>
    <w:bookmarkEnd w:id="56"/>
    <w:bookmarkEnd w:id="57"/>
    <w:bookmarkStart w:id="58" w:name="sec:conclusion"/>
    <w:p>
      <w:pPr>
        <w:pStyle w:val="Heading1"/>
      </w:pPr>
      <w:r>
        <w:t xml:space="preserve">Conclusion</w:t>
      </w:r>
    </w:p>
    <w:p>
      <w:pPr>
        <w:pStyle w:val="FirstParagraph"/>
      </w:pPr>
      <w:r>
        <w:t xml:space="preserve">This study addresses a key limitation in existing measures of educational mobility: their inability to distinguish between true social progress and structural patterns such as downward mobility or constrained opportunity. The central question is how to measure educational mobility in a way that captures genuine national efforts to expand opportunity. To that end, a new index is developed using transition matrices that incorporate country-specific institutional and cultural constraints. This progress gap index isolates the extent to which a country’s mobility pattern exceeds what would be expected under existing limitations, aligning countries to a common benchmark for comparison. Using data from the Global Database on Intergenerational Mobility (GDIM), the index reveals that South Korea and Taiwan exhibit the most substantial educational progress, while countries such as the Central African Republic and Zambia show the least. The findings also highlight persistent regional disparities, with Africa and South Asia lagging behind more developed regions. These results offer a clearer framework for evaluating mobility-enhancing policies and underscore the need for targeted investments in educational infrastructure and institutional reform. Future research could extend this framework to other dimensions of mobility, such as income or occupational status, or explore dynamic models that incorporate changes in structural constraints over time.</w:t>
      </w:r>
    </w:p>
    <w:p>
      <w:pPr>
        <w:pStyle w:val="BodyText"/>
      </w:pPr>
      <w:r>
        <w:t xml:space="preserve">Although our method is based on the World Bank’s approach and reports, the scope of this study extends beyond the confines of this study. The current measures we review are not exclusive to the World Bank; they are widely used in the field of social mobility</w:t>
      </w:r>
      <w:r>
        <w:t xml:space="preserve"> </w:t>
      </w:r>
      <w:r>
        <w:t xml:space="preserve">(Alesina et al., 2021; Asher et al., 2019; Chetty et al., 2014, 2017; Corak, 2020)</w:t>
      </w:r>
      <w:r>
        <w:t xml:space="preserve">. To clarify, we are not studying a unique measurement used by one organization for its own report, but rather evaluating common measures in the field that have been compiled and applied by the World Bank in its recent database release. Moreover, our method can be extended to other ordinal measurements using mobility tables, such as self-reported health</w:t>
      </w:r>
      <w:r>
        <w:t xml:space="preserve"> </w:t>
      </w:r>
      <w:r>
        <w:t xml:space="preserve">(Halliday et al., 2021)</w:t>
      </w:r>
      <w:r>
        <w:t xml:space="preserve"> </w:t>
      </w:r>
      <w:r>
        <w:t xml:space="preserve">or well-being</w:t>
      </w:r>
      <w:r>
        <w:t xml:space="preserve"> </w:t>
      </w:r>
      <w:r>
        <w:t xml:space="preserve">(Molina et al., 2011)</w:t>
      </w:r>
      <w:r>
        <w:t xml:space="preserve">. However, this would require further research and testing. One limitation of our method is its sensitivity to the selection of the true effect of intergenerational transmission, as some studies may report the effect as slightly larger—that is</w:t>
      </w:r>
      <w:r>
        <w:t xml:space="preserve"> </w:t>
      </w:r>
      <m:oMath>
        <m:r>
          <m:t>ω</m:t>
        </m:r>
        <m:r>
          <m:rPr>
            <m:sty m:val="p"/>
          </m:rPr>
          <m:t>=</m:t>
        </m:r>
        <m:r>
          <m:t>0.15</m:t>
        </m:r>
      </m:oMath>
      <w:r>
        <w:t xml:space="preserve">, as shown by</w:t>
      </w:r>
      <w:r>
        <w:t xml:space="preserve"> </w:t>
      </w:r>
      <w:r>
        <w:t xml:space="preserve">Fleury &amp; Gilles (2018)</w:t>
      </w:r>
      <w:r>
        <w:t xml:space="preserve">. Nonetheless, this does not significantly change the overall findings of our study (see</w:t>
      </w:r>
      <w:r>
        <w:t xml:space="preserve"> </w:t>
      </w:r>
      <w:hyperlink w:anchor="app:sensitive">
        <w:r>
          <w:rPr>
            <w:rStyle w:val="Hyperlink"/>
          </w:rPr>
          <w:t xml:space="preserve">7</w:t>
        </w:r>
      </w:hyperlink>
      <w:r>
        <w:t xml:space="preserve">).</w:t>
      </w:r>
    </w:p>
    <w:p>
      <w:pPr>
        <w:pStyle w:val="BodyText"/>
      </w:pPr>
      <w:r>
        <w:t xml:space="preserve">The validity of our index, like other measures based on educational attainment, may be reduced in contexts where formal education no longer reflects real skill acquisition. Diploma inflation and declining educational quality can lead to upward mobility in credentials without corresponding gains in human capital</w:t>
      </w:r>
      <w:r>
        <w:t xml:space="preserve"> </w:t>
      </w:r>
      <w:r>
        <w:t xml:space="preserve">(Van de Werfhorst &amp; Andersen, 2005)</w:t>
      </w:r>
      <w:r>
        <w:t xml:space="preserve">. This is especially relevant in low- and middle-income countries facing a</w:t>
      </w:r>
      <w:r>
        <w:t xml:space="preserve"> </w:t>
      </w:r>
      <w:r>
        <w:t xml:space="preserve">“learning crisis,”</w:t>
      </w:r>
      <w:r>
        <w:t xml:space="preserve"> </w:t>
      </w:r>
      <w:r>
        <w:t xml:space="preserve">where schooling often fails to produce basic competencies</w:t>
      </w:r>
      <w:r>
        <w:t xml:space="preserve"> </w:t>
      </w:r>
      <w:r>
        <w:t xml:space="preserve">(Bank, 2018; Narayan et al., 2018)</w:t>
      </w:r>
      <w:r>
        <w:t xml:space="preserve">. In such settings, years of schooling may overstate true mobility and weaken the link between education and labor market outcomes. In addition, rising average attainment introduces a ceiling effect, restricting upward mobility opportunities and masking persistent inequality</w:t>
      </w:r>
      <w:r>
        <w:t xml:space="preserve"> </w:t>
      </w:r>
      <w:r>
        <w:t xml:space="preserve">(Van der Weide et al., 2024)</w:t>
      </w:r>
      <w:r>
        <w:t xml:space="preserve">. Structural shifts may also drive higher attainment without improving skills, further distorting mobility estimates</w:t>
      </w:r>
      <w:r>
        <w:t xml:space="preserve"> </w:t>
      </w:r>
      <w:r>
        <w:t xml:space="preserve">(Mueller, 2021)</w:t>
      </w:r>
      <w:r>
        <w:t xml:space="preserve">. These limitations are most significant in cross-country comparisons, where institutional and quality differences are large</w:t>
      </w:r>
      <w:r>
        <w:t xml:space="preserve"> </w:t>
      </w:r>
      <w:r>
        <w:t xml:space="preserve">(Narayan et al., 2018; Van der Weide et al., 2024)</w:t>
      </w:r>
      <w:r>
        <w:t xml:space="preserve">. Future research should combine attainment data with direct measures of learning and skills to improve validity. Integrating test scores, skill assessments, or labor market outcomes would help distinguish real educational progress from nominal changes and enhance the relevance of mobility measures for both research and policy.</w:t>
      </w:r>
    </w:p>
    <w:bookmarkEnd w:id="58"/>
    <w:bookmarkStart w:id="59" w:name="app:list"/>
    <w:p>
      <w:pPr>
        <w:pStyle w:val="Heading1"/>
      </w:pPr>
      <w:r>
        <w:t xml:space="preserve">List of countries</w:t>
      </w:r>
    </w:p>
    <w:p>
      <w:pPr>
        <w:pStyle w:val="FirstParagraph"/>
      </w:pPr>
      <w:r>
        <w:t xml:space="preserve"> </w:t>
      </w:r>
      <w:r>
        <w:t xml:space="preserve">width = ,</w:t>
      </w:r>
      <w:r>
        <w:t xml:space="preserve"> </w:t>
      </w:r>
      <w:r>
        <w:t xml:space="preserve">colspec =</w:t>
      </w:r>
      <w:r>
        <w:t xml:space="preserve"> </w:t>
      </w:r>
      <w:r>
        <w:t xml:space="preserve">Q[54]Q[250]Q[280]Q[80]Q[100]Q[120]Q[100]Q[100]</w:t>
      </w:r>
      <w:r>
        <w:t xml:space="preserve">,</w:t>
      </w:r>
      <w:r>
        <w:t xml:space="preserve"> </w:t>
      </w:r>
      <w:r>
        <w:t xml:space="preserve">row</w:t>
      </w:r>
      <w:r>
        <w:t xml:space="preserve">1</w:t>
      </w:r>
      <w:r>
        <w:t xml:space="preserve"> </w:t>
      </w:r>
      <w:r>
        <w:t xml:space="preserve">=</w:t>
      </w:r>
      <w:r>
        <w:t xml:space="preserve"> </w:t>
      </w:r>
      <w:r>
        <w:t xml:space="preserve">c</w:t>
      </w:r>
      <w:r>
        <w:t xml:space="preserve">,</w:t>
      </w:r>
      <w:r>
        <w:t xml:space="preserve"> </w:t>
      </w:r>
      <w:r>
        <w:t xml:space="preserve">cell</w:t>
      </w:r>
      <w:r>
        <w:t xml:space="preserve">2</w:t>
      </w:r>
      <w:r>
        <w:t xml:space="preserve">1</w:t>
      </w:r>
      <w:r>
        <w:t xml:space="preserve"> </w:t>
      </w:r>
      <w:r>
        <w:t xml:space="preserve">=</w:t>
      </w:r>
      <w:r>
        <w:t xml:space="preserve"> </w:t>
      </w:r>
      <w:r>
        <w:t xml:space="preserve">c</w:t>
      </w:r>
      <w:r>
        <w:t xml:space="preserve">,</w:t>
      </w:r>
      <w:r>
        <w:t xml:space="preserve"> </w:t>
      </w:r>
      <w:r>
        <w:t xml:space="preserve">cell</w:t>
      </w:r>
      <w:r>
        <w:t xml:space="preserve">2</w:t>
      </w:r>
      <w:r>
        <w:t xml:space="preserve">4</w:t>
      </w:r>
      <w:r>
        <w:t xml:space="preserve"> </w:t>
      </w:r>
      <w:r>
        <w:t xml:space="preserve">=</w:t>
      </w:r>
      <w:r>
        <w:t xml:space="preserve"> </w:t>
      </w:r>
      <w:r>
        <w:t xml:space="preserve">c</w:t>
      </w:r>
      <w:r>
        <w:t xml:space="preserve">,</w:t>
      </w:r>
      <w:r>
        <w:t xml:space="preserve"> </w:t>
      </w:r>
      <w:r>
        <w:t xml:space="preserve">cell</w:t>
      </w:r>
      <w:r>
        <w:t xml:space="preserve">2</w:t>
      </w:r>
      <w:r>
        <w:t xml:space="preserve">5</w:t>
      </w:r>
      <w:r>
        <w:t xml:space="preserve"> </w:t>
      </w:r>
      <w:r>
        <w:t xml:space="preserve">=</w:t>
      </w:r>
      <w:r>
        <w:t xml:space="preserve"> </w:t>
      </w:r>
      <w:r>
        <w:t xml:space="preserve">c</w:t>
      </w:r>
      <w:r>
        <w:t xml:space="preserve">,</w:t>
      </w:r>
      <w:r>
        <w:t xml:space="preserve"> </w:t>
      </w:r>
      <w:r>
        <w:t xml:space="preserve">cell</w:t>
      </w:r>
      <w:r>
        <w:t xml:space="preserve">2</w:t>
      </w:r>
      <w:r>
        <w:t xml:space="preserve">6</w:t>
      </w:r>
      <w:r>
        <w:t xml:space="preserve"> </w:t>
      </w:r>
      <w:r>
        <w:t xml:space="preserve">=</w:t>
      </w:r>
      <w:r>
        <w:t xml:space="preserve"> </w:t>
      </w:r>
      <w:r>
        <w:t xml:space="preserve">c</w:t>
      </w:r>
      <w:r>
        <w:t xml:space="preserve">,</w:t>
      </w:r>
      <w:r>
        <w:t xml:space="preserve"> </w:t>
      </w:r>
      <w:r>
        <w:t xml:space="preserve">cell</w:t>
      </w:r>
      <w:r>
        <w:t xml:space="preserve">2</w:t>
      </w:r>
      <w:r>
        <w:t xml:space="preserve">7</w:t>
      </w:r>
      <w:r>
        <w:t xml:space="preserve"> </w:t>
      </w:r>
      <w:r>
        <w:t xml:space="preserve">=</w:t>
      </w:r>
      <w:r>
        <w:t xml:space="preserve"> </w:t>
      </w:r>
      <w:r>
        <w:t xml:space="preserve">c</w:t>
      </w:r>
      <w:r>
        <w:t xml:space="preserve">,</w:t>
      </w:r>
      <w:r>
        <w:t xml:space="preserve"> </w:t>
      </w:r>
      <w:r>
        <w:t xml:space="preserve">cell</w:t>
      </w:r>
      <w:r>
        <w:t xml:space="preserve">2</w:t>
      </w:r>
      <w:r>
        <w:t xml:space="preserve">8</w:t>
      </w:r>
      <w:r>
        <w:t xml:space="preserve"> </w:t>
      </w:r>
      <w:r>
        <w:t xml:space="preserve">=</w:t>
      </w:r>
      <w:r>
        <w:t xml:space="preserve"> </w:t>
      </w:r>
      <w:r>
        <w:t xml:space="preserve">c</w:t>
      </w:r>
      <w:r>
        <w:t xml:space="preserve">,</w:t>
      </w:r>
      <w:r>
        <w:t xml:space="preserve"> </w:t>
      </w:r>
      <w:r>
        <w:t xml:space="preserve">cell</w:t>
      </w:r>
      <w:r>
        <w:t xml:space="preserve">3</w:t>
      </w:r>
      <w:r>
        <w:t xml:space="preserve">1</w:t>
      </w:r>
      <w:r>
        <w:t xml:space="preserve"> </w:t>
      </w:r>
      <w:r>
        <w:t xml:space="preserve">=</w:t>
      </w:r>
      <w:r>
        <w:t xml:space="preserve"> </w:t>
      </w:r>
      <w:r>
        <w:t xml:space="preserve">c</w:t>
      </w:r>
      <w:r>
        <w:t xml:space="preserve">,</w:t>
      </w:r>
      <w:r>
        <w:t xml:space="preserve"> </w:t>
      </w:r>
      <w:r>
        <w:t xml:space="preserve">cell</w:t>
      </w:r>
      <w:r>
        <w:t xml:space="preserve">3</w:t>
      </w:r>
      <w:r>
        <w:t xml:space="preserve">4</w:t>
      </w:r>
      <w:r>
        <w:t xml:space="preserve"> </w:t>
      </w:r>
      <w:r>
        <w:t xml:space="preserve">=</w:t>
      </w:r>
      <w:r>
        <w:t xml:space="preserve"> </w:t>
      </w:r>
      <w:r>
        <w:t xml:space="preserve">c</w:t>
      </w:r>
      <w:r>
        <w:t xml:space="preserve">,</w:t>
      </w:r>
      <w:r>
        <w:t xml:space="preserve"> </w:t>
      </w:r>
      <w:r>
        <w:t xml:space="preserve">cell</w:t>
      </w:r>
      <w:r>
        <w:t xml:space="preserve">3</w:t>
      </w:r>
      <w:r>
        <w:t xml:space="preserve">5</w:t>
      </w:r>
      <w:r>
        <w:t xml:space="preserve"> </w:t>
      </w:r>
      <w:r>
        <w:t xml:space="preserve">=</w:t>
      </w:r>
      <w:r>
        <w:t xml:space="preserve"> </w:t>
      </w:r>
      <w:r>
        <w:t xml:space="preserve">c</w:t>
      </w:r>
      <w:r>
        <w:t xml:space="preserve">,</w:t>
      </w:r>
      <w:r>
        <w:t xml:space="preserve"> </w:t>
      </w:r>
      <w:r>
        <w:t xml:space="preserve">cell</w:t>
      </w:r>
      <w:r>
        <w:t xml:space="preserve">3</w:t>
      </w:r>
      <w:r>
        <w:t xml:space="preserve">6</w:t>
      </w:r>
      <w:r>
        <w:t xml:space="preserve"> </w:t>
      </w:r>
      <w:r>
        <w:t xml:space="preserve">=</w:t>
      </w:r>
      <w:r>
        <w:t xml:space="preserve"> </w:t>
      </w:r>
      <w:r>
        <w:t xml:space="preserve">c</w:t>
      </w:r>
      <w:r>
        <w:t xml:space="preserve">,</w:t>
      </w:r>
      <w:r>
        <w:t xml:space="preserve"> </w:t>
      </w:r>
      <w:r>
        <w:t xml:space="preserve">cell</w:t>
      </w:r>
      <w:r>
        <w:t xml:space="preserve">3</w:t>
      </w:r>
      <w:r>
        <w:t xml:space="preserve">7</w:t>
      </w:r>
      <w:r>
        <w:t xml:space="preserve"> </w:t>
      </w:r>
      <w:r>
        <w:t xml:space="preserve">=</w:t>
      </w:r>
      <w:r>
        <w:t xml:space="preserve"> </w:t>
      </w:r>
      <w:r>
        <w:t xml:space="preserve">c</w:t>
      </w:r>
      <w:r>
        <w:t xml:space="preserve">,</w:t>
      </w:r>
      <w:r>
        <w:t xml:space="preserve"> </w:t>
      </w:r>
      <w:r>
        <w:t xml:space="preserve">cell</w:t>
      </w:r>
      <w:r>
        <w:t xml:space="preserve">3</w:t>
      </w:r>
      <w:r>
        <w:t xml:space="preserve">8</w:t>
      </w:r>
      <w:r>
        <w:t xml:space="preserve"> </w:t>
      </w:r>
      <w:r>
        <w:t xml:space="preserve">=</w:t>
      </w:r>
      <w:r>
        <w:t xml:space="preserve"> </w:t>
      </w:r>
      <w:r>
        <w:t xml:space="preserve">c</w:t>
      </w:r>
      <w:r>
        <w:t xml:space="preserve">,</w:t>
      </w:r>
      <w:r>
        <w:t xml:space="preserve"> </w:t>
      </w:r>
      <w:r>
        <w:t xml:space="preserve">cell</w:t>
      </w:r>
      <w:r>
        <w:t xml:space="preserve">4</w:t>
      </w:r>
      <w:r>
        <w:t xml:space="preserve">1</w:t>
      </w:r>
      <w:r>
        <w:t xml:space="preserve"> </w:t>
      </w:r>
      <w:r>
        <w:t xml:space="preserve">=</w:t>
      </w:r>
      <w:r>
        <w:t xml:space="preserve"> </w:t>
      </w:r>
      <w:r>
        <w:t xml:space="preserve">c</w:t>
      </w:r>
      <w:r>
        <w:t xml:space="preserve">,</w:t>
      </w:r>
      <w:r>
        <w:t xml:space="preserve"> </w:t>
      </w:r>
      <w:r>
        <w:t xml:space="preserve">cell</w:t>
      </w:r>
      <w:r>
        <w:t xml:space="preserve">4</w:t>
      </w:r>
      <w:r>
        <w:t xml:space="preserve">4</w:t>
      </w:r>
      <w:r>
        <w:t xml:space="preserve"> </w:t>
      </w:r>
      <w:r>
        <w:t xml:space="preserve">=</w:t>
      </w:r>
      <w:r>
        <w:t xml:space="preserve"> </w:t>
      </w:r>
      <w:r>
        <w:t xml:space="preserve">c</w:t>
      </w:r>
      <w:r>
        <w:t xml:space="preserve">,</w:t>
      </w:r>
      <w:r>
        <w:t xml:space="preserve"> </w:t>
      </w:r>
      <w:r>
        <w:t xml:space="preserve">cell</w:t>
      </w:r>
      <w:r>
        <w:t xml:space="preserve">4</w:t>
      </w:r>
      <w:r>
        <w:t xml:space="preserve">5</w:t>
      </w:r>
      <w:r>
        <w:t xml:space="preserve"> </w:t>
      </w:r>
      <w:r>
        <w:t xml:space="preserve">=</w:t>
      </w:r>
      <w:r>
        <w:t xml:space="preserve"> </w:t>
      </w:r>
      <w:r>
        <w:t xml:space="preserve">c</w:t>
      </w:r>
      <w:r>
        <w:t xml:space="preserve">,</w:t>
      </w:r>
      <w:r>
        <w:t xml:space="preserve"> </w:t>
      </w:r>
      <w:r>
        <w:t xml:space="preserve">cell</w:t>
      </w:r>
      <w:r>
        <w:t xml:space="preserve">4</w:t>
      </w:r>
      <w:r>
        <w:t xml:space="preserve">6</w:t>
      </w:r>
      <w:r>
        <w:t xml:space="preserve"> </w:t>
      </w:r>
      <w:r>
        <w:t xml:space="preserve">=</w:t>
      </w:r>
      <w:r>
        <w:t xml:space="preserve"> </w:t>
      </w:r>
      <w:r>
        <w:t xml:space="preserve">c</w:t>
      </w:r>
      <w:r>
        <w:t xml:space="preserve">,</w:t>
      </w:r>
      <w:r>
        <w:t xml:space="preserve"> </w:t>
      </w:r>
      <w:r>
        <w:t xml:space="preserve">cell</w:t>
      </w:r>
      <w:r>
        <w:t xml:space="preserve">4</w:t>
      </w:r>
      <w:r>
        <w:t xml:space="preserve">7</w:t>
      </w:r>
      <w:r>
        <w:t xml:space="preserve"> </w:t>
      </w:r>
      <w:r>
        <w:t xml:space="preserve">=</w:t>
      </w:r>
      <w:r>
        <w:t xml:space="preserve"> </w:t>
      </w:r>
      <w:r>
        <w:t xml:space="preserve">c</w:t>
      </w:r>
      <w:r>
        <w:t xml:space="preserve">,</w:t>
      </w:r>
      <w:r>
        <w:t xml:space="preserve"> </w:t>
      </w:r>
      <w:r>
        <w:t xml:space="preserve">cell</w:t>
      </w:r>
      <w:r>
        <w:t xml:space="preserve">4</w:t>
      </w:r>
      <w:r>
        <w:t xml:space="preserve">8</w:t>
      </w:r>
      <w:r>
        <w:t xml:space="preserve"> </w:t>
      </w:r>
      <w:r>
        <w:t xml:space="preserve">=</w:t>
      </w:r>
      <w:r>
        <w:t xml:space="preserve"> </w:t>
      </w:r>
      <w:r>
        <w:t xml:space="preserve">c</w:t>
      </w:r>
      <w:r>
        <w:t xml:space="preserve">,</w:t>
      </w:r>
      <w:r>
        <w:t xml:space="preserve"> </w:t>
      </w:r>
      <w:r>
        <w:t xml:space="preserve">cell</w:t>
      </w:r>
      <w:r>
        <w:t xml:space="preserve">5</w:t>
      </w:r>
      <w:r>
        <w:t xml:space="preserve">1</w:t>
      </w:r>
      <w:r>
        <w:t xml:space="preserve"> </w:t>
      </w:r>
      <w:r>
        <w:t xml:space="preserve">=</w:t>
      </w:r>
      <w:r>
        <w:t xml:space="preserve"> </w:t>
      </w:r>
      <w:r>
        <w:t xml:space="preserve">c</w:t>
      </w:r>
      <w:r>
        <w:t xml:space="preserve">,</w:t>
      </w:r>
      <w:r>
        <w:t xml:space="preserve"> </w:t>
      </w:r>
      <w:r>
        <w:t xml:space="preserve">cell</w:t>
      </w:r>
      <w:r>
        <w:t xml:space="preserve">5</w:t>
      </w:r>
      <w:r>
        <w:t xml:space="preserve">4</w:t>
      </w:r>
      <w:r>
        <w:t xml:space="preserve"> </w:t>
      </w:r>
      <w:r>
        <w:t xml:space="preserve">=</w:t>
      </w:r>
      <w:r>
        <w:t xml:space="preserve"> </w:t>
      </w:r>
      <w:r>
        <w:t xml:space="preserve">c</w:t>
      </w:r>
      <w:r>
        <w:t xml:space="preserve">,</w:t>
      </w:r>
      <w:r>
        <w:t xml:space="preserve"> </w:t>
      </w:r>
      <w:r>
        <w:t xml:space="preserve">cell</w:t>
      </w:r>
      <w:r>
        <w:t xml:space="preserve">5</w:t>
      </w:r>
      <w:r>
        <w:t xml:space="preserve">5</w:t>
      </w:r>
      <w:r>
        <w:t xml:space="preserve"> </w:t>
      </w:r>
      <w:r>
        <w:t xml:space="preserve">=</w:t>
      </w:r>
      <w:r>
        <w:t xml:space="preserve"> </w:t>
      </w:r>
      <w:r>
        <w:t xml:space="preserve">c</w:t>
      </w:r>
      <w:r>
        <w:t xml:space="preserve">,</w:t>
      </w:r>
      <w:r>
        <w:t xml:space="preserve"> </w:t>
      </w:r>
      <w:r>
        <w:t xml:space="preserve">cell</w:t>
      </w:r>
      <w:r>
        <w:t xml:space="preserve">5</w:t>
      </w:r>
      <w:r>
        <w:t xml:space="preserve">6</w:t>
      </w:r>
      <w:r>
        <w:t xml:space="preserve"> </w:t>
      </w:r>
      <w:r>
        <w:t xml:space="preserve">=</w:t>
      </w:r>
      <w:r>
        <w:t xml:space="preserve"> </w:t>
      </w:r>
      <w:r>
        <w:t xml:space="preserve">c</w:t>
      </w:r>
      <w:r>
        <w:t xml:space="preserve">,</w:t>
      </w:r>
      <w:r>
        <w:t xml:space="preserve"> </w:t>
      </w:r>
      <w:r>
        <w:t xml:space="preserve">cell</w:t>
      </w:r>
      <w:r>
        <w:t xml:space="preserve">5</w:t>
      </w:r>
      <w:r>
        <w:t xml:space="preserve">7</w:t>
      </w:r>
      <w:r>
        <w:t xml:space="preserve"> </w:t>
      </w:r>
      <w:r>
        <w:t xml:space="preserve">=</w:t>
      </w:r>
      <w:r>
        <w:t xml:space="preserve"> </w:t>
      </w:r>
      <w:r>
        <w:t xml:space="preserve">c</w:t>
      </w:r>
      <w:r>
        <w:t xml:space="preserve">,</w:t>
      </w:r>
      <w:r>
        <w:t xml:space="preserve"> </w:t>
      </w:r>
      <w:r>
        <w:t xml:space="preserve">cell</w:t>
      </w:r>
      <w:r>
        <w:t xml:space="preserve">5</w:t>
      </w:r>
      <w:r>
        <w:t xml:space="preserve">8</w:t>
      </w:r>
      <w:r>
        <w:t xml:space="preserve"> </w:t>
      </w:r>
      <w:r>
        <w:t xml:space="preserve">=</w:t>
      </w:r>
      <w:r>
        <w:t xml:space="preserve"> </w:t>
      </w:r>
      <w:r>
        <w:t xml:space="preserve">c</w:t>
      </w:r>
      <w:r>
        <w:t xml:space="preserve">,</w:t>
      </w:r>
      <w:r>
        <w:t xml:space="preserve"> </w:t>
      </w:r>
      <w:r>
        <w:t xml:space="preserve">cell</w:t>
      </w:r>
      <w:r>
        <w:t xml:space="preserve">6</w:t>
      </w:r>
      <w:r>
        <w:t xml:space="preserve">1</w:t>
      </w:r>
      <w:r>
        <w:t xml:space="preserve"> </w:t>
      </w:r>
      <w:r>
        <w:t xml:space="preserve">=</w:t>
      </w:r>
      <w:r>
        <w:t xml:space="preserve"> </w:t>
      </w:r>
      <w:r>
        <w:t xml:space="preserve">c</w:t>
      </w:r>
      <w:r>
        <w:t xml:space="preserve">,</w:t>
      </w:r>
      <w:r>
        <w:t xml:space="preserve"> </w:t>
      </w:r>
      <w:r>
        <w:t xml:space="preserve">cell</w:t>
      </w:r>
      <w:r>
        <w:t xml:space="preserve">6</w:t>
      </w:r>
      <w:r>
        <w:t xml:space="preserve">4</w:t>
      </w:r>
      <w:r>
        <w:t xml:space="preserve"> </w:t>
      </w:r>
      <w:r>
        <w:t xml:space="preserve">=</w:t>
      </w:r>
      <w:r>
        <w:t xml:space="preserve"> </w:t>
      </w:r>
      <w:r>
        <w:t xml:space="preserve">c</w:t>
      </w:r>
      <w:r>
        <w:t xml:space="preserve">,</w:t>
      </w:r>
      <w:r>
        <w:t xml:space="preserve"> </w:t>
      </w:r>
      <w:r>
        <w:t xml:space="preserve">cell</w:t>
      </w:r>
      <w:r>
        <w:t xml:space="preserve">6</w:t>
      </w:r>
      <w:r>
        <w:t xml:space="preserve">5</w:t>
      </w:r>
      <w:r>
        <w:t xml:space="preserve"> </w:t>
      </w:r>
      <w:r>
        <w:t xml:space="preserve">=</w:t>
      </w:r>
      <w:r>
        <w:t xml:space="preserve"> </w:t>
      </w:r>
      <w:r>
        <w:t xml:space="preserve">c</w:t>
      </w:r>
      <w:r>
        <w:t xml:space="preserve">,</w:t>
      </w:r>
      <w:r>
        <w:t xml:space="preserve"> </w:t>
      </w:r>
      <w:r>
        <w:t xml:space="preserve">cell</w:t>
      </w:r>
      <w:r>
        <w:t xml:space="preserve">6</w:t>
      </w:r>
      <w:r>
        <w:t xml:space="preserve">6</w:t>
      </w:r>
      <w:r>
        <w:t xml:space="preserve"> </w:t>
      </w:r>
      <w:r>
        <w:t xml:space="preserve">=</w:t>
      </w:r>
      <w:r>
        <w:t xml:space="preserve"> </w:t>
      </w:r>
      <w:r>
        <w:t xml:space="preserve">c</w:t>
      </w:r>
      <w:r>
        <w:t xml:space="preserve">,</w:t>
      </w:r>
      <w:r>
        <w:t xml:space="preserve"> </w:t>
      </w:r>
      <w:r>
        <w:t xml:space="preserve">cell</w:t>
      </w:r>
      <w:r>
        <w:t xml:space="preserve">6</w:t>
      </w:r>
      <w:r>
        <w:t xml:space="preserve">7</w:t>
      </w:r>
      <w:r>
        <w:t xml:space="preserve"> </w:t>
      </w:r>
      <w:r>
        <w:t xml:space="preserve">=</w:t>
      </w:r>
      <w:r>
        <w:t xml:space="preserve"> </w:t>
      </w:r>
      <w:r>
        <w:t xml:space="preserve">c</w:t>
      </w:r>
      <w:r>
        <w:t xml:space="preserve">,</w:t>
      </w:r>
      <w:r>
        <w:t xml:space="preserve"> </w:t>
      </w:r>
      <w:r>
        <w:t xml:space="preserve">cell</w:t>
      </w:r>
      <w:r>
        <w:t xml:space="preserve">6</w:t>
      </w:r>
      <w:r>
        <w:t xml:space="preserve">8</w:t>
      </w:r>
      <w:r>
        <w:t xml:space="preserve"> </w:t>
      </w:r>
      <w:r>
        <w:t xml:space="preserve">=</w:t>
      </w:r>
      <w:r>
        <w:t xml:space="preserve"> </w:t>
      </w:r>
      <w:r>
        <w:t xml:space="preserve">c</w:t>
      </w:r>
      <w:r>
        <w:t xml:space="preserve">,</w:t>
      </w:r>
      <w:r>
        <w:t xml:space="preserve"> </w:t>
      </w:r>
      <w:r>
        <w:t xml:space="preserve">cell</w:t>
      </w:r>
      <w:r>
        <w:t xml:space="preserve">7</w:t>
      </w:r>
      <w:r>
        <w:t xml:space="preserve">1</w:t>
      </w:r>
      <w:r>
        <w:t xml:space="preserve"> </w:t>
      </w:r>
      <w:r>
        <w:t xml:space="preserve">=</w:t>
      </w:r>
      <w:r>
        <w:t xml:space="preserve"> </w:t>
      </w:r>
      <w:r>
        <w:t xml:space="preserve">c</w:t>
      </w:r>
      <w:r>
        <w:t xml:space="preserve">,</w:t>
      </w:r>
      <w:r>
        <w:t xml:space="preserve"> </w:t>
      </w:r>
      <w:r>
        <w:t xml:space="preserve">cell</w:t>
      </w:r>
      <w:r>
        <w:t xml:space="preserve">7</w:t>
      </w:r>
      <w:r>
        <w:t xml:space="preserve">4</w:t>
      </w:r>
      <w:r>
        <w:t xml:space="preserve"> </w:t>
      </w:r>
      <w:r>
        <w:t xml:space="preserve">=</w:t>
      </w:r>
      <w:r>
        <w:t xml:space="preserve"> </w:t>
      </w:r>
      <w:r>
        <w:t xml:space="preserve">c</w:t>
      </w:r>
      <w:r>
        <w:t xml:space="preserve">,</w:t>
      </w:r>
      <w:r>
        <w:t xml:space="preserve"> </w:t>
      </w:r>
      <w:r>
        <w:t xml:space="preserve">cell</w:t>
      </w:r>
      <w:r>
        <w:t xml:space="preserve">7</w:t>
      </w:r>
      <w:r>
        <w:t xml:space="preserve">5</w:t>
      </w:r>
      <w:r>
        <w:t xml:space="preserve"> </w:t>
      </w:r>
      <w:r>
        <w:t xml:space="preserve">=</w:t>
      </w:r>
      <w:r>
        <w:t xml:space="preserve"> </w:t>
      </w:r>
      <w:r>
        <w:t xml:space="preserve">c</w:t>
      </w:r>
      <w:r>
        <w:t xml:space="preserve">,</w:t>
      </w:r>
      <w:r>
        <w:t xml:space="preserve"> </w:t>
      </w:r>
      <w:r>
        <w:t xml:space="preserve">cell</w:t>
      </w:r>
      <w:r>
        <w:t xml:space="preserve">7</w:t>
      </w:r>
      <w:r>
        <w:t xml:space="preserve">6</w:t>
      </w:r>
      <w:r>
        <w:t xml:space="preserve"> </w:t>
      </w:r>
      <w:r>
        <w:t xml:space="preserve">=</w:t>
      </w:r>
      <w:r>
        <w:t xml:space="preserve"> </w:t>
      </w:r>
      <w:r>
        <w:t xml:space="preserve">c</w:t>
      </w:r>
      <w:r>
        <w:t xml:space="preserve">,</w:t>
      </w:r>
      <w:r>
        <w:t xml:space="preserve"> </w:t>
      </w:r>
      <w:r>
        <w:t xml:space="preserve">cell</w:t>
      </w:r>
      <w:r>
        <w:t xml:space="preserve">7</w:t>
      </w:r>
      <w:r>
        <w:t xml:space="preserve">7</w:t>
      </w:r>
      <w:r>
        <w:t xml:space="preserve"> </w:t>
      </w:r>
      <w:r>
        <w:t xml:space="preserve">=</w:t>
      </w:r>
      <w:r>
        <w:t xml:space="preserve"> </w:t>
      </w:r>
      <w:r>
        <w:t xml:space="preserve">c</w:t>
      </w:r>
      <w:r>
        <w:t xml:space="preserve">,</w:t>
      </w:r>
      <w:r>
        <w:t xml:space="preserve"> </w:t>
      </w:r>
      <w:r>
        <w:t xml:space="preserve">cell</w:t>
      </w:r>
      <w:r>
        <w:t xml:space="preserve">7</w:t>
      </w:r>
      <w:r>
        <w:t xml:space="preserve">8</w:t>
      </w:r>
      <w:r>
        <w:t xml:space="preserve"> </w:t>
      </w:r>
      <w:r>
        <w:t xml:space="preserve">=</w:t>
      </w:r>
      <w:r>
        <w:t xml:space="preserve"> </w:t>
      </w:r>
      <w:r>
        <w:t xml:space="preserve">c</w:t>
      </w:r>
      <w:r>
        <w:t xml:space="preserve">,</w:t>
      </w:r>
      <w:r>
        <w:t xml:space="preserve"> </w:t>
      </w:r>
      <w:r>
        <w:t xml:space="preserve">cell</w:t>
      </w:r>
      <w:r>
        <w:t xml:space="preserve">8</w:t>
      </w:r>
      <w:r>
        <w:t xml:space="preserve">1</w:t>
      </w:r>
      <w:r>
        <w:t xml:space="preserve"> </w:t>
      </w:r>
      <w:r>
        <w:t xml:space="preserve">=</w:t>
      </w:r>
      <w:r>
        <w:t xml:space="preserve"> </w:t>
      </w:r>
      <w:r>
        <w:t xml:space="preserve">c</w:t>
      </w:r>
      <w:r>
        <w:t xml:space="preserve">,</w:t>
      </w:r>
      <w:r>
        <w:t xml:space="preserve"> </w:t>
      </w:r>
      <w:r>
        <w:t xml:space="preserve">cell</w:t>
      </w:r>
      <w:r>
        <w:t xml:space="preserve">8</w:t>
      </w:r>
      <w:r>
        <w:t xml:space="preserve">4</w:t>
      </w:r>
      <w:r>
        <w:t xml:space="preserve"> </w:t>
      </w:r>
      <w:r>
        <w:t xml:space="preserve">=</w:t>
      </w:r>
      <w:r>
        <w:t xml:space="preserve"> </w:t>
      </w:r>
      <w:r>
        <w:t xml:space="preserve">c</w:t>
      </w:r>
      <w:r>
        <w:t xml:space="preserve">,</w:t>
      </w:r>
      <w:r>
        <w:t xml:space="preserve"> </w:t>
      </w:r>
      <w:r>
        <w:t xml:space="preserve">cell</w:t>
      </w:r>
      <w:r>
        <w:t xml:space="preserve">8</w:t>
      </w:r>
      <w:r>
        <w:t xml:space="preserve">5</w:t>
      </w:r>
      <w:r>
        <w:t xml:space="preserve"> </w:t>
      </w:r>
      <w:r>
        <w:t xml:space="preserve">=</w:t>
      </w:r>
      <w:r>
        <w:t xml:space="preserve"> </w:t>
      </w:r>
      <w:r>
        <w:t xml:space="preserve">c</w:t>
      </w:r>
      <w:r>
        <w:t xml:space="preserve">,</w:t>
      </w:r>
      <w:r>
        <w:t xml:space="preserve"> </w:t>
      </w:r>
      <w:r>
        <w:t xml:space="preserve">cell</w:t>
      </w:r>
      <w:r>
        <w:t xml:space="preserve">8</w:t>
      </w:r>
      <w:r>
        <w:t xml:space="preserve">6</w:t>
      </w:r>
      <w:r>
        <w:t xml:space="preserve"> </w:t>
      </w:r>
      <w:r>
        <w:t xml:space="preserve">=</w:t>
      </w:r>
      <w:r>
        <w:t xml:space="preserve"> </w:t>
      </w:r>
      <w:r>
        <w:t xml:space="preserve">c</w:t>
      </w:r>
      <w:r>
        <w:t xml:space="preserve">,</w:t>
      </w:r>
      <w:r>
        <w:t xml:space="preserve"> </w:t>
      </w:r>
      <w:r>
        <w:t xml:space="preserve">cell</w:t>
      </w:r>
      <w:r>
        <w:t xml:space="preserve">8</w:t>
      </w:r>
      <w:r>
        <w:t xml:space="preserve">7</w:t>
      </w:r>
      <w:r>
        <w:t xml:space="preserve"> </w:t>
      </w:r>
      <w:r>
        <w:t xml:space="preserve">=</w:t>
      </w:r>
      <w:r>
        <w:t xml:space="preserve"> </w:t>
      </w:r>
      <w:r>
        <w:t xml:space="preserve">c</w:t>
      </w:r>
      <w:r>
        <w:t xml:space="preserve">,</w:t>
      </w:r>
      <w:r>
        <w:t xml:space="preserve"> </w:t>
      </w:r>
      <w:r>
        <w:t xml:space="preserve">cell</w:t>
      </w:r>
      <w:r>
        <w:t xml:space="preserve">8</w:t>
      </w:r>
      <w:r>
        <w:t xml:space="preserve">8</w:t>
      </w:r>
      <w:r>
        <w:t xml:space="preserve"> </w:t>
      </w:r>
      <w:r>
        <w:t xml:space="preserve">=</w:t>
      </w:r>
      <w:r>
        <w:t xml:space="preserve"> </w:t>
      </w:r>
      <w:r>
        <w:t xml:space="preserve">c</w:t>
      </w:r>
      <w:r>
        <w:t xml:space="preserve">,</w:t>
      </w:r>
      <w:r>
        <w:t xml:space="preserve"> </w:t>
      </w:r>
      <w:r>
        <w:t xml:space="preserve">cell</w:t>
      </w:r>
      <w:r>
        <w:t xml:space="preserve">9</w:t>
      </w:r>
      <w:r>
        <w:t xml:space="preserve">1</w:t>
      </w:r>
      <w:r>
        <w:t xml:space="preserve"> </w:t>
      </w:r>
      <w:r>
        <w:t xml:space="preserve">=</w:t>
      </w:r>
      <w:r>
        <w:t xml:space="preserve"> </w:t>
      </w:r>
      <w:r>
        <w:t xml:space="preserve">c</w:t>
      </w:r>
      <w:r>
        <w:t xml:space="preserve">,</w:t>
      </w:r>
      <w:r>
        <w:t xml:space="preserve"> </w:t>
      </w:r>
      <w:r>
        <w:t xml:space="preserve">cell</w:t>
      </w:r>
      <w:r>
        <w:t xml:space="preserve">9</w:t>
      </w:r>
      <w:r>
        <w:t xml:space="preserve">4</w:t>
      </w:r>
      <w:r>
        <w:t xml:space="preserve"> </w:t>
      </w:r>
      <w:r>
        <w:t xml:space="preserve">=</w:t>
      </w:r>
      <w:r>
        <w:t xml:space="preserve"> </w:t>
      </w:r>
      <w:r>
        <w:t xml:space="preserve">c</w:t>
      </w:r>
      <w:r>
        <w:t xml:space="preserve">,</w:t>
      </w:r>
      <w:r>
        <w:t xml:space="preserve"> </w:t>
      </w:r>
      <w:r>
        <w:t xml:space="preserve">cell</w:t>
      </w:r>
      <w:r>
        <w:t xml:space="preserve">9</w:t>
      </w:r>
      <w:r>
        <w:t xml:space="preserve">5</w:t>
      </w:r>
      <w:r>
        <w:t xml:space="preserve"> </w:t>
      </w:r>
      <w:r>
        <w:t xml:space="preserve">=</w:t>
      </w:r>
      <w:r>
        <w:t xml:space="preserve"> </w:t>
      </w:r>
      <w:r>
        <w:t xml:space="preserve">c</w:t>
      </w:r>
      <w:r>
        <w:t xml:space="preserve">,</w:t>
      </w:r>
      <w:r>
        <w:t xml:space="preserve"> </w:t>
      </w:r>
      <w:r>
        <w:t xml:space="preserve">cell</w:t>
      </w:r>
      <w:r>
        <w:t xml:space="preserve">9</w:t>
      </w:r>
      <w:r>
        <w:t xml:space="preserve">6</w:t>
      </w:r>
      <w:r>
        <w:t xml:space="preserve"> </w:t>
      </w:r>
      <w:r>
        <w:t xml:space="preserve">=</w:t>
      </w:r>
      <w:r>
        <w:t xml:space="preserve"> </w:t>
      </w:r>
      <w:r>
        <w:t xml:space="preserve">c</w:t>
      </w:r>
      <w:r>
        <w:t xml:space="preserve">,</w:t>
      </w:r>
      <w:r>
        <w:t xml:space="preserve"> </w:t>
      </w:r>
      <w:r>
        <w:t xml:space="preserve">cell</w:t>
      </w:r>
      <w:r>
        <w:t xml:space="preserve">9</w:t>
      </w:r>
      <w:r>
        <w:t xml:space="preserve">7</w:t>
      </w:r>
      <w:r>
        <w:t xml:space="preserve"> </w:t>
      </w:r>
      <w:r>
        <w:t xml:space="preserve">=</w:t>
      </w:r>
      <w:r>
        <w:t xml:space="preserve"> </w:t>
      </w:r>
      <w:r>
        <w:t xml:space="preserve">c</w:t>
      </w:r>
      <w:r>
        <w:t xml:space="preserve">,</w:t>
      </w:r>
      <w:r>
        <w:t xml:space="preserve"> </w:t>
      </w:r>
      <w:r>
        <w:t xml:space="preserve">cell</w:t>
      </w:r>
      <w:r>
        <w:t xml:space="preserve">9</w:t>
      </w:r>
      <w:r>
        <w:t xml:space="preserve">8</w:t>
      </w:r>
      <w:r>
        <w:t xml:space="preserve"> </w:t>
      </w:r>
      <w:r>
        <w:t xml:space="preserve">=</w:t>
      </w:r>
      <w:r>
        <w:t xml:space="preserve"> </w:t>
      </w:r>
      <w:r>
        <w:t xml:space="preserve">c</w:t>
      </w:r>
      <w:r>
        <w:t xml:space="preserve">,</w:t>
      </w:r>
      <w:r>
        <w:t xml:space="preserve"> </w:t>
      </w:r>
      <w:r>
        <w:t xml:space="preserve">cell</w:t>
      </w:r>
      <w:r>
        <w:t xml:space="preserve">10</w:t>
      </w:r>
      <w:r>
        <w:t xml:space="preserve">1</w:t>
      </w:r>
      <w:r>
        <w:t xml:space="preserve"> </w:t>
      </w:r>
      <w:r>
        <w:t xml:space="preserve">=</w:t>
      </w:r>
      <w:r>
        <w:t xml:space="preserve"> </w:t>
      </w:r>
      <w:r>
        <w:t xml:space="preserve">c</w:t>
      </w:r>
      <w:r>
        <w:t xml:space="preserve">,</w:t>
      </w:r>
      <w:r>
        <w:t xml:space="preserve"> </w:t>
      </w:r>
      <w:r>
        <w:t xml:space="preserve">cell</w:t>
      </w:r>
      <w:r>
        <w:t xml:space="preserve">10</w:t>
      </w:r>
      <w:r>
        <w:t xml:space="preserve">4</w:t>
      </w:r>
      <w:r>
        <w:t xml:space="preserve"> </w:t>
      </w:r>
      <w:r>
        <w:t xml:space="preserve">=</w:t>
      </w:r>
      <w:r>
        <w:t xml:space="preserve"> </w:t>
      </w:r>
      <w:r>
        <w:t xml:space="preserve">c</w:t>
      </w:r>
      <w:r>
        <w:t xml:space="preserve">,</w:t>
      </w:r>
      <w:r>
        <w:t xml:space="preserve"> </w:t>
      </w:r>
      <w:r>
        <w:t xml:space="preserve">cell</w:t>
      </w:r>
      <w:r>
        <w:t xml:space="preserve">10</w:t>
      </w:r>
      <w:r>
        <w:t xml:space="preserve">5</w:t>
      </w:r>
      <w:r>
        <w:t xml:space="preserve"> </w:t>
      </w:r>
      <w:r>
        <w:t xml:space="preserve">=</w:t>
      </w:r>
      <w:r>
        <w:t xml:space="preserve"> </w:t>
      </w:r>
      <w:r>
        <w:t xml:space="preserve">c</w:t>
      </w:r>
      <w:r>
        <w:t xml:space="preserve">,</w:t>
      </w:r>
      <w:r>
        <w:t xml:space="preserve"> </w:t>
      </w:r>
      <w:r>
        <w:t xml:space="preserve">cell</w:t>
      </w:r>
      <w:r>
        <w:t xml:space="preserve">10</w:t>
      </w:r>
      <w:r>
        <w:t xml:space="preserve">6</w:t>
      </w:r>
      <w:r>
        <w:t xml:space="preserve"> </w:t>
      </w:r>
      <w:r>
        <w:t xml:space="preserve">=</w:t>
      </w:r>
      <w:r>
        <w:t xml:space="preserve"> </w:t>
      </w:r>
      <w:r>
        <w:t xml:space="preserve">c</w:t>
      </w:r>
      <w:r>
        <w:t xml:space="preserve">,</w:t>
      </w:r>
      <w:r>
        <w:t xml:space="preserve"> </w:t>
      </w:r>
      <w:r>
        <w:t xml:space="preserve">cell</w:t>
      </w:r>
      <w:r>
        <w:t xml:space="preserve">10</w:t>
      </w:r>
      <w:r>
        <w:t xml:space="preserve">7</w:t>
      </w:r>
      <w:r>
        <w:t xml:space="preserve"> </w:t>
      </w:r>
      <w:r>
        <w:t xml:space="preserve">=</w:t>
      </w:r>
      <w:r>
        <w:t xml:space="preserve"> </w:t>
      </w:r>
      <w:r>
        <w:t xml:space="preserve">c</w:t>
      </w:r>
      <w:r>
        <w:t xml:space="preserve">,</w:t>
      </w:r>
      <w:r>
        <w:t xml:space="preserve"> </w:t>
      </w:r>
      <w:r>
        <w:t xml:space="preserve">cell</w:t>
      </w:r>
      <w:r>
        <w:t xml:space="preserve">10</w:t>
      </w:r>
      <w:r>
        <w:t xml:space="preserve">8</w:t>
      </w:r>
      <w:r>
        <w:t xml:space="preserve"> </w:t>
      </w:r>
      <w:r>
        <w:t xml:space="preserve">=</w:t>
      </w:r>
      <w:r>
        <w:t xml:space="preserve"> </w:t>
      </w:r>
      <w:r>
        <w:t xml:space="preserve">c</w:t>
      </w:r>
      <w:r>
        <w:t xml:space="preserve">,</w:t>
      </w:r>
      <w:r>
        <w:t xml:space="preserve"> </w:t>
      </w:r>
      <w:r>
        <w:t xml:space="preserve">cell</w:t>
      </w:r>
      <w:r>
        <w:t xml:space="preserve">11</w:t>
      </w:r>
      <w:r>
        <w:t xml:space="preserve">1</w:t>
      </w:r>
      <w:r>
        <w:t xml:space="preserve"> </w:t>
      </w:r>
      <w:r>
        <w:t xml:space="preserve">=</w:t>
      </w:r>
      <w:r>
        <w:t xml:space="preserve"> </w:t>
      </w:r>
      <w:r>
        <w:t xml:space="preserve">c</w:t>
      </w:r>
      <w:r>
        <w:t xml:space="preserve">,</w:t>
      </w:r>
      <w:r>
        <w:t xml:space="preserve"> </w:t>
      </w:r>
      <w:r>
        <w:t xml:space="preserve">cell</w:t>
      </w:r>
      <w:r>
        <w:t xml:space="preserve">11</w:t>
      </w:r>
      <w:r>
        <w:t xml:space="preserve">4</w:t>
      </w:r>
      <w:r>
        <w:t xml:space="preserve"> </w:t>
      </w:r>
      <w:r>
        <w:t xml:space="preserve">=</w:t>
      </w:r>
      <w:r>
        <w:t xml:space="preserve"> </w:t>
      </w:r>
      <w:r>
        <w:t xml:space="preserve">c</w:t>
      </w:r>
      <w:r>
        <w:t xml:space="preserve">,</w:t>
      </w:r>
      <w:r>
        <w:t xml:space="preserve"> </w:t>
      </w:r>
      <w:r>
        <w:t xml:space="preserve">cell</w:t>
      </w:r>
      <w:r>
        <w:t xml:space="preserve">11</w:t>
      </w:r>
      <w:r>
        <w:t xml:space="preserve">5</w:t>
      </w:r>
      <w:r>
        <w:t xml:space="preserve"> </w:t>
      </w:r>
      <w:r>
        <w:t xml:space="preserve">=</w:t>
      </w:r>
      <w:r>
        <w:t xml:space="preserve"> </w:t>
      </w:r>
      <w:r>
        <w:t xml:space="preserve">c</w:t>
      </w:r>
      <w:r>
        <w:t xml:space="preserve">,</w:t>
      </w:r>
      <w:r>
        <w:t xml:space="preserve"> </w:t>
      </w:r>
      <w:r>
        <w:t xml:space="preserve">cell</w:t>
      </w:r>
      <w:r>
        <w:t xml:space="preserve">11</w:t>
      </w:r>
      <w:r>
        <w:t xml:space="preserve">6</w:t>
      </w:r>
      <w:r>
        <w:t xml:space="preserve"> </w:t>
      </w:r>
      <w:r>
        <w:t xml:space="preserve">=</w:t>
      </w:r>
      <w:r>
        <w:t xml:space="preserve"> </w:t>
      </w:r>
      <w:r>
        <w:t xml:space="preserve">c</w:t>
      </w:r>
      <w:r>
        <w:t xml:space="preserve">,</w:t>
      </w:r>
      <w:r>
        <w:t xml:space="preserve"> </w:t>
      </w:r>
      <w:r>
        <w:t xml:space="preserve">cell</w:t>
      </w:r>
      <w:r>
        <w:t xml:space="preserve">11</w:t>
      </w:r>
      <w:r>
        <w:t xml:space="preserve">7</w:t>
      </w:r>
      <w:r>
        <w:t xml:space="preserve"> </w:t>
      </w:r>
      <w:r>
        <w:t xml:space="preserve">=</w:t>
      </w:r>
      <w:r>
        <w:t xml:space="preserve"> </w:t>
      </w:r>
      <w:r>
        <w:t xml:space="preserve">c</w:t>
      </w:r>
      <w:r>
        <w:t xml:space="preserve">,</w:t>
      </w:r>
      <w:r>
        <w:t xml:space="preserve"> </w:t>
      </w:r>
      <w:r>
        <w:t xml:space="preserve">cell</w:t>
      </w:r>
      <w:r>
        <w:t xml:space="preserve">11</w:t>
      </w:r>
      <w:r>
        <w:t xml:space="preserve">8</w:t>
      </w:r>
      <w:r>
        <w:t xml:space="preserve"> </w:t>
      </w:r>
      <w:r>
        <w:t xml:space="preserve">=</w:t>
      </w:r>
      <w:r>
        <w:t xml:space="preserve"> </w:t>
      </w:r>
      <w:r>
        <w:t xml:space="preserve">c</w:t>
      </w:r>
      <w:r>
        <w:t xml:space="preserve">,</w:t>
      </w:r>
      <w:r>
        <w:t xml:space="preserve"> </w:t>
      </w:r>
      <w:r>
        <w:t xml:space="preserve">cell</w:t>
      </w:r>
      <w:r>
        <w:t xml:space="preserve">12</w:t>
      </w:r>
      <w:r>
        <w:t xml:space="preserve">1</w:t>
      </w:r>
      <w:r>
        <w:t xml:space="preserve"> </w:t>
      </w:r>
      <w:r>
        <w:t xml:space="preserve">=</w:t>
      </w:r>
      <w:r>
        <w:t xml:space="preserve"> </w:t>
      </w:r>
      <w:r>
        <w:t xml:space="preserve">c</w:t>
      </w:r>
      <w:r>
        <w:t xml:space="preserve">,</w:t>
      </w:r>
      <w:r>
        <w:t xml:space="preserve"> </w:t>
      </w:r>
      <w:r>
        <w:t xml:space="preserve">cell</w:t>
      </w:r>
      <w:r>
        <w:t xml:space="preserve">12</w:t>
      </w:r>
      <w:r>
        <w:t xml:space="preserve">4</w:t>
      </w:r>
      <w:r>
        <w:t xml:space="preserve"> </w:t>
      </w:r>
      <w:r>
        <w:t xml:space="preserve">=</w:t>
      </w:r>
      <w:r>
        <w:t xml:space="preserve"> </w:t>
      </w:r>
      <w:r>
        <w:t xml:space="preserve">c</w:t>
      </w:r>
      <w:r>
        <w:t xml:space="preserve">,</w:t>
      </w:r>
      <w:r>
        <w:t xml:space="preserve"> </w:t>
      </w:r>
      <w:r>
        <w:t xml:space="preserve">cell</w:t>
      </w:r>
      <w:r>
        <w:t xml:space="preserve">12</w:t>
      </w:r>
      <w:r>
        <w:t xml:space="preserve">5</w:t>
      </w:r>
      <w:r>
        <w:t xml:space="preserve"> </w:t>
      </w:r>
      <w:r>
        <w:t xml:space="preserve">=</w:t>
      </w:r>
      <w:r>
        <w:t xml:space="preserve"> </w:t>
      </w:r>
      <w:r>
        <w:t xml:space="preserve">c</w:t>
      </w:r>
      <w:r>
        <w:t xml:space="preserve">,</w:t>
      </w:r>
      <w:r>
        <w:t xml:space="preserve"> </w:t>
      </w:r>
      <w:r>
        <w:t xml:space="preserve">cell</w:t>
      </w:r>
      <w:r>
        <w:t xml:space="preserve">12</w:t>
      </w:r>
      <w:r>
        <w:t xml:space="preserve">6</w:t>
      </w:r>
      <w:r>
        <w:t xml:space="preserve"> </w:t>
      </w:r>
      <w:r>
        <w:t xml:space="preserve">=</w:t>
      </w:r>
      <w:r>
        <w:t xml:space="preserve"> </w:t>
      </w:r>
      <w:r>
        <w:t xml:space="preserve">c</w:t>
      </w:r>
      <w:r>
        <w:t xml:space="preserve">,</w:t>
      </w:r>
      <w:r>
        <w:t xml:space="preserve"> </w:t>
      </w:r>
      <w:r>
        <w:t xml:space="preserve">cell</w:t>
      </w:r>
      <w:r>
        <w:t xml:space="preserve">12</w:t>
      </w:r>
      <w:r>
        <w:t xml:space="preserve">7</w:t>
      </w:r>
      <w:r>
        <w:t xml:space="preserve"> </w:t>
      </w:r>
      <w:r>
        <w:t xml:space="preserve">=</w:t>
      </w:r>
      <w:r>
        <w:t xml:space="preserve"> </w:t>
      </w:r>
      <w:r>
        <w:t xml:space="preserve">c</w:t>
      </w:r>
      <w:r>
        <w:t xml:space="preserve">,</w:t>
      </w:r>
      <w:r>
        <w:t xml:space="preserve"> </w:t>
      </w:r>
      <w:r>
        <w:t xml:space="preserve">cell</w:t>
      </w:r>
      <w:r>
        <w:t xml:space="preserve">12</w:t>
      </w:r>
      <w:r>
        <w:t xml:space="preserve">8</w:t>
      </w:r>
      <w:r>
        <w:t xml:space="preserve"> </w:t>
      </w:r>
      <w:r>
        <w:t xml:space="preserve">=</w:t>
      </w:r>
      <w:r>
        <w:t xml:space="preserve"> </w:t>
      </w:r>
      <w:r>
        <w:t xml:space="preserve">c</w:t>
      </w:r>
      <w:r>
        <w:t xml:space="preserve">,</w:t>
      </w:r>
      <w:r>
        <w:t xml:space="preserve"> </w:t>
      </w:r>
      <w:r>
        <w:t xml:space="preserve">cell</w:t>
      </w:r>
      <w:r>
        <w:t xml:space="preserve">13</w:t>
      </w:r>
      <w:r>
        <w:t xml:space="preserve">1</w:t>
      </w:r>
      <w:r>
        <w:t xml:space="preserve"> </w:t>
      </w:r>
      <w:r>
        <w:t xml:space="preserve">=</w:t>
      </w:r>
      <w:r>
        <w:t xml:space="preserve"> </w:t>
      </w:r>
      <w:r>
        <w:t xml:space="preserve">c</w:t>
      </w:r>
      <w:r>
        <w:t xml:space="preserve">,</w:t>
      </w:r>
      <w:r>
        <w:t xml:space="preserve"> </w:t>
      </w:r>
      <w:r>
        <w:t xml:space="preserve">cell</w:t>
      </w:r>
      <w:r>
        <w:t xml:space="preserve">13</w:t>
      </w:r>
      <w:r>
        <w:t xml:space="preserve">4</w:t>
      </w:r>
      <w:r>
        <w:t xml:space="preserve"> </w:t>
      </w:r>
      <w:r>
        <w:t xml:space="preserve">=</w:t>
      </w:r>
      <w:r>
        <w:t xml:space="preserve"> </w:t>
      </w:r>
      <w:r>
        <w:t xml:space="preserve">c</w:t>
      </w:r>
      <w:r>
        <w:t xml:space="preserve">,</w:t>
      </w:r>
      <w:r>
        <w:t xml:space="preserve"> </w:t>
      </w:r>
      <w:r>
        <w:t xml:space="preserve">cell</w:t>
      </w:r>
      <w:r>
        <w:t xml:space="preserve">13</w:t>
      </w:r>
      <w:r>
        <w:t xml:space="preserve">5</w:t>
      </w:r>
      <w:r>
        <w:t xml:space="preserve"> </w:t>
      </w:r>
      <w:r>
        <w:t xml:space="preserve">=</w:t>
      </w:r>
      <w:r>
        <w:t xml:space="preserve"> </w:t>
      </w:r>
      <w:r>
        <w:t xml:space="preserve">c</w:t>
      </w:r>
      <w:r>
        <w:t xml:space="preserve">,</w:t>
      </w:r>
      <w:r>
        <w:t xml:space="preserve"> </w:t>
      </w:r>
      <w:r>
        <w:t xml:space="preserve">cell</w:t>
      </w:r>
      <w:r>
        <w:t xml:space="preserve">13</w:t>
      </w:r>
      <w:r>
        <w:t xml:space="preserve">6</w:t>
      </w:r>
      <w:r>
        <w:t xml:space="preserve"> </w:t>
      </w:r>
      <w:r>
        <w:t xml:space="preserve">=</w:t>
      </w:r>
      <w:r>
        <w:t xml:space="preserve"> </w:t>
      </w:r>
      <w:r>
        <w:t xml:space="preserve">c</w:t>
      </w:r>
      <w:r>
        <w:t xml:space="preserve">,</w:t>
      </w:r>
      <w:r>
        <w:t xml:space="preserve"> </w:t>
      </w:r>
      <w:r>
        <w:t xml:space="preserve">cell</w:t>
      </w:r>
      <w:r>
        <w:t xml:space="preserve">13</w:t>
      </w:r>
      <w:r>
        <w:t xml:space="preserve">7</w:t>
      </w:r>
      <w:r>
        <w:t xml:space="preserve"> </w:t>
      </w:r>
      <w:r>
        <w:t xml:space="preserve">=</w:t>
      </w:r>
      <w:r>
        <w:t xml:space="preserve"> </w:t>
      </w:r>
      <w:r>
        <w:t xml:space="preserve">c</w:t>
      </w:r>
      <w:r>
        <w:t xml:space="preserve">,</w:t>
      </w:r>
      <w:r>
        <w:t xml:space="preserve"> </w:t>
      </w:r>
      <w:r>
        <w:t xml:space="preserve">cell</w:t>
      </w:r>
      <w:r>
        <w:t xml:space="preserve">13</w:t>
      </w:r>
      <w:r>
        <w:t xml:space="preserve">8</w:t>
      </w:r>
      <w:r>
        <w:t xml:space="preserve"> </w:t>
      </w:r>
      <w:r>
        <w:t xml:space="preserve">=</w:t>
      </w:r>
      <w:r>
        <w:t xml:space="preserve"> </w:t>
      </w:r>
      <w:r>
        <w:t xml:space="preserve">c</w:t>
      </w:r>
      <w:r>
        <w:t xml:space="preserve">,</w:t>
      </w:r>
      <w:r>
        <w:t xml:space="preserve"> </w:t>
      </w:r>
      <w:r>
        <w:t xml:space="preserve">cell</w:t>
      </w:r>
      <w:r>
        <w:t xml:space="preserve">14</w:t>
      </w:r>
      <w:r>
        <w:t xml:space="preserve">1</w:t>
      </w:r>
      <w:r>
        <w:t xml:space="preserve"> </w:t>
      </w:r>
      <w:r>
        <w:t xml:space="preserve">=</w:t>
      </w:r>
      <w:r>
        <w:t xml:space="preserve"> </w:t>
      </w:r>
      <w:r>
        <w:t xml:space="preserve">c</w:t>
      </w:r>
      <w:r>
        <w:t xml:space="preserve">,</w:t>
      </w:r>
      <w:r>
        <w:t xml:space="preserve"> </w:t>
      </w:r>
      <w:r>
        <w:t xml:space="preserve">cell</w:t>
      </w:r>
      <w:r>
        <w:t xml:space="preserve">14</w:t>
      </w:r>
      <w:r>
        <w:t xml:space="preserve">4</w:t>
      </w:r>
      <w:r>
        <w:t xml:space="preserve"> </w:t>
      </w:r>
      <w:r>
        <w:t xml:space="preserve">=</w:t>
      </w:r>
      <w:r>
        <w:t xml:space="preserve"> </w:t>
      </w:r>
      <w:r>
        <w:t xml:space="preserve">c</w:t>
      </w:r>
      <w:r>
        <w:t xml:space="preserve">,</w:t>
      </w:r>
      <w:r>
        <w:t xml:space="preserve"> </w:t>
      </w:r>
      <w:r>
        <w:t xml:space="preserve">cell</w:t>
      </w:r>
      <w:r>
        <w:t xml:space="preserve">14</w:t>
      </w:r>
      <w:r>
        <w:t xml:space="preserve">5</w:t>
      </w:r>
      <w:r>
        <w:t xml:space="preserve"> </w:t>
      </w:r>
      <w:r>
        <w:t xml:space="preserve">=</w:t>
      </w:r>
      <w:r>
        <w:t xml:space="preserve"> </w:t>
      </w:r>
      <w:r>
        <w:t xml:space="preserve">c</w:t>
      </w:r>
      <w:r>
        <w:t xml:space="preserve">,</w:t>
      </w:r>
      <w:r>
        <w:t xml:space="preserve"> </w:t>
      </w:r>
      <w:r>
        <w:t xml:space="preserve">cell</w:t>
      </w:r>
      <w:r>
        <w:t xml:space="preserve">14</w:t>
      </w:r>
      <w:r>
        <w:t xml:space="preserve">6</w:t>
      </w:r>
      <w:r>
        <w:t xml:space="preserve"> </w:t>
      </w:r>
      <w:r>
        <w:t xml:space="preserve">=</w:t>
      </w:r>
      <w:r>
        <w:t xml:space="preserve"> </w:t>
      </w:r>
      <w:r>
        <w:t xml:space="preserve">c</w:t>
      </w:r>
      <w:r>
        <w:t xml:space="preserve">,</w:t>
      </w:r>
      <w:r>
        <w:t xml:space="preserve"> </w:t>
      </w:r>
      <w:r>
        <w:t xml:space="preserve">cell</w:t>
      </w:r>
      <w:r>
        <w:t xml:space="preserve">14</w:t>
      </w:r>
      <w:r>
        <w:t xml:space="preserve">7</w:t>
      </w:r>
      <w:r>
        <w:t xml:space="preserve"> </w:t>
      </w:r>
      <w:r>
        <w:t xml:space="preserve">=</w:t>
      </w:r>
      <w:r>
        <w:t xml:space="preserve"> </w:t>
      </w:r>
      <w:r>
        <w:t xml:space="preserve">c</w:t>
      </w:r>
      <w:r>
        <w:t xml:space="preserve">,</w:t>
      </w:r>
      <w:r>
        <w:t xml:space="preserve"> </w:t>
      </w:r>
      <w:r>
        <w:t xml:space="preserve">cell</w:t>
      </w:r>
      <w:r>
        <w:t xml:space="preserve">14</w:t>
      </w:r>
      <w:r>
        <w:t xml:space="preserve">8</w:t>
      </w:r>
      <w:r>
        <w:t xml:space="preserve"> </w:t>
      </w:r>
      <w:r>
        <w:t xml:space="preserve">=</w:t>
      </w:r>
      <w:r>
        <w:t xml:space="preserve"> </w:t>
      </w:r>
      <w:r>
        <w:t xml:space="preserve">c</w:t>
      </w:r>
      <w:r>
        <w:t xml:space="preserve">,</w:t>
      </w:r>
      <w:r>
        <w:t xml:space="preserve"> </w:t>
      </w:r>
      <w:r>
        <w:t xml:space="preserve">cell</w:t>
      </w:r>
      <w:r>
        <w:t xml:space="preserve">15</w:t>
      </w:r>
      <w:r>
        <w:t xml:space="preserve">1</w:t>
      </w:r>
      <w:r>
        <w:t xml:space="preserve"> </w:t>
      </w:r>
      <w:r>
        <w:t xml:space="preserve">=</w:t>
      </w:r>
      <w:r>
        <w:t xml:space="preserve"> </w:t>
      </w:r>
      <w:r>
        <w:t xml:space="preserve">c</w:t>
      </w:r>
      <w:r>
        <w:t xml:space="preserve">,</w:t>
      </w:r>
      <w:r>
        <w:t xml:space="preserve"> </w:t>
      </w:r>
      <w:r>
        <w:t xml:space="preserve">cell</w:t>
      </w:r>
      <w:r>
        <w:t xml:space="preserve">15</w:t>
      </w:r>
      <w:r>
        <w:t xml:space="preserve">4</w:t>
      </w:r>
      <w:r>
        <w:t xml:space="preserve"> </w:t>
      </w:r>
      <w:r>
        <w:t xml:space="preserve">=</w:t>
      </w:r>
      <w:r>
        <w:t xml:space="preserve"> </w:t>
      </w:r>
      <w:r>
        <w:t xml:space="preserve">c</w:t>
      </w:r>
      <w:r>
        <w:t xml:space="preserve">,</w:t>
      </w:r>
      <w:r>
        <w:t xml:space="preserve"> </w:t>
      </w:r>
      <w:r>
        <w:t xml:space="preserve">cell</w:t>
      </w:r>
      <w:r>
        <w:t xml:space="preserve">15</w:t>
      </w:r>
      <w:r>
        <w:t xml:space="preserve">5</w:t>
      </w:r>
      <w:r>
        <w:t xml:space="preserve"> </w:t>
      </w:r>
      <w:r>
        <w:t xml:space="preserve">=</w:t>
      </w:r>
      <w:r>
        <w:t xml:space="preserve"> </w:t>
      </w:r>
      <w:r>
        <w:t xml:space="preserve">c</w:t>
      </w:r>
      <w:r>
        <w:t xml:space="preserve">,</w:t>
      </w:r>
      <w:r>
        <w:t xml:space="preserve"> </w:t>
      </w:r>
      <w:r>
        <w:t xml:space="preserve">cell</w:t>
      </w:r>
      <w:r>
        <w:t xml:space="preserve">15</w:t>
      </w:r>
      <w:r>
        <w:t xml:space="preserve">6</w:t>
      </w:r>
      <w:r>
        <w:t xml:space="preserve"> </w:t>
      </w:r>
      <w:r>
        <w:t xml:space="preserve">=</w:t>
      </w:r>
      <w:r>
        <w:t xml:space="preserve"> </w:t>
      </w:r>
      <w:r>
        <w:t xml:space="preserve">c</w:t>
      </w:r>
      <w:r>
        <w:t xml:space="preserve">,</w:t>
      </w:r>
      <w:r>
        <w:t xml:space="preserve"> </w:t>
      </w:r>
      <w:r>
        <w:t xml:space="preserve">cell</w:t>
      </w:r>
      <w:r>
        <w:t xml:space="preserve">15</w:t>
      </w:r>
      <w:r>
        <w:t xml:space="preserve">7</w:t>
      </w:r>
      <w:r>
        <w:t xml:space="preserve"> </w:t>
      </w:r>
      <w:r>
        <w:t xml:space="preserve">=</w:t>
      </w:r>
      <w:r>
        <w:t xml:space="preserve"> </w:t>
      </w:r>
      <w:r>
        <w:t xml:space="preserve">c</w:t>
      </w:r>
      <w:r>
        <w:t xml:space="preserve">,</w:t>
      </w:r>
      <w:r>
        <w:t xml:space="preserve"> </w:t>
      </w:r>
      <w:r>
        <w:t xml:space="preserve">cell</w:t>
      </w:r>
      <w:r>
        <w:t xml:space="preserve">15</w:t>
      </w:r>
      <w:r>
        <w:t xml:space="preserve">8</w:t>
      </w:r>
      <w:r>
        <w:t xml:space="preserve"> </w:t>
      </w:r>
      <w:r>
        <w:t xml:space="preserve">=</w:t>
      </w:r>
      <w:r>
        <w:t xml:space="preserve"> </w:t>
      </w:r>
      <w:r>
        <w:t xml:space="preserve">c</w:t>
      </w:r>
      <w:r>
        <w:t xml:space="preserve">,</w:t>
      </w:r>
      <w:r>
        <w:t xml:space="preserve"> </w:t>
      </w:r>
      <w:r>
        <w:t xml:space="preserve">cell</w:t>
      </w:r>
      <w:r>
        <w:t xml:space="preserve">16</w:t>
      </w:r>
      <w:r>
        <w:t xml:space="preserve">1</w:t>
      </w:r>
      <w:r>
        <w:t xml:space="preserve"> </w:t>
      </w:r>
      <w:r>
        <w:t xml:space="preserve">=</w:t>
      </w:r>
      <w:r>
        <w:t xml:space="preserve"> </w:t>
      </w:r>
      <w:r>
        <w:t xml:space="preserve">c</w:t>
      </w:r>
      <w:r>
        <w:t xml:space="preserve">,</w:t>
      </w:r>
      <w:r>
        <w:t xml:space="preserve"> </w:t>
      </w:r>
      <w:r>
        <w:t xml:space="preserve">cell</w:t>
      </w:r>
      <w:r>
        <w:t xml:space="preserve">16</w:t>
      </w:r>
      <w:r>
        <w:t xml:space="preserve">4</w:t>
      </w:r>
      <w:r>
        <w:t xml:space="preserve"> </w:t>
      </w:r>
      <w:r>
        <w:t xml:space="preserve">=</w:t>
      </w:r>
      <w:r>
        <w:t xml:space="preserve"> </w:t>
      </w:r>
      <w:r>
        <w:t xml:space="preserve">c</w:t>
      </w:r>
      <w:r>
        <w:t xml:space="preserve">,</w:t>
      </w:r>
      <w:r>
        <w:t xml:space="preserve"> </w:t>
      </w:r>
      <w:r>
        <w:t xml:space="preserve">cell</w:t>
      </w:r>
      <w:r>
        <w:t xml:space="preserve">16</w:t>
      </w:r>
      <w:r>
        <w:t xml:space="preserve">5</w:t>
      </w:r>
      <w:r>
        <w:t xml:space="preserve"> </w:t>
      </w:r>
      <w:r>
        <w:t xml:space="preserve">=</w:t>
      </w:r>
      <w:r>
        <w:t xml:space="preserve"> </w:t>
      </w:r>
      <w:r>
        <w:t xml:space="preserve">c</w:t>
      </w:r>
      <w:r>
        <w:t xml:space="preserve">,</w:t>
      </w:r>
      <w:r>
        <w:t xml:space="preserve"> </w:t>
      </w:r>
      <w:r>
        <w:t xml:space="preserve">cell</w:t>
      </w:r>
      <w:r>
        <w:t xml:space="preserve">16</w:t>
      </w:r>
      <w:r>
        <w:t xml:space="preserve">6</w:t>
      </w:r>
      <w:r>
        <w:t xml:space="preserve"> </w:t>
      </w:r>
      <w:r>
        <w:t xml:space="preserve">=</w:t>
      </w:r>
      <w:r>
        <w:t xml:space="preserve"> </w:t>
      </w:r>
      <w:r>
        <w:t xml:space="preserve">c</w:t>
      </w:r>
      <w:r>
        <w:t xml:space="preserve">,</w:t>
      </w:r>
      <w:r>
        <w:t xml:space="preserve"> </w:t>
      </w:r>
      <w:r>
        <w:t xml:space="preserve">cell</w:t>
      </w:r>
      <w:r>
        <w:t xml:space="preserve">16</w:t>
      </w:r>
      <w:r>
        <w:t xml:space="preserve">7</w:t>
      </w:r>
      <w:r>
        <w:t xml:space="preserve"> </w:t>
      </w:r>
      <w:r>
        <w:t xml:space="preserve">=</w:t>
      </w:r>
      <w:r>
        <w:t xml:space="preserve"> </w:t>
      </w:r>
      <w:r>
        <w:t xml:space="preserve">c</w:t>
      </w:r>
      <w:r>
        <w:t xml:space="preserve">,</w:t>
      </w:r>
      <w:r>
        <w:t xml:space="preserve"> </w:t>
      </w:r>
      <w:r>
        <w:t xml:space="preserve">cell</w:t>
      </w:r>
      <w:r>
        <w:t xml:space="preserve">16</w:t>
      </w:r>
      <w:r>
        <w:t xml:space="preserve">8</w:t>
      </w:r>
      <w:r>
        <w:t xml:space="preserve"> </w:t>
      </w:r>
      <w:r>
        <w:t xml:space="preserve">=</w:t>
      </w:r>
      <w:r>
        <w:t xml:space="preserve"> </w:t>
      </w:r>
      <w:r>
        <w:t xml:space="preserve">c</w:t>
      </w:r>
      <w:r>
        <w:t xml:space="preserve">,</w:t>
      </w:r>
      <w:r>
        <w:t xml:space="preserve"> </w:t>
      </w:r>
      <w:r>
        <w:t xml:space="preserve">cell</w:t>
      </w:r>
      <w:r>
        <w:t xml:space="preserve">17</w:t>
      </w:r>
      <w:r>
        <w:t xml:space="preserve">1</w:t>
      </w:r>
      <w:r>
        <w:t xml:space="preserve"> </w:t>
      </w:r>
      <w:r>
        <w:t xml:space="preserve">=</w:t>
      </w:r>
      <w:r>
        <w:t xml:space="preserve"> </w:t>
      </w:r>
      <w:r>
        <w:t xml:space="preserve">c</w:t>
      </w:r>
      <w:r>
        <w:t xml:space="preserve">,</w:t>
      </w:r>
      <w:r>
        <w:t xml:space="preserve"> </w:t>
      </w:r>
      <w:r>
        <w:t xml:space="preserve">cell</w:t>
      </w:r>
      <w:r>
        <w:t xml:space="preserve">17</w:t>
      </w:r>
      <w:r>
        <w:t xml:space="preserve">4</w:t>
      </w:r>
      <w:r>
        <w:t xml:space="preserve"> </w:t>
      </w:r>
      <w:r>
        <w:t xml:space="preserve">=</w:t>
      </w:r>
      <w:r>
        <w:t xml:space="preserve"> </w:t>
      </w:r>
      <w:r>
        <w:t xml:space="preserve">c</w:t>
      </w:r>
      <w:r>
        <w:t xml:space="preserve">,</w:t>
      </w:r>
      <w:r>
        <w:t xml:space="preserve"> </w:t>
      </w:r>
      <w:r>
        <w:t xml:space="preserve">cell</w:t>
      </w:r>
      <w:r>
        <w:t xml:space="preserve">17</w:t>
      </w:r>
      <w:r>
        <w:t xml:space="preserve">5</w:t>
      </w:r>
      <w:r>
        <w:t xml:space="preserve"> </w:t>
      </w:r>
      <w:r>
        <w:t xml:space="preserve">=</w:t>
      </w:r>
      <w:r>
        <w:t xml:space="preserve"> </w:t>
      </w:r>
      <w:r>
        <w:t xml:space="preserve">c</w:t>
      </w:r>
      <w:r>
        <w:t xml:space="preserve">,</w:t>
      </w:r>
      <w:r>
        <w:t xml:space="preserve"> </w:t>
      </w:r>
      <w:r>
        <w:t xml:space="preserve">cell</w:t>
      </w:r>
      <w:r>
        <w:t xml:space="preserve">17</w:t>
      </w:r>
      <w:r>
        <w:t xml:space="preserve">6</w:t>
      </w:r>
      <w:r>
        <w:t xml:space="preserve"> </w:t>
      </w:r>
      <w:r>
        <w:t xml:space="preserve">=</w:t>
      </w:r>
      <w:r>
        <w:t xml:space="preserve"> </w:t>
      </w:r>
      <w:r>
        <w:t xml:space="preserve">c</w:t>
      </w:r>
      <w:r>
        <w:t xml:space="preserve">,</w:t>
      </w:r>
      <w:r>
        <w:t xml:space="preserve"> </w:t>
      </w:r>
      <w:r>
        <w:t xml:space="preserve">cell</w:t>
      </w:r>
      <w:r>
        <w:t xml:space="preserve">17</w:t>
      </w:r>
      <w:r>
        <w:t xml:space="preserve">7</w:t>
      </w:r>
      <w:r>
        <w:t xml:space="preserve"> </w:t>
      </w:r>
      <w:r>
        <w:t xml:space="preserve">=</w:t>
      </w:r>
      <w:r>
        <w:t xml:space="preserve"> </w:t>
      </w:r>
      <w:r>
        <w:t xml:space="preserve">c</w:t>
      </w:r>
      <w:r>
        <w:t xml:space="preserve">,</w:t>
      </w:r>
      <w:r>
        <w:t xml:space="preserve"> </w:t>
      </w:r>
      <w:r>
        <w:t xml:space="preserve">cell</w:t>
      </w:r>
      <w:r>
        <w:t xml:space="preserve">17</w:t>
      </w:r>
      <w:r>
        <w:t xml:space="preserve">8</w:t>
      </w:r>
      <w:r>
        <w:t xml:space="preserve"> </w:t>
      </w:r>
      <w:r>
        <w:t xml:space="preserve">=</w:t>
      </w:r>
      <w:r>
        <w:t xml:space="preserve"> </w:t>
      </w:r>
      <w:r>
        <w:t xml:space="preserve">c</w:t>
      </w:r>
      <w:r>
        <w:t xml:space="preserve">,</w:t>
      </w:r>
      <w:r>
        <w:t xml:space="preserve"> </w:t>
      </w:r>
      <w:r>
        <w:t xml:space="preserve">cell</w:t>
      </w:r>
      <w:r>
        <w:t xml:space="preserve">18</w:t>
      </w:r>
      <w:r>
        <w:t xml:space="preserve">1</w:t>
      </w:r>
      <w:r>
        <w:t xml:space="preserve"> </w:t>
      </w:r>
      <w:r>
        <w:t xml:space="preserve">=</w:t>
      </w:r>
      <w:r>
        <w:t xml:space="preserve"> </w:t>
      </w:r>
      <w:r>
        <w:t xml:space="preserve">c</w:t>
      </w:r>
      <w:r>
        <w:t xml:space="preserve">,</w:t>
      </w:r>
      <w:r>
        <w:t xml:space="preserve"> </w:t>
      </w:r>
      <w:r>
        <w:t xml:space="preserve">cell</w:t>
      </w:r>
      <w:r>
        <w:t xml:space="preserve">18</w:t>
      </w:r>
      <w:r>
        <w:t xml:space="preserve">4</w:t>
      </w:r>
      <w:r>
        <w:t xml:space="preserve"> </w:t>
      </w:r>
      <w:r>
        <w:t xml:space="preserve">=</w:t>
      </w:r>
      <w:r>
        <w:t xml:space="preserve"> </w:t>
      </w:r>
      <w:r>
        <w:t xml:space="preserve">c</w:t>
      </w:r>
      <w:r>
        <w:t xml:space="preserve">,</w:t>
      </w:r>
      <w:r>
        <w:t xml:space="preserve"> </w:t>
      </w:r>
      <w:r>
        <w:t xml:space="preserve">cell</w:t>
      </w:r>
      <w:r>
        <w:t xml:space="preserve">18</w:t>
      </w:r>
      <w:r>
        <w:t xml:space="preserve">5</w:t>
      </w:r>
      <w:r>
        <w:t xml:space="preserve"> </w:t>
      </w:r>
      <w:r>
        <w:t xml:space="preserve">=</w:t>
      </w:r>
      <w:r>
        <w:t xml:space="preserve"> </w:t>
      </w:r>
      <w:r>
        <w:t xml:space="preserve">c</w:t>
      </w:r>
      <w:r>
        <w:t xml:space="preserve">,</w:t>
      </w:r>
      <w:r>
        <w:t xml:space="preserve"> </w:t>
      </w:r>
      <w:r>
        <w:t xml:space="preserve">cell</w:t>
      </w:r>
      <w:r>
        <w:t xml:space="preserve">18</w:t>
      </w:r>
      <w:r>
        <w:t xml:space="preserve">6</w:t>
      </w:r>
      <w:r>
        <w:t xml:space="preserve"> </w:t>
      </w:r>
      <w:r>
        <w:t xml:space="preserve">=</w:t>
      </w:r>
      <w:r>
        <w:t xml:space="preserve"> </w:t>
      </w:r>
      <w:r>
        <w:t xml:space="preserve">c</w:t>
      </w:r>
      <w:r>
        <w:t xml:space="preserve">,</w:t>
      </w:r>
      <w:r>
        <w:t xml:space="preserve"> </w:t>
      </w:r>
      <w:r>
        <w:t xml:space="preserve">cell</w:t>
      </w:r>
      <w:r>
        <w:t xml:space="preserve">18</w:t>
      </w:r>
      <w:r>
        <w:t xml:space="preserve">7</w:t>
      </w:r>
      <w:r>
        <w:t xml:space="preserve"> </w:t>
      </w:r>
      <w:r>
        <w:t xml:space="preserve">=</w:t>
      </w:r>
      <w:r>
        <w:t xml:space="preserve"> </w:t>
      </w:r>
      <w:r>
        <w:t xml:space="preserve">c</w:t>
      </w:r>
      <w:r>
        <w:t xml:space="preserve">,</w:t>
      </w:r>
      <w:r>
        <w:t xml:space="preserve"> </w:t>
      </w:r>
      <w:r>
        <w:t xml:space="preserve">cell</w:t>
      </w:r>
      <w:r>
        <w:t xml:space="preserve">18</w:t>
      </w:r>
      <w:r>
        <w:t xml:space="preserve">8</w:t>
      </w:r>
      <w:r>
        <w:t xml:space="preserve"> </w:t>
      </w:r>
      <w:r>
        <w:t xml:space="preserve">=</w:t>
      </w:r>
      <w:r>
        <w:t xml:space="preserve"> </w:t>
      </w:r>
      <w:r>
        <w:t xml:space="preserve">c</w:t>
      </w:r>
      <w:r>
        <w:t xml:space="preserve">,</w:t>
      </w:r>
      <w:r>
        <w:t xml:space="preserve"> </w:t>
      </w:r>
      <w:r>
        <w:t xml:space="preserve">cell</w:t>
      </w:r>
      <w:r>
        <w:t xml:space="preserve">19</w:t>
      </w:r>
      <w:r>
        <w:t xml:space="preserve">1</w:t>
      </w:r>
      <w:r>
        <w:t xml:space="preserve"> </w:t>
      </w:r>
      <w:r>
        <w:t xml:space="preserve">=</w:t>
      </w:r>
      <w:r>
        <w:t xml:space="preserve"> </w:t>
      </w:r>
      <w:r>
        <w:t xml:space="preserve">c</w:t>
      </w:r>
      <w:r>
        <w:t xml:space="preserve">,</w:t>
      </w:r>
      <w:r>
        <w:t xml:space="preserve"> </w:t>
      </w:r>
      <w:r>
        <w:t xml:space="preserve">cell</w:t>
      </w:r>
      <w:r>
        <w:t xml:space="preserve">19</w:t>
      </w:r>
      <w:r>
        <w:t xml:space="preserve">4</w:t>
      </w:r>
      <w:r>
        <w:t xml:space="preserve"> </w:t>
      </w:r>
      <w:r>
        <w:t xml:space="preserve">=</w:t>
      </w:r>
      <w:r>
        <w:t xml:space="preserve"> </w:t>
      </w:r>
      <w:r>
        <w:t xml:space="preserve">c</w:t>
      </w:r>
      <w:r>
        <w:t xml:space="preserve">,</w:t>
      </w:r>
      <w:r>
        <w:t xml:space="preserve"> </w:t>
      </w:r>
      <w:r>
        <w:t xml:space="preserve">cell</w:t>
      </w:r>
      <w:r>
        <w:t xml:space="preserve">19</w:t>
      </w:r>
      <w:r>
        <w:t xml:space="preserve">5</w:t>
      </w:r>
      <w:r>
        <w:t xml:space="preserve"> </w:t>
      </w:r>
      <w:r>
        <w:t xml:space="preserve">=</w:t>
      </w:r>
      <w:r>
        <w:t xml:space="preserve"> </w:t>
      </w:r>
      <w:r>
        <w:t xml:space="preserve">c</w:t>
      </w:r>
      <w:r>
        <w:t xml:space="preserve">,</w:t>
      </w:r>
      <w:r>
        <w:t xml:space="preserve"> </w:t>
      </w:r>
      <w:r>
        <w:t xml:space="preserve">cell</w:t>
      </w:r>
      <w:r>
        <w:t xml:space="preserve">19</w:t>
      </w:r>
      <w:r>
        <w:t xml:space="preserve">6</w:t>
      </w:r>
      <w:r>
        <w:t xml:space="preserve"> </w:t>
      </w:r>
      <w:r>
        <w:t xml:space="preserve">=</w:t>
      </w:r>
      <w:r>
        <w:t xml:space="preserve"> </w:t>
      </w:r>
      <w:r>
        <w:t xml:space="preserve">c</w:t>
      </w:r>
      <w:r>
        <w:t xml:space="preserve">,</w:t>
      </w:r>
      <w:r>
        <w:t xml:space="preserve"> </w:t>
      </w:r>
      <w:r>
        <w:t xml:space="preserve">cell</w:t>
      </w:r>
      <w:r>
        <w:t xml:space="preserve">19</w:t>
      </w:r>
      <w:r>
        <w:t xml:space="preserve">7</w:t>
      </w:r>
      <w:r>
        <w:t xml:space="preserve"> </w:t>
      </w:r>
      <w:r>
        <w:t xml:space="preserve">=</w:t>
      </w:r>
      <w:r>
        <w:t xml:space="preserve"> </w:t>
      </w:r>
      <w:r>
        <w:t xml:space="preserve">c</w:t>
      </w:r>
      <w:r>
        <w:t xml:space="preserve">,</w:t>
      </w:r>
      <w:r>
        <w:t xml:space="preserve"> </w:t>
      </w:r>
      <w:r>
        <w:t xml:space="preserve">cell</w:t>
      </w:r>
      <w:r>
        <w:t xml:space="preserve">19</w:t>
      </w:r>
      <w:r>
        <w:t xml:space="preserve">8</w:t>
      </w:r>
      <w:r>
        <w:t xml:space="preserve"> </w:t>
      </w:r>
      <w:r>
        <w:t xml:space="preserve">=</w:t>
      </w:r>
      <w:r>
        <w:t xml:space="preserve"> </w:t>
      </w:r>
      <w:r>
        <w:t xml:space="preserve">c</w:t>
      </w:r>
      <w:r>
        <w:t xml:space="preserve">,</w:t>
      </w:r>
      <w:r>
        <w:t xml:space="preserve"> </w:t>
      </w:r>
      <w:r>
        <w:t xml:space="preserve">cell</w:t>
      </w:r>
      <w:r>
        <w:t xml:space="preserve">20</w:t>
      </w:r>
      <w:r>
        <w:t xml:space="preserve">1</w:t>
      </w:r>
      <w:r>
        <w:t xml:space="preserve"> </w:t>
      </w:r>
      <w:r>
        <w:t xml:space="preserve">=</w:t>
      </w:r>
      <w:r>
        <w:t xml:space="preserve"> </w:t>
      </w:r>
      <w:r>
        <w:t xml:space="preserve">c</w:t>
      </w:r>
      <w:r>
        <w:t xml:space="preserve">,</w:t>
      </w:r>
      <w:r>
        <w:t xml:space="preserve"> </w:t>
      </w:r>
      <w:r>
        <w:t xml:space="preserve">cell</w:t>
      </w:r>
      <w:r>
        <w:t xml:space="preserve">20</w:t>
      </w:r>
      <w:r>
        <w:t xml:space="preserve">4</w:t>
      </w:r>
      <w:r>
        <w:t xml:space="preserve"> </w:t>
      </w:r>
      <w:r>
        <w:t xml:space="preserve">=</w:t>
      </w:r>
      <w:r>
        <w:t xml:space="preserve"> </w:t>
      </w:r>
      <w:r>
        <w:t xml:space="preserve">c</w:t>
      </w:r>
      <w:r>
        <w:t xml:space="preserve">,</w:t>
      </w:r>
      <w:r>
        <w:t xml:space="preserve"> </w:t>
      </w:r>
      <w:r>
        <w:t xml:space="preserve">cell</w:t>
      </w:r>
      <w:r>
        <w:t xml:space="preserve">20</w:t>
      </w:r>
      <w:r>
        <w:t xml:space="preserve">5</w:t>
      </w:r>
      <w:r>
        <w:t xml:space="preserve"> </w:t>
      </w:r>
      <w:r>
        <w:t xml:space="preserve">=</w:t>
      </w:r>
      <w:r>
        <w:t xml:space="preserve"> </w:t>
      </w:r>
      <w:r>
        <w:t xml:space="preserve">c</w:t>
      </w:r>
      <w:r>
        <w:t xml:space="preserve">,</w:t>
      </w:r>
      <w:r>
        <w:t xml:space="preserve"> </w:t>
      </w:r>
      <w:r>
        <w:t xml:space="preserve">cell</w:t>
      </w:r>
      <w:r>
        <w:t xml:space="preserve">20</w:t>
      </w:r>
      <w:r>
        <w:t xml:space="preserve">6</w:t>
      </w:r>
      <w:r>
        <w:t xml:space="preserve"> </w:t>
      </w:r>
      <w:r>
        <w:t xml:space="preserve">=</w:t>
      </w:r>
      <w:r>
        <w:t xml:space="preserve"> </w:t>
      </w:r>
      <w:r>
        <w:t xml:space="preserve">c</w:t>
      </w:r>
      <w:r>
        <w:t xml:space="preserve">,</w:t>
      </w:r>
      <w:r>
        <w:t xml:space="preserve"> </w:t>
      </w:r>
      <w:r>
        <w:t xml:space="preserve">cell</w:t>
      </w:r>
      <w:r>
        <w:t xml:space="preserve">20</w:t>
      </w:r>
      <w:r>
        <w:t xml:space="preserve">7</w:t>
      </w:r>
      <w:r>
        <w:t xml:space="preserve"> </w:t>
      </w:r>
      <w:r>
        <w:t xml:space="preserve">=</w:t>
      </w:r>
      <w:r>
        <w:t xml:space="preserve"> </w:t>
      </w:r>
      <w:r>
        <w:t xml:space="preserve">c</w:t>
      </w:r>
      <w:r>
        <w:t xml:space="preserve">,</w:t>
      </w:r>
      <w:r>
        <w:t xml:space="preserve"> </w:t>
      </w:r>
      <w:r>
        <w:t xml:space="preserve">cell</w:t>
      </w:r>
      <w:r>
        <w:t xml:space="preserve">20</w:t>
      </w:r>
      <w:r>
        <w:t xml:space="preserve">8</w:t>
      </w:r>
      <w:r>
        <w:t xml:space="preserve"> </w:t>
      </w:r>
      <w:r>
        <w:t xml:space="preserve">=</w:t>
      </w:r>
      <w:r>
        <w:t xml:space="preserve"> </w:t>
      </w:r>
      <w:r>
        <w:t xml:space="preserve">c</w:t>
      </w:r>
      <w:r>
        <w:t xml:space="preserve">,</w:t>
      </w:r>
      <w:r>
        <w:t xml:space="preserve"> </w:t>
      </w:r>
      <w:r>
        <w:t xml:space="preserve">cell</w:t>
      </w:r>
      <w:r>
        <w:t xml:space="preserve">21</w:t>
      </w:r>
      <w:r>
        <w:t xml:space="preserve">1</w:t>
      </w:r>
      <w:r>
        <w:t xml:space="preserve"> </w:t>
      </w:r>
      <w:r>
        <w:t xml:space="preserve">=</w:t>
      </w:r>
      <w:r>
        <w:t xml:space="preserve"> </w:t>
      </w:r>
      <w:r>
        <w:t xml:space="preserve">c</w:t>
      </w:r>
      <w:r>
        <w:t xml:space="preserve">,</w:t>
      </w:r>
      <w:r>
        <w:t xml:space="preserve"> </w:t>
      </w:r>
      <w:r>
        <w:t xml:space="preserve">cell</w:t>
      </w:r>
      <w:r>
        <w:t xml:space="preserve">21</w:t>
      </w:r>
      <w:r>
        <w:t xml:space="preserve">4</w:t>
      </w:r>
      <w:r>
        <w:t xml:space="preserve"> </w:t>
      </w:r>
      <w:r>
        <w:t xml:space="preserve">=</w:t>
      </w:r>
      <w:r>
        <w:t xml:space="preserve"> </w:t>
      </w:r>
      <w:r>
        <w:t xml:space="preserve">c</w:t>
      </w:r>
      <w:r>
        <w:t xml:space="preserve">,</w:t>
      </w:r>
      <w:r>
        <w:t xml:space="preserve"> </w:t>
      </w:r>
      <w:r>
        <w:t xml:space="preserve">cell</w:t>
      </w:r>
      <w:r>
        <w:t xml:space="preserve">21</w:t>
      </w:r>
      <w:r>
        <w:t xml:space="preserve">5</w:t>
      </w:r>
      <w:r>
        <w:t xml:space="preserve"> </w:t>
      </w:r>
      <w:r>
        <w:t xml:space="preserve">=</w:t>
      </w:r>
      <w:r>
        <w:t xml:space="preserve"> </w:t>
      </w:r>
      <w:r>
        <w:t xml:space="preserve">c</w:t>
      </w:r>
      <w:r>
        <w:t xml:space="preserve">,</w:t>
      </w:r>
      <w:r>
        <w:t xml:space="preserve"> </w:t>
      </w:r>
      <w:r>
        <w:t xml:space="preserve">cell</w:t>
      </w:r>
      <w:r>
        <w:t xml:space="preserve">21</w:t>
      </w:r>
      <w:r>
        <w:t xml:space="preserve">6</w:t>
      </w:r>
      <w:r>
        <w:t xml:space="preserve"> </w:t>
      </w:r>
      <w:r>
        <w:t xml:space="preserve">=</w:t>
      </w:r>
      <w:r>
        <w:t xml:space="preserve"> </w:t>
      </w:r>
      <w:r>
        <w:t xml:space="preserve">c</w:t>
      </w:r>
      <w:r>
        <w:t xml:space="preserve">,</w:t>
      </w:r>
      <w:r>
        <w:t xml:space="preserve"> </w:t>
      </w:r>
      <w:r>
        <w:t xml:space="preserve">cell</w:t>
      </w:r>
      <w:r>
        <w:t xml:space="preserve">21</w:t>
      </w:r>
      <w:r>
        <w:t xml:space="preserve">7</w:t>
      </w:r>
      <w:r>
        <w:t xml:space="preserve"> </w:t>
      </w:r>
      <w:r>
        <w:t xml:space="preserve">=</w:t>
      </w:r>
      <w:r>
        <w:t xml:space="preserve"> </w:t>
      </w:r>
      <w:r>
        <w:t xml:space="preserve">c</w:t>
      </w:r>
      <w:r>
        <w:t xml:space="preserve">,</w:t>
      </w:r>
      <w:r>
        <w:t xml:space="preserve"> </w:t>
      </w:r>
      <w:r>
        <w:t xml:space="preserve">cell</w:t>
      </w:r>
      <w:r>
        <w:t xml:space="preserve">21</w:t>
      </w:r>
      <w:r>
        <w:t xml:space="preserve">8</w:t>
      </w:r>
      <w:r>
        <w:t xml:space="preserve"> </w:t>
      </w:r>
      <w:r>
        <w:t xml:space="preserve">=</w:t>
      </w:r>
      <w:r>
        <w:t xml:space="preserve"> </w:t>
      </w:r>
      <w:r>
        <w:t xml:space="preserve">c</w:t>
      </w:r>
      <w:r>
        <w:t xml:space="preserve">,</w:t>
      </w:r>
      <w:r>
        <w:t xml:space="preserve"> </w:t>
      </w:r>
      <w:r>
        <w:t xml:space="preserve">cell</w:t>
      </w:r>
      <w:r>
        <w:t xml:space="preserve">22</w:t>
      </w:r>
      <w:r>
        <w:t xml:space="preserve">1</w:t>
      </w:r>
      <w:r>
        <w:t xml:space="preserve"> </w:t>
      </w:r>
      <w:r>
        <w:t xml:space="preserve">=</w:t>
      </w:r>
      <w:r>
        <w:t xml:space="preserve"> </w:t>
      </w:r>
      <w:r>
        <w:t xml:space="preserve">c</w:t>
      </w:r>
      <w:r>
        <w:t xml:space="preserve">,</w:t>
      </w:r>
      <w:r>
        <w:t xml:space="preserve"> </w:t>
      </w:r>
      <w:r>
        <w:t xml:space="preserve">cell</w:t>
      </w:r>
      <w:r>
        <w:t xml:space="preserve">22</w:t>
      </w:r>
      <w:r>
        <w:t xml:space="preserve">4</w:t>
      </w:r>
      <w:r>
        <w:t xml:space="preserve"> </w:t>
      </w:r>
      <w:r>
        <w:t xml:space="preserve">=</w:t>
      </w:r>
      <w:r>
        <w:t xml:space="preserve"> </w:t>
      </w:r>
      <w:r>
        <w:t xml:space="preserve">c</w:t>
      </w:r>
      <w:r>
        <w:t xml:space="preserve">,</w:t>
      </w:r>
      <w:r>
        <w:t xml:space="preserve"> </w:t>
      </w:r>
      <w:r>
        <w:t xml:space="preserve">cell</w:t>
      </w:r>
      <w:r>
        <w:t xml:space="preserve">22</w:t>
      </w:r>
      <w:r>
        <w:t xml:space="preserve">5</w:t>
      </w:r>
      <w:r>
        <w:t xml:space="preserve"> </w:t>
      </w:r>
      <w:r>
        <w:t xml:space="preserve">=</w:t>
      </w:r>
      <w:r>
        <w:t xml:space="preserve"> </w:t>
      </w:r>
      <w:r>
        <w:t xml:space="preserve">c</w:t>
      </w:r>
      <w:r>
        <w:t xml:space="preserve">,</w:t>
      </w:r>
      <w:r>
        <w:t xml:space="preserve"> </w:t>
      </w:r>
      <w:r>
        <w:t xml:space="preserve">cell</w:t>
      </w:r>
      <w:r>
        <w:t xml:space="preserve">22</w:t>
      </w:r>
      <w:r>
        <w:t xml:space="preserve">6</w:t>
      </w:r>
      <w:r>
        <w:t xml:space="preserve"> </w:t>
      </w:r>
      <w:r>
        <w:t xml:space="preserve">=</w:t>
      </w:r>
      <w:r>
        <w:t xml:space="preserve"> </w:t>
      </w:r>
      <w:r>
        <w:t xml:space="preserve">c</w:t>
      </w:r>
      <w:r>
        <w:t xml:space="preserve">,</w:t>
      </w:r>
      <w:r>
        <w:t xml:space="preserve"> </w:t>
      </w:r>
      <w:r>
        <w:t xml:space="preserve">cell</w:t>
      </w:r>
      <w:r>
        <w:t xml:space="preserve">22</w:t>
      </w:r>
      <w:r>
        <w:t xml:space="preserve">7</w:t>
      </w:r>
      <w:r>
        <w:t xml:space="preserve"> </w:t>
      </w:r>
      <w:r>
        <w:t xml:space="preserve">=</w:t>
      </w:r>
      <w:r>
        <w:t xml:space="preserve"> </w:t>
      </w:r>
      <w:r>
        <w:t xml:space="preserve">c</w:t>
      </w:r>
      <w:r>
        <w:t xml:space="preserve">,</w:t>
      </w:r>
      <w:r>
        <w:t xml:space="preserve"> </w:t>
      </w:r>
      <w:r>
        <w:t xml:space="preserve">cell</w:t>
      </w:r>
      <w:r>
        <w:t xml:space="preserve">22</w:t>
      </w:r>
      <w:r>
        <w:t xml:space="preserve">8</w:t>
      </w:r>
      <w:r>
        <w:t xml:space="preserve"> </w:t>
      </w:r>
      <w:r>
        <w:t xml:space="preserve">=</w:t>
      </w:r>
      <w:r>
        <w:t xml:space="preserve"> </w:t>
      </w:r>
      <w:r>
        <w:t xml:space="preserve">c</w:t>
      </w:r>
      <w:r>
        <w:t xml:space="preserve">,</w:t>
      </w:r>
      <w:r>
        <w:t xml:space="preserve"> </w:t>
      </w:r>
      <w:r>
        <w:t xml:space="preserve">cell</w:t>
      </w:r>
      <w:r>
        <w:t xml:space="preserve">23</w:t>
      </w:r>
      <w:r>
        <w:t xml:space="preserve">1</w:t>
      </w:r>
      <w:r>
        <w:t xml:space="preserve"> </w:t>
      </w:r>
      <w:r>
        <w:t xml:space="preserve">=</w:t>
      </w:r>
      <w:r>
        <w:t xml:space="preserve"> </w:t>
      </w:r>
      <w:r>
        <w:t xml:space="preserve">c</w:t>
      </w:r>
      <w:r>
        <w:t xml:space="preserve">,</w:t>
      </w:r>
      <w:r>
        <w:t xml:space="preserve"> </w:t>
      </w:r>
      <w:r>
        <w:t xml:space="preserve">cell</w:t>
      </w:r>
      <w:r>
        <w:t xml:space="preserve">23</w:t>
      </w:r>
      <w:r>
        <w:t xml:space="preserve">4</w:t>
      </w:r>
      <w:r>
        <w:t xml:space="preserve"> </w:t>
      </w:r>
      <w:r>
        <w:t xml:space="preserve">=</w:t>
      </w:r>
      <w:r>
        <w:t xml:space="preserve"> </w:t>
      </w:r>
      <w:r>
        <w:t xml:space="preserve">c</w:t>
      </w:r>
      <w:r>
        <w:t xml:space="preserve">,</w:t>
      </w:r>
      <w:r>
        <w:t xml:space="preserve"> </w:t>
      </w:r>
      <w:r>
        <w:t xml:space="preserve">cell</w:t>
      </w:r>
      <w:r>
        <w:t xml:space="preserve">23</w:t>
      </w:r>
      <w:r>
        <w:t xml:space="preserve">5</w:t>
      </w:r>
      <w:r>
        <w:t xml:space="preserve"> </w:t>
      </w:r>
      <w:r>
        <w:t xml:space="preserve">=</w:t>
      </w:r>
      <w:r>
        <w:t xml:space="preserve"> </w:t>
      </w:r>
      <w:r>
        <w:t xml:space="preserve">c</w:t>
      </w:r>
      <w:r>
        <w:t xml:space="preserve">,</w:t>
      </w:r>
      <w:r>
        <w:t xml:space="preserve"> </w:t>
      </w:r>
      <w:r>
        <w:t xml:space="preserve">cell</w:t>
      </w:r>
      <w:r>
        <w:t xml:space="preserve">23</w:t>
      </w:r>
      <w:r>
        <w:t xml:space="preserve">6</w:t>
      </w:r>
      <w:r>
        <w:t xml:space="preserve"> </w:t>
      </w:r>
      <w:r>
        <w:t xml:space="preserve">=</w:t>
      </w:r>
      <w:r>
        <w:t xml:space="preserve"> </w:t>
      </w:r>
      <w:r>
        <w:t xml:space="preserve">c</w:t>
      </w:r>
      <w:r>
        <w:t xml:space="preserve">,</w:t>
      </w:r>
      <w:r>
        <w:t xml:space="preserve"> </w:t>
      </w:r>
      <w:r>
        <w:t xml:space="preserve">cell</w:t>
      </w:r>
      <w:r>
        <w:t xml:space="preserve">23</w:t>
      </w:r>
      <w:r>
        <w:t xml:space="preserve">7</w:t>
      </w:r>
      <w:r>
        <w:t xml:space="preserve"> </w:t>
      </w:r>
      <w:r>
        <w:t xml:space="preserve">=</w:t>
      </w:r>
      <w:r>
        <w:t xml:space="preserve"> </w:t>
      </w:r>
      <w:r>
        <w:t xml:space="preserve">c</w:t>
      </w:r>
      <w:r>
        <w:t xml:space="preserve">,</w:t>
      </w:r>
      <w:r>
        <w:t xml:space="preserve"> </w:t>
      </w:r>
      <w:r>
        <w:t xml:space="preserve">cell</w:t>
      </w:r>
      <w:r>
        <w:t xml:space="preserve">23</w:t>
      </w:r>
      <w:r>
        <w:t xml:space="preserve">8</w:t>
      </w:r>
      <w:r>
        <w:t xml:space="preserve"> </w:t>
      </w:r>
      <w:r>
        <w:t xml:space="preserve">=</w:t>
      </w:r>
      <w:r>
        <w:t xml:space="preserve"> </w:t>
      </w:r>
      <w:r>
        <w:t xml:space="preserve">c</w:t>
      </w:r>
      <w:r>
        <w:t xml:space="preserve">,</w:t>
      </w:r>
      <w:r>
        <w:t xml:space="preserve"> </w:t>
      </w:r>
      <w:r>
        <w:t xml:space="preserve">cell</w:t>
      </w:r>
      <w:r>
        <w:t xml:space="preserve">24</w:t>
      </w:r>
      <w:r>
        <w:t xml:space="preserve">1</w:t>
      </w:r>
      <w:r>
        <w:t xml:space="preserve"> </w:t>
      </w:r>
      <w:r>
        <w:t xml:space="preserve">=</w:t>
      </w:r>
      <w:r>
        <w:t xml:space="preserve"> </w:t>
      </w:r>
      <w:r>
        <w:t xml:space="preserve">c</w:t>
      </w:r>
      <w:r>
        <w:t xml:space="preserve">,</w:t>
      </w:r>
      <w:r>
        <w:t xml:space="preserve"> </w:t>
      </w:r>
      <w:r>
        <w:t xml:space="preserve">cell</w:t>
      </w:r>
      <w:r>
        <w:t xml:space="preserve">24</w:t>
      </w:r>
      <w:r>
        <w:t xml:space="preserve">4</w:t>
      </w:r>
      <w:r>
        <w:t xml:space="preserve"> </w:t>
      </w:r>
      <w:r>
        <w:t xml:space="preserve">=</w:t>
      </w:r>
      <w:r>
        <w:t xml:space="preserve"> </w:t>
      </w:r>
      <w:r>
        <w:t xml:space="preserve">c</w:t>
      </w:r>
      <w:r>
        <w:t xml:space="preserve">,</w:t>
      </w:r>
      <w:r>
        <w:t xml:space="preserve"> </w:t>
      </w:r>
      <w:r>
        <w:t xml:space="preserve">cell</w:t>
      </w:r>
      <w:r>
        <w:t xml:space="preserve">24</w:t>
      </w:r>
      <w:r>
        <w:t xml:space="preserve">5</w:t>
      </w:r>
      <w:r>
        <w:t xml:space="preserve"> </w:t>
      </w:r>
      <w:r>
        <w:t xml:space="preserve">=</w:t>
      </w:r>
      <w:r>
        <w:t xml:space="preserve"> </w:t>
      </w:r>
      <w:r>
        <w:t xml:space="preserve">c</w:t>
      </w:r>
      <w:r>
        <w:t xml:space="preserve">,</w:t>
      </w:r>
      <w:r>
        <w:t xml:space="preserve"> </w:t>
      </w:r>
      <w:r>
        <w:t xml:space="preserve">cell</w:t>
      </w:r>
      <w:r>
        <w:t xml:space="preserve">24</w:t>
      </w:r>
      <w:r>
        <w:t xml:space="preserve">6</w:t>
      </w:r>
      <w:r>
        <w:t xml:space="preserve"> </w:t>
      </w:r>
      <w:r>
        <w:t xml:space="preserve">=</w:t>
      </w:r>
      <w:r>
        <w:t xml:space="preserve"> </w:t>
      </w:r>
      <w:r>
        <w:t xml:space="preserve">c</w:t>
      </w:r>
      <w:r>
        <w:t xml:space="preserve">,</w:t>
      </w:r>
      <w:r>
        <w:t xml:space="preserve"> </w:t>
      </w:r>
      <w:r>
        <w:t xml:space="preserve">cell</w:t>
      </w:r>
      <w:r>
        <w:t xml:space="preserve">24</w:t>
      </w:r>
      <w:r>
        <w:t xml:space="preserve">7</w:t>
      </w:r>
      <w:r>
        <w:t xml:space="preserve"> </w:t>
      </w:r>
      <w:r>
        <w:t xml:space="preserve">=</w:t>
      </w:r>
      <w:r>
        <w:t xml:space="preserve"> </w:t>
      </w:r>
      <w:r>
        <w:t xml:space="preserve">c</w:t>
      </w:r>
      <w:r>
        <w:t xml:space="preserve">,</w:t>
      </w:r>
      <w:r>
        <w:t xml:space="preserve"> </w:t>
      </w:r>
      <w:r>
        <w:t xml:space="preserve">cell</w:t>
      </w:r>
      <w:r>
        <w:t xml:space="preserve">24</w:t>
      </w:r>
      <w:r>
        <w:t xml:space="preserve">8</w:t>
      </w:r>
      <w:r>
        <w:t xml:space="preserve"> </w:t>
      </w:r>
      <w:r>
        <w:t xml:space="preserve">=</w:t>
      </w:r>
      <w:r>
        <w:t xml:space="preserve"> </w:t>
      </w:r>
      <w:r>
        <w:t xml:space="preserve">c</w:t>
      </w:r>
      <w:r>
        <w:t xml:space="preserve">,</w:t>
      </w:r>
      <w:r>
        <w:t xml:space="preserve"> </w:t>
      </w:r>
      <w:r>
        <w:t xml:space="preserve">cell</w:t>
      </w:r>
      <w:r>
        <w:t xml:space="preserve">25</w:t>
      </w:r>
      <w:r>
        <w:t xml:space="preserve">1</w:t>
      </w:r>
      <w:r>
        <w:t xml:space="preserve"> </w:t>
      </w:r>
      <w:r>
        <w:t xml:space="preserve">=</w:t>
      </w:r>
      <w:r>
        <w:t xml:space="preserve"> </w:t>
      </w:r>
      <w:r>
        <w:t xml:space="preserve">c</w:t>
      </w:r>
      <w:r>
        <w:t xml:space="preserve">,</w:t>
      </w:r>
      <w:r>
        <w:t xml:space="preserve"> </w:t>
      </w:r>
      <w:r>
        <w:t xml:space="preserve">cell</w:t>
      </w:r>
      <w:r>
        <w:t xml:space="preserve">25</w:t>
      </w:r>
      <w:r>
        <w:t xml:space="preserve">4</w:t>
      </w:r>
      <w:r>
        <w:t xml:space="preserve"> </w:t>
      </w:r>
      <w:r>
        <w:t xml:space="preserve">=</w:t>
      </w:r>
      <w:r>
        <w:t xml:space="preserve"> </w:t>
      </w:r>
      <w:r>
        <w:t xml:space="preserve">c</w:t>
      </w:r>
      <w:r>
        <w:t xml:space="preserve">,</w:t>
      </w:r>
      <w:r>
        <w:t xml:space="preserve"> </w:t>
      </w:r>
      <w:r>
        <w:t xml:space="preserve">cell</w:t>
      </w:r>
      <w:r>
        <w:t xml:space="preserve">25</w:t>
      </w:r>
      <w:r>
        <w:t xml:space="preserve">5</w:t>
      </w:r>
      <w:r>
        <w:t xml:space="preserve"> </w:t>
      </w:r>
      <w:r>
        <w:t xml:space="preserve">=</w:t>
      </w:r>
      <w:r>
        <w:t xml:space="preserve"> </w:t>
      </w:r>
      <w:r>
        <w:t xml:space="preserve">c</w:t>
      </w:r>
      <w:r>
        <w:t xml:space="preserve">,</w:t>
      </w:r>
      <w:r>
        <w:t xml:space="preserve"> </w:t>
      </w:r>
      <w:r>
        <w:t xml:space="preserve">cell</w:t>
      </w:r>
      <w:r>
        <w:t xml:space="preserve">25</w:t>
      </w:r>
      <w:r>
        <w:t xml:space="preserve">6</w:t>
      </w:r>
      <w:r>
        <w:t xml:space="preserve"> </w:t>
      </w:r>
      <w:r>
        <w:t xml:space="preserve">=</w:t>
      </w:r>
      <w:r>
        <w:t xml:space="preserve"> </w:t>
      </w:r>
      <w:r>
        <w:t xml:space="preserve">c</w:t>
      </w:r>
      <w:r>
        <w:t xml:space="preserve">,</w:t>
      </w:r>
      <w:r>
        <w:t xml:space="preserve"> </w:t>
      </w:r>
      <w:r>
        <w:t xml:space="preserve">cell</w:t>
      </w:r>
      <w:r>
        <w:t xml:space="preserve">25</w:t>
      </w:r>
      <w:r>
        <w:t xml:space="preserve">7</w:t>
      </w:r>
      <w:r>
        <w:t xml:space="preserve"> </w:t>
      </w:r>
      <w:r>
        <w:t xml:space="preserve">=</w:t>
      </w:r>
      <w:r>
        <w:t xml:space="preserve"> </w:t>
      </w:r>
      <w:r>
        <w:t xml:space="preserve">c</w:t>
      </w:r>
      <w:r>
        <w:t xml:space="preserve">,</w:t>
      </w:r>
      <w:r>
        <w:t xml:space="preserve"> </w:t>
      </w:r>
      <w:r>
        <w:t xml:space="preserve">cell</w:t>
      </w:r>
      <w:r>
        <w:t xml:space="preserve">25</w:t>
      </w:r>
      <w:r>
        <w:t xml:space="preserve">8</w:t>
      </w:r>
      <w:r>
        <w:t xml:space="preserve"> </w:t>
      </w:r>
      <w:r>
        <w:t xml:space="preserve">=</w:t>
      </w:r>
      <w:r>
        <w:t xml:space="preserve"> </w:t>
      </w:r>
      <w:r>
        <w:t xml:space="preserve">c</w:t>
      </w:r>
      <w:r>
        <w:t xml:space="preserve">,</w:t>
      </w:r>
      <w:r>
        <w:t xml:space="preserve"> </w:t>
      </w:r>
      <w:r>
        <w:t xml:space="preserve">cell</w:t>
      </w:r>
      <w:r>
        <w:t xml:space="preserve">26</w:t>
      </w:r>
      <w:r>
        <w:t xml:space="preserve">1</w:t>
      </w:r>
      <w:r>
        <w:t xml:space="preserve"> </w:t>
      </w:r>
      <w:r>
        <w:t xml:space="preserve">=</w:t>
      </w:r>
      <w:r>
        <w:t xml:space="preserve"> </w:t>
      </w:r>
      <w:r>
        <w:t xml:space="preserve">c</w:t>
      </w:r>
      <w:r>
        <w:t xml:space="preserve">,</w:t>
      </w:r>
      <w:r>
        <w:t xml:space="preserve"> </w:t>
      </w:r>
      <w:r>
        <w:t xml:space="preserve">cell</w:t>
      </w:r>
      <w:r>
        <w:t xml:space="preserve">26</w:t>
      </w:r>
      <w:r>
        <w:t xml:space="preserve">4</w:t>
      </w:r>
      <w:r>
        <w:t xml:space="preserve"> </w:t>
      </w:r>
      <w:r>
        <w:t xml:space="preserve">=</w:t>
      </w:r>
      <w:r>
        <w:t xml:space="preserve"> </w:t>
      </w:r>
      <w:r>
        <w:t xml:space="preserve">c</w:t>
      </w:r>
      <w:r>
        <w:t xml:space="preserve">,</w:t>
      </w:r>
      <w:r>
        <w:t xml:space="preserve"> </w:t>
      </w:r>
      <w:r>
        <w:t xml:space="preserve">cell</w:t>
      </w:r>
      <w:r>
        <w:t xml:space="preserve">26</w:t>
      </w:r>
      <w:r>
        <w:t xml:space="preserve">5</w:t>
      </w:r>
      <w:r>
        <w:t xml:space="preserve"> </w:t>
      </w:r>
      <w:r>
        <w:t xml:space="preserve">=</w:t>
      </w:r>
      <w:r>
        <w:t xml:space="preserve"> </w:t>
      </w:r>
      <w:r>
        <w:t xml:space="preserve">c</w:t>
      </w:r>
      <w:r>
        <w:t xml:space="preserve">,</w:t>
      </w:r>
      <w:r>
        <w:t xml:space="preserve"> </w:t>
      </w:r>
      <w:r>
        <w:t xml:space="preserve">cell</w:t>
      </w:r>
      <w:r>
        <w:t xml:space="preserve">26</w:t>
      </w:r>
      <w:r>
        <w:t xml:space="preserve">6</w:t>
      </w:r>
      <w:r>
        <w:t xml:space="preserve"> </w:t>
      </w:r>
      <w:r>
        <w:t xml:space="preserve">=</w:t>
      </w:r>
      <w:r>
        <w:t xml:space="preserve"> </w:t>
      </w:r>
      <w:r>
        <w:t xml:space="preserve">c</w:t>
      </w:r>
      <w:r>
        <w:t xml:space="preserve">,</w:t>
      </w:r>
      <w:r>
        <w:t xml:space="preserve"> </w:t>
      </w:r>
      <w:r>
        <w:t xml:space="preserve">cell</w:t>
      </w:r>
      <w:r>
        <w:t xml:space="preserve">26</w:t>
      </w:r>
      <w:r>
        <w:t xml:space="preserve">7</w:t>
      </w:r>
      <w:r>
        <w:t xml:space="preserve"> </w:t>
      </w:r>
      <w:r>
        <w:t xml:space="preserve">=</w:t>
      </w:r>
      <w:r>
        <w:t xml:space="preserve"> </w:t>
      </w:r>
      <w:r>
        <w:t xml:space="preserve">c</w:t>
      </w:r>
      <w:r>
        <w:t xml:space="preserve">,</w:t>
      </w:r>
      <w:r>
        <w:t xml:space="preserve"> </w:t>
      </w:r>
      <w:r>
        <w:t xml:space="preserve">cell</w:t>
      </w:r>
      <w:r>
        <w:t xml:space="preserve">26</w:t>
      </w:r>
      <w:r>
        <w:t xml:space="preserve">8</w:t>
      </w:r>
      <w:r>
        <w:t xml:space="preserve"> </w:t>
      </w:r>
      <w:r>
        <w:t xml:space="preserve">=</w:t>
      </w:r>
      <w:r>
        <w:t xml:space="preserve"> </w:t>
      </w:r>
      <w:r>
        <w:t xml:space="preserve">c</w:t>
      </w:r>
      <w:r>
        <w:t xml:space="preserve">,</w:t>
      </w:r>
      <w:r>
        <w:t xml:space="preserve"> </w:t>
      </w:r>
      <w:r>
        <w:t xml:space="preserve">cell</w:t>
      </w:r>
      <w:r>
        <w:t xml:space="preserve">27</w:t>
      </w:r>
      <w:r>
        <w:t xml:space="preserve">1</w:t>
      </w:r>
      <w:r>
        <w:t xml:space="preserve"> </w:t>
      </w:r>
      <w:r>
        <w:t xml:space="preserve">=</w:t>
      </w:r>
      <w:r>
        <w:t xml:space="preserve"> </w:t>
      </w:r>
      <w:r>
        <w:t xml:space="preserve">c</w:t>
      </w:r>
      <w:r>
        <w:t xml:space="preserve">,</w:t>
      </w:r>
      <w:r>
        <w:t xml:space="preserve"> </w:t>
      </w:r>
      <w:r>
        <w:t xml:space="preserve">cell</w:t>
      </w:r>
      <w:r>
        <w:t xml:space="preserve">27</w:t>
      </w:r>
      <w:r>
        <w:t xml:space="preserve">4</w:t>
      </w:r>
      <w:r>
        <w:t xml:space="preserve"> </w:t>
      </w:r>
      <w:r>
        <w:t xml:space="preserve">=</w:t>
      </w:r>
      <w:r>
        <w:t xml:space="preserve"> </w:t>
      </w:r>
      <w:r>
        <w:t xml:space="preserve">c</w:t>
      </w:r>
      <w:r>
        <w:t xml:space="preserve">,</w:t>
      </w:r>
      <w:r>
        <w:t xml:space="preserve"> </w:t>
      </w:r>
      <w:r>
        <w:t xml:space="preserve">cell</w:t>
      </w:r>
      <w:r>
        <w:t xml:space="preserve">27</w:t>
      </w:r>
      <w:r>
        <w:t xml:space="preserve">5</w:t>
      </w:r>
      <w:r>
        <w:t xml:space="preserve"> </w:t>
      </w:r>
      <w:r>
        <w:t xml:space="preserve">=</w:t>
      </w:r>
      <w:r>
        <w:t xml:space="preserve"> </w:t>
      </w:r>
      <w:r>
        <w:t xml:space="preserve">c</w:t>
      </w:r>
      <w:r>
        <w:t xml:space="preserve">,</w:t>
      </w:r>
      <w:r>
        <w:t xml:space="preserve"> </w:t>
      </w:r>
      <w:r>
        <w:t xml:space="preserve">cell</w:t>
      </w:r>
      <w:r>
        <w:t xml:space="preserve">27</w:t>
      </w:r>
      <w:r>
        <w:t xml:space="preserve">6</w:t>
      </w:r>
      <w:r>
        <w:t xml:space="preserve"> </w:t>
      </w:r>
      <w:r>
        <w:t xml:space="preserve">=</w:t>
      </w:r>
      <w:r>
        <w:t xml:space="preserve"> </w:t>
      </w:r>
      <w:r>
        <w:t xml:space="preserve">c</w:t>
      </w:r>
      <w:r>
        <w:t xml:space="preserve">,</w:t>
      </w:r>
      <w:r>
        <w:t xml:space="preserve"> </w:t>
      </w:r>
      <w:r>
        <w:t xml:space="preserve">cell</w:t>
      </w:r>
      <w:r>
        <w:t xml:space="preserve">27</w:t>
      </w:r>
      <w:r>
        <w:t xml:space="preserve">7</w:t>
      </w:r>
      <w:r>
        <w:t xml:space="preserve"> </w:t>
      </w:r>
      <w:r>
        <w:t xml:space="preserve">=</w:t>
      </w:r>
      <w:r>
        <w:t xml:space="preserve"> </w:t>
      </w:r>
      <w:r>
        <w:t xml:space="preserve">c</w:t>
      </w:r>
      <w:r>
        <w:t xml:space="preserve">,</w:t>
      </w:r>
      <w:r>
        <w:t xml:space="preserve"> </w:t>
      </w:r>
      <w:r>
        <w:t xml:space="preserve">cell</w:t>
      </w:r>
      <w:r>
        <w:t xml:space="preserve">27</w:t>
      </w:r>
      <w:r>
        <w:t xml:space="preserve">8</w:t>
      </w:r>
      <w:r>
        <w:t xml:space="preserve"> </w:t>
      </w:r>
      <w:r>
        <w:t xml:space="preserve">=</w:t>
      </w:r>
      <w:r>
        <w:t xml:space="preserve"> </w:t>
      </w:r>
      <w:r>
        <w:t xml:space="preserve">c</w:t>
      </w:r>
      <w:r>
        <w:t xml:space="preserve">,</w:t>
      </w:r>
      <w:r>
        <w:t xml:space="preserve"> </w:t>
      </w:r>
      <w:r>
        <w:t xml:space="preserve">cell</w:t>
      </w:r>
      <w:r>
        <w:t xml:space="preserve">28</w:t>
      </w:r>
      <w:r>
        <w:t xml:space="preserve">1</w:t>
      </w:r>
      <w:r>
        <w:t xml:space="preserve"> </w:t>
      </w:r>
      <w:r>
        <w:t xml:space="preserve">=</w:t>
      </w:r>
      <w:r>
        <w:t xml:space="preserve"> </w:t>
      </w:r>
      <w:r>
        <w:t xml:space="preserve">c</w:t>
      </w:r>
      <w:r>
        <w:t xml:space="preserve">,</w:t>
      </w:r>
      <w:r>
        <w:t xml:space="preserve"> </w:t>
      </w:r>
      <w:r>
        <w:t xml:space="preserve">cell</w:t>
      </w:r>
      <w:r>
        <w:t xml:space="preserve">28</w:t>
      </w:r>
      <w:r>
        <w:t xml:space="preserve">4</w:t>
      </w:r>
      <w:r>
        <w:t xml:space="preserve"> </w:t>
      </w:r>
      <w:r>
        <w:t xml:space="preserve">=</w:t>
      </w:r>
      <w:r>
        <w:t xml:space="preserve"> </w:t>
      </w:r>
      <w:r>
        <w:t xml:space="preserve">c</w:t>
      </w:r>
      <w:r>
        <w:t xml:space="preserve">,</w:t>
      </w:r>
      <w:r>
        <w:t xml:space="preserve"> </w:t>
      </w:r>
      <w:r>
        <w:t xml:space="preserve">cell</w:t>
      </w:r>
      <w:r>
        <w:t xml:space="preserve">28</w:t>
      </w:r>
      <w:r>
        <w:t xml:space="preserve">5</w:t>
      </w:r>
      <w:r>
        <w:t xml:space="preserve"> </w:t>
      </w:r>
      <w:r>
        <w:t xml:space="preserve">=</w:t>
      </w:r>
      <w:r>
        <w:t xml:space="preserve"> </w:t>
      </w:r>
      <w:r>
        <w:t xml:space="preserve">c</w:t>
      </w:r>
      <w:r>
        <w:t xml:space="preserve">,</w:t>
      </w:r>
      <w:r>
        <w:t xml:space="preserve"> </w:t>
      </w:r>
      <w:r>
        <w:t xml:space="preserve">cell</w:t>
      </w:r>
      <w:r>
        <w:t xml:space="preserve">28</w:t>
      </w:r>
      <w:r>
        <w:t xml:space="preserve">6</w:t>
      </w:r>
      <w:r>
        <w:t xml:space="preserve"> </w:t>
      </w:r>
      <w:r>
        <w:t xml:space="preserve">=</w:t>
      </w:r>
      <w:r>
        <w:t xml:space="preserve"> </w:t>
      </w:r>
      <w:r>
        <w:t xml:space="preserve">c</w:t>
      </w:r>
      <w:r>
        <w:t xml:space="preserve">,</w:t>
      </w:r>
      <w:r>
        <w:t xml:space="preserve"> </w:t>
      </w:r>
      <w:r>
        <w:t xml:space="preserve">cell</w:t>
      </w:r>
      <w:r>
        <w:t xml:space="preserve">28</w:t>
      </w:r>
      <w:r>
        <w:t xml:space="preserve">7</w:t>
      </w:r>
      <w:r>
        <w:t xml:space="preserve"> </w:t>
      </w:r>
      <w:r>
        <w:t xml:space="preserve">=</w:t>
      </w:r>
      <w:r>
        <w:t xml:space="preserve"> </w:t>
      </w:r>
      <w:r>
        <w:t xml:space="preserve">c</w:t>
      </w:r>
      <w:r>
        <w:t xml:space="preserve">,</w:t>
      </w:r>
      <w:r>
        <w:t xml:space="preserve"> </w:t>
      </w:r>
      <w:r>
        <w:t xml:space="preserve">cell</w:t>
      </w:r>
      <w:r>
        <w:t xml:space="preserve">28</w:t>
      </w:r>
      <w:r>
        <w:t xml:space="preserve">8</w:t>
      </w:r>
      <w:r>
        <w:t xml:space="preserve"> </w:t>
      </w:r>
      <w:r>
        <w:t xml:space="preserve">=</w:t>
      </w:r>
      <w:r>
        <w:t xml:space="preserve"> </w:t>
      </w:r>
      <w:r>
        <w:t xml:space="preserve">c</w:t>
      </w:r>
      <w:r>
        <w:t xml:space="preserve">,</w:t>
      </w:r>
      <w:r>
        <w:t xml:space="preserve"> </w:t>
      </w:r>
      <w:r>
        <w:t xml:space="preserve">cell</w:t>
      </w:r>
      <w:r>
        <w:t xml:space="preserve">29</w:t>
      </w:r>
      <w:r>
        <w:t xml:space="preserve">1</w:t>
      </w:r>
      <w:r>
        <w:t xml:space="preserve"> </w:t>
      </w:r>
      <w:r>
        <w:t xml:space="preserve">=</w:t>
      </w:r>
      <w:r>
        <w:t xml:space="preserve"> </w:t>
      </w:r>
      <w:r>
        <w:t xml:space="preserve">c</w:t>
      </w:r>
      <w:r>
        <w:t xml:space="preserve">,</w:t>
      </w:r>
      <w:r>
        <w:t xml:space="preserve"> </w:t>
      </w:r>
      <w:r>
        <w:t xml:space="preserve">cell</w:t>
      </w:r>
      <w:r>
        <w:t xml:space="preserve">29</w:t>
      </w:r>
      <w:r>
        <w:t xml:space="preserve">4</w:t>
      </w:r>
      <w:r>
        <w:t xml:space="preserve"> </w:t>
      </w:r>
      <w:r>
        <w:t xml:space="preserve">=</w:t>
      </w:r>
      <w:r>
        <w:t xml:space="preserve"> </w:t>
      </w:r>
      <w:r>
        <w:t xml:space="preserve">c</w:t>
      </w:r>
      <w:r>
        <w:t xml:space="preserve">,</w:t>
      </w:r>
      <w:r>
        <w:t xml:space="preserve"> </w:t>
      </w:r>
      <w:r>
        <w:t xml:space="preserve">cell</w:t>
      </w:r>
      <w:r>
        <w:t xml:space="preserve">29</w:t>
      </w:r>
      <w:r>
        <w:t xml:space="preserve">5</w:t>
      </w:r>
      <w:r>
        <w:t xml:space="preserve"> </w:t>
      </w:r>
      <w:r>
        <w:t xml:space="preserve">=</w:t>
      </w:r>
      <w:r>
        <w:t xml:space="preserve"> </w:t>
      </w:r>
      <w:r>
        <w:t xml:space="preserve">c</w:t>
      </w:r>
      <w:r>
        <w:t xml:space="preserve">,</w:t>
      </w:r>
      <w:r>
        <w:t xml:space="preserve"> </w:t>
      </w:r>
      <w:r>
        <w:t xml:space="preserve">cell</w:t>
      </w:r>
      <w:r>
        <w:t xml:space="preserve">29</w:t>
      </w:r>
      <w:r>
        <w:t xml:space="preserve">6</w:t>
      </w:r>
      <w:r>
        <w:t xml:space="preserve"> </w:t>
      </w:r>
      <w:r>
        <w:t xml:space="preserve">=</w:t>
      </w:r>
      <w:r>
        <w:t xml:space="preserve"> </w:t>
      </w:r>
      <w:r>
        <w:t xml:space="preserve">c</w:t>
      </w:r>
      <w:r>
        <w:t xml:space="preserve">,</w:t>
      </w:r>
      <w:r>
        <w:t xml:space="preserve"> </w:t>
      </w:r>
      <w:r>
        <w:t xml:space="preserve">cell</w:t>
      </w:r>
      <w:r>
        <w:t xml:space="preserve">29</w:t>
      </w:r>
      <w:r>
        <w:t xml:space="preserve">7</w:t>
      </w:r>
      <w:r>
        <w:t xml:space="preserve"> </w:t>
      </w:r>
      <w:r>
        <w:t xml:space="preserve">=</w:t>
      </w:r>
      <w:r>
        <w:t xml:space="preserve"> </w:t>
      </w:r>
      <w:r>
        <w:t xml:space="preserve">c</w:t>
      </w:r>
      <w:r>
        <w:t xml:space="preserve">,</w:t>
      </w:r>
      <w:r>
        <w:t xml:space="preserve"> </w:t>
      </w:r>
      <w:r>
        <w:t xml:space="preserve">cell</w:t>
      </w:r>
      <w:r>
        <w:t xml:space="preserve">29</w:t>
      </w:r>
      <w:r>
        <w:t xml:space="preserve">8</w:t>
      </w:r>
      <w:r>
        <w:t xml:space="preserve"> </w:t>
      </w:r>
      <w:r>
        <w:t xml:space="preserve">=</w:t>
      </w:r>
      <w:r>
        <w:t xml:space="preserve"> </w:t>
      </w:r>
      <w:r>
        <w:t xml:space="preserve">c</w:t>
      </w:r>
      <w:r>
        <w:t xml:space="preserve">,</w:t>
      </w:r>
      <w:r>
        <w:t xml:space="preserve"> </w:t>
      </w:r>
      <w:r>
        <w:t xml:space="preserve">cell</w:t>
      </w:r>
      <w:r>
        <w:t xml:space="preserve">30</w:t>
      </w:r>
      <w:r>
        <w:t xml:space="preserve">1</w:t>
      </w:r>
      <w:r>
        <w:t xml:space="preserve"> </w:t>
      </w:r>
      <w:r>
        <w:t xml:space="preserve">=</w:t>
      </w:r>
      <w:r>
        <w:t xml:space="preserve"> </w:t>
      </w:r>
      <w:r>
        <w:t xml:space="preserve">c</w:t>
      </w:r>
      <w:r>
        <w:t xml:space="preserve">,</w:t>
      </w:r>
      <w:r>
        <w:t xml:space="preserve"> </w:t>
      </w:r>
      <w:r>
        <w:t xml:space="preserve">cell</w:t>
      </w:r>
      <w:r>
        <w:t xml:space="preserve">30</w:t>
      </w:r>
      <w:r>
        <w:t xml:space="preserve">4</w:t>
      </w:r>
      <w:r>
        <w:t xml:space="preserve"> </w:t>
      </w:r>
      <w:r>
        <w:t xml:space="preserve">=</w:t>
      </w:r>
      <w:r>
        <w:t xml:space="preserve"> </w:t>
      </w:r>
      <w:r>
        <w:t xml:space="preserve">c</w:t>
      </w:r>
      <w:r>
        <w:t xml:space="preserve">,</w:t>
      </w:r>
      <w:r>
        <w:t xml:space="preserve"> </w:t>
      </w:r>
      <w:r>
        <w:t xml:space="preserve">cell</w:t>
      </w:r>
      <w:r>
        <w:t xml:space="preserve">30</w:t>
      </w:r>
      <w:r>
        <w:t xml:space="preserve">5</w:t>
      </w:r>
      <w:r>
        <w:t xml:space="preserve"> </w:t>
      </w:r>
      <w:r>
        <w:t xml:space="preserve">=</w:t>
      </w:r>
      <w:r>
        <w:t xml:space="preserve"> </w:t>
      </w:r>
      <w:r>
        <w:t xml:space="preserve">c</w:t>
      </w:r>
      <w:r>
        <w:t xml:space="preserve">,</w:t>
      </w:r>
      <w:r>
        <w:t xml:space="preserve"> </w:t>
      </w:r>
      <w:r>
        <w:t xml:space="preserve">cell</w:t>
      </w:r>
      <w:r>
        <w:t xml:space="preserve">30</w:t>
      </w:r>
      <w:r>
        <w:t xml:space="preserve">6</w:t>
      </w:r>
      <w:r>
        <w:t xml:space="preserve"> </w:t>
      </w:r>
      <w:r>
        <w:t xml:space="preserve">=</w:t>
      </w:r>
      <w:r>
        <w:t xml:space="preserve"> </w:t>
      </w:r>
      <w:r>
        <w:t xml:space="preserve">c</w:t>
      </w:r>
      <w:r>
        <w:t xml:space="preserve">,</w:t>
      </w:r>
      <w:r>
        <w:t xml:space="preserve"> </w:t>
      </w:r>
      <w:r>
        <w:t xml:space="preserve">cell</w:t>
      </w:r>
      <w:r>
        <w:t xml:space="preserve">30</w:t>
      </w:r>
      <w:r>
        <w:t xml:space="preserve">7</w:t>
      </w:r>
      <w:r>
        <w:t xml:space="preserve"> </w:t>
      </w:r>
      <w:r>
        <w:t xml:space="preserve">=</w:t>
      </w:r>
      <w:r>
        <w:t xml:space="preserve"> </w:t>
      </w:r>
      <w:r>
        <w:t xml:space="preserve">c</w:t>
      </w:r>
      <w:r>
        <w:t xml:space="preserve">,</w:t>
      </w:r>
      <w:r>
        <w:t xml:space="preserve"> </w:t>
      </w:r>
      <w:r>
        <w:t xml:space="preserve">cell</w:t>
      </w:r>
      <w:r>
        <w:t xml:space="preserve">30</w:t>
      </w:r>
      <w:r>
        <w:t xml:space="preserve">8</w:t>
      </w:r>
      <w:r>
        <w:t xml:space="preserve"> </w:t>
      </w:r>
      <w:r>
        <w:t xml:space="preserve">=</w:t>
      </w:r>
      <w:r>
        <w:t xml:space="preserve"> </w:t>
      </w:r>
      <w:r>
        <w:t xml:space="preserve">c</w:t>
      </w:r>
      <w:r>
        <w:t xml:space="preserve">,</w:t>
      </w:r>
      <w:r>
        <w:t xml:space="preserve"> </w:t>
      </w:r>
      <w:r>
        <w:t xml:space="preserve">cell</w:t>
      </w:r>
      <w:r>
        <w:t xml:space="preserve">31</w:t>
      </w:r>
      <w:r>
        <w:t xml:space="preserve">1</w:t>
      </w:r>
      <w:r>
        <w:t xml:space="preserve"> </w:t>
      </w:r>
      <w:r>
        <w:t xml:space="preserve">=</w:t>
      </w:r>
      <w:r>
        <w:t xml:space="preserve"> </w:t>
      </w:r>
      <w:r>
        <w:t xml:space="preserve">c</w:t>
      </w:r>
      <w:r>
        <w:t xml:space="preserve">,</w:t>
      </w:r>
      <w:r>
        <w:t xml:space="preserve"> </w:t>
      </w:r>
      <w:r>
        <w:t xml:space="preserve">cell</w:t>
      </w:r>
      <w:r>
        <w:t xml:space="preserve">31</w:t>
      </w:r>
      <w:r>
        <w:t xml:space="preserve">4</w:t>
      </w:r>
      <w:r>
        <w:t xml:space="preserve"> </w:t>
      </w:r>
      <w:r>
        <w:t xml:space="preserve">=</w:t>
      </w:r>
      <w:r>
        <w:t xml:space="preserve"> </w:t>
      </w:r>
      <w:r>
        <w:t xml:space="preserve">c</w:t>
      </w:r>
      <w:r>
        <w:t xml:space="preserve">,</w:t>
      </w:r>
      <w:r>
        <w:t xml:space="preserve"> </w:t>
      </w:r>
      <w:r>
        <w:t xml:space="preserve">cell</w:t>
      </w:r>
      <w:r>
        <w:t xml:space="preserve">31</w:t>
      </w:r>
      <w:r>
        <w:t xml:space="preserve">5</w:t>
      </w:r>
      <w:r>
        <w:t xml:space="preserve"> </w:t>
      </w:r>
      <w:r>
        <w:t xml:space="preserve">=</w:t>
      </w:r>
      <w:r>
        <w:t xml:space="preserve"> </w:t>
      </w:r>
      <w:r>
        <w:t xml:space="preserve">c</w:t>
      </w:r>
      <w:r>
        <w:t xml:space="preserve">,</w:t>
      </w:r>
      <w:r>
        <w:t xml:space="preserve"> </w:t>
      </w:r>
      <w:r>
        <w:t xml:space="preserve">cell</w:t>
      </w:r>
      <w:r>
        <w:t xml:space="preserve">31</w:t>
      </w:r>
      <w:r>
        <w:t xml:space="preserve">6</w:t>
      </w:r>
      <w:r>
        <w:t xml:space="preserve"> </w:t>
      </w:r>
      <w:r>
        <w:t xml:space="preserve">=</w:t>
      </w:r>
      <w:r>
        <w:t xml:space="preserve"> </w:t>
      </w:r>
      <w:r>
        <w:t xml:space="preserve">c</w:t>
      </w:r>
      <w:r>
        <w:t xml:space="preserve">,</w:t>
      </w:r>
      <w:r>
        <w:t xml:space="preserve"> </w:t>
      </w:r>
      <w:r>
        <w:t xml:space="preserve">cell</w:t>
      </w:r>
      <w:r>
        <w:t xml:space="preserve">31</w:t>
      </w:r>
      <w:r>
        <w:t xml:space="preserve">7</w:t>
      </w:r>
      <w:r>
        <w:t xml:space="preserve"> </w:t>
      </w:r>
      <w:r>
        <w:t xml:space="preserve">=</w:t>
      </w:r>
      <w:r>
        <w:t xml:space="preserve"> </w:t>
      </w:r>
      <w:r>
        <w:t xml:space="preserve">c</w:t>
      </w:r>
      <w:r>
        <w:t xml:space="preserve">,</w:t>
      </w:r>
      <w:r>
        <w:t xml:space="preserve"> </w:t>
      </w:r>
      <w:r>
        <w:t xml:space="preserve">cell</w:t>
      </w:r>
      <w:r>
        <w:t xml:space="preserve">31</w:t>
      </w:r>
      <w:r>
        <w:t xml:space="preserve">8</w:t>
      </w:r>
      <w:r>
        <w:t xml:space="preserve"> </w:t>
      </w:r>
      <w:r>
        <w:t xml:space="preserve">=</w:t>
      </w:r>
      <w:r>
        <w:t xml:space="preserve"> </w:t>
      </w:r>
      <w:r>
        <w:t xml:space="preserve">c</w:t>
      </w:r>
      <w:r>
        <w:t xml:space="preserve">,</w:t>
      </w:r>
      <w:r>
        <w:t xml:space="preserve"> </w:t>
      </w:r>
      <w:r>
        <w:t xml:space="preserve">cell</w:t>
      </w:r>
      <w:r>
        <w:t xml:space="preserve">32</w:t>
      </w:r>
      <w:r>
        <w:t xml:space="preserve">1</w:t>
      </w:r>
      <w:r>
        <w:t xml:space="preserve"> </w:t>
      </w:r>
      <w:r>
        <w:t xml:space="preserve">=</w:t>
      </w:r>
      <w:r>
        <w:t xml:space="preserve"> </w:t>
      </w:r>
      <w:r>
        <w:t xml:space="preserve">c</w:t>
      </w:r>
      <w:r>
        <w:t xml:space="preserve">,</w:t>
      </w:r>
      <w:r>
        <w:t xml:space="preserve"> </w:t>
      </w:r>
      <w:r>
        <w:t xml:space="preserve">cell</w:t>
      </w:r>
      <w:r>
        <w:t xml:space="preserve">32</w:t>
      </w:r>
      <w:r>
        <w:t xml:space="preserve">4</w:t>
      </w:r>
      <w:r>
        <w:t xml:space="preserve"> </w:t>
      </w:r>
      <w:r>
        <w:t xml:space="preserve">=</w:t>
      </w:r>
      <w:r>
        <w:t xml:space="preserve"> </w:t>
      </w:r>
      <w:r>
        <w:t xml:space="preserve">c</w:t>
      </w:r>
      <w:r>
        <w:t xml:space="preserve">,</w:t>
      </w:r>
      <w:r>
        <w:t xml:space="preserve"> </w:t>
      </w:r>
      <w:r>
        <w:t xml:space="preserve">cell</w:t>
      </w:r>
      <w:r>
        <w:t xml:space="preserve">32</w:t>
      </w:r>
      <w:r>
        <w:t xml:space="preserve">5</w:t>
      </w:r>
      <w:r>
        <w:t xml:space="preserve"> </w:t>
      </w:r>
      <w:r>
        <w:t xml:space="preserve">=</w:t>
      </w:r>
      <w:r>
        <w:t xml:space="preserve"> </w:t>
      </w:r>
      <w:r>
        <w:t xml:space="preserve">c</w:t>
      </w:r>
      <w:r>
        <w:t xml:space="preserve">,</w:t>
      </w:r>
      <w:r>
        <w:t xml:space="preserve"> </w:t>
      </w:r>
      <w:r>
        <w:t xml:space="preserve">cell</w:t>
      </w:r>
      <w:r>
        <w:t xml:space="preserve">32</w:t>
      </w:r>
      <w:r>
        <w:t xml:space="preserve">6</w:t>
      </w:r>
      <w:r>
        <w:t xml:space="preserve"> </w:t>
      </w:r>
      <w:r>
        <w:t xml:space="preserve">=</w:t>
      </w:r>
      <w:r>
        <w:t xml:space="preserve"> </w:t>
      </w:r>
      <w:r>
        <w:t xml:space="preserve">c</w:t>
      </w:r>
      <w:r>
        <w:t xml:space="preserve">,</w:t>
      </w:r>
      <w:r>
        <w:t xml:space="preserve"> </w:t>
      </w:r>
      <w:r>
        <w:t xml:space="preserve">cell</w:t>
      </w:r>
      <w:r>
        <w:t xml:space="preserve">32</w:t>
      </w:r>
      <w:r>
        <w:t xml:space="preserve">7</w:t>
      </w:r>
      <w:r>
        <w:t xml:space="preserve"> </w:t>
      </w:r>
      <w:r>
        <w:t xml:space="preserve">=</w:t>
      </w:r>
      <w:r>
        <w:t xml:space="preserve"> </w:t>
      </w:r>
      <w:r>
        <w:t xml:space="preserve">c</w:t>
      </w:r>
      <w:r>
        <w:t xml:space="preserve">,</w:t>
      </w:r>
      <w:r>
        <w:t xml:space="preserve"> </w:t>
      </w:r>
      <w:r>
        <w:t xml:space="preserve">cell</w:t>
      </w:r>
      <w:r>
        <w:t xml:space="preserve">32</w:t>
      </w:r>
      <w:r>
        <w:t xml:space="preserve">8</w:t>
      </w:r>
      <w:r>
        <w:t xml:space="preserve"> </w:t>
      </w:r>
      <w:r>
        <w:t xml:space="preserve">=</w:t>
      </w:r>
      <w:r>
        <w:t xml:space="preserve"> </w:t>
      </w:r>
      <w:r>
        <w:t xml:space="preserve">c</w:t>
      </w:r>
      <w:r>
        <w:t xml:space="preserve">,</w:t>
      </w:r>
      <w:r>
        <w:t xml:space="preserve"> </w:t>
      </w:r>
      <w:r>
        <w:t xml:space="preserve">cell</w:t>
      </w:r>
      <w:r>
        <w:t xml:space="preserve">33</w:t>
      </w:r>
      <w:r>
        <w:t xml:space="preserve">1</w:t>
      </w:r>
      <w:r>
        <w:t xml:space="preserve"> </w:t>
      </w:r>
      <w:r>
        <w:t xml:space="preserve">=</w:t>
      </w:r>
      <w:r>
        <w:t xml:space="preserve"> </w:t>
      </w:r>
      <w:r>
        <w:t xml:space="preserve">c</w:t>
      </w:r>
      <w:r>
        <w:t xml:space="preserve">,</w:t>
      </w:r>
      <w:r>
        <w:t xml:space="preserve"> </w:t>
      </w:r>
      <w:r>
        <w:t xml:space="preserve">cell</w:t>
      </w:r>
      <w:r>
        <w:t xml:space="preserve">33</w:t>
      </w:r>
      <w:r>
        <w:t xml:space="preserve">4</w:t>
      </w:r>
      <w:r>
        <w:t xml:space="preserve"> </w:t>
      </w:r>
      <w:r>
        <w:t xml:space="preserve">=</w:t>
      </w:r>
      <w:r>
        <w:t xml:space="preserve"> </w:t>
      </w:r>
      <w:r>
        <w:t xml:space="preserve">c</w:t>
      </w:r>
      <w:r>
        <w:t xml:space="preserve">,</w:t>
      </w:r>
      <w:r>
        <w:t xml:space="preserve"> </w:t>
      </w:r>
      <w:r>
        <w:t xml:space="preserve">cell</w:t>
      </w:r>
      <w:r>
        <w:t xml:space="preserve">33</w:t>
      </w:r>
      <w:r>
        <w:t xml:space="preserve">5</w:t>
      </w:r>
      <w:r>
        <w:t xml:space="preserve"> </w:t>
      </w:r>
      <w:r>
        <w:t xml:space="preserve">=</w:t>
      </w:r>
      <w:r>
        <w:t xml:space="preserve"> </w:t>
      </w:r>
      <w:r>
        <w:t xml:space="preserve">c</w:t>
      </w:r>
      <w:r>
        <w:t xml:space="preserve">,</w:t>
      </w:r>
      <w:r>
        <w:t xml:space="preserve"> </w:t>
      </w:r>
      <w:r>
        <w:t xml:space="preserve">cell</w:t>
      </w:r>
      <w:r>
        <w:t xml:space="preserve">33</w:t>
      </w:r>
      <w:r>
        <w:t xml:space="preserve">6</w:t>
      </w:r>
      <w:r>
        <w:t xml:space="preserve"> </w:t>
      </w:r>
      <w:r>
        <w:t xml:space="preserve">=</w:t>
      </w:r>
      <w:r>
        <w:t xml:space="preserve"> </w:t>
      </w:r>
      <w:r>
        <w:t xml:space="preserve">c</w:t>
      </w:r>
      <w:r>
        <w:t xml:space="preserve">,</w:t>
      </w:r>
      <w:r>
        <w:t xml:space="preserve"> </w:t>
      </w:r>
      <w:r>
        <w:t xml:space="preserve">cell</w:t>
      </w:r>
      <w:r>
        <w:t xml:space="preserve">33</w:t>
      </w:r>
      <w:r>
        <w:t xml:space="preserve">7</w:t>
      </w:r>
      <w:r>
        <w:t xml:space="preserve"> </w:t>
      </w:r>
      <w:r>
        <w:t xml:space="preserve">=</w:t>
      </w:r>
      <w:r>
        <w:t xml:space="preserve"> </w:t>
      </w:r>
      <w:r>
        <w:t xml:space="preserve">c</w:t>
      </w:r>
      <w:r>
        <w:t xml:space="preserve">,</w:t>
      </w:r>
      <w:r>
        <w:t xml:space="preserve"> </w:t>
      </w:r>
      <w:r>
        <w:t xml:space="preserve">cell</w:t>
      </w:r>
      <w:r>
        <w:t xml:space="preserve">33</w:t>
      </w:r>
      <w:r>
        <w:t xml:space="preserve">8</w:t>
      </w:r>
      <w:r>
        <w:t xml:space="preserve"> </w:t>
      </w:r>
      <w:r>
        <w:t xml:space="preserve">=</w:t>
      </w:r>
      <w:r>
        <w:t xml:space="preserve"> </w:t>
      </w:r>
      <w:r>
        <w:t xml:space="preserve">c</w:t>
      </w:r>
      <w:r>
        <w:t xml:space="preserve">,</w:t>
      </w:r>
      <w:r>
        <w:t xml:space="preserve"> </w:t>
      </w:r>
      <w:r>
        <w:t xml:space="preserve">cell</w:t>
      </w:r>
      <w:r>
        <w:t xml:space="preserve">34</w:t>
      </w:r>
      <w:r>
        <w:t xml:space="preserve">1</w:t>
      </w:r>
      <w:r>
        <w:t xml:space="preserve"> </w:t>
      </w:r>
      <w:r>
        <w:t xml:space="preserve">=</w:t>
      </w:r>
      <w:r>
        <w:t xml:space="preserve"> </w:t>
      </w:r>
      <w:r>
        <w:t xml:space="preserve">c</w:t>
      </w:r>
      <w:r>
        <w:t xml:space="preserve">,</w:t>
      </w:r>
      <w:r>
        <w:t xml:space="preserve"> </w:t>
      </w:r>
      <w:r>
        <w:t xml:space="preserve">cell</w:t>
      </w:r>
      <w:r>
        <w:t xml:space="preserve">34</w:t>
      </w:r>
      <w:r>
        <w:t xml:space="preserve">4</w:t>
      </w:r>
      <w:r>
        <w:t xml:space="preserve"> </w:t>
      </w:r>
      <w:r>
        <w:t xml:space="preserve">=</w:t>
      </w:r>
      <w:r>
        <w:t xml:space="preserve"> </w:t>
      </w:r>
      <w:r>
        <w:t xml:space="preserve">c</w:t>
      </w:r>
      <w:r>
        <w:t xml:space="preserve">,</w:t>
      </w:r>
      <w:r>
        <w:t xml:space="preserve"> </w:t>
      </w:r>
      <w:r>
        <w:t xml:space="preserve">cell</w:t>
      </w:r>
      <w:r>
        <w:t xml:space="preserve">34</w:t>
      </w:r>
      <w:r>
        <w:t xml:space="preserve">5</w:t>
      </w:r>
      <w:r>
        <w:t xml:space="preserve"> </w:t>
      </w:r>
      <w:r>
        <w:t xml:space="preserve">=</w:t>
      </w:r>
      <w:r>
        <w:t xml:space="preserve"> </w:t>
      </w:r>
      <w:r>
        <w:t xml:space="preserve">c</w:t>
      </w:r>
      <w:r>
        <w:t xml:space="preserve">,</w:t>
      </w:r>
      <w:r>
        <w:t xml:space="preserve"> </w:t>
      </w:r>
      <w:r>
        <w:t xml:space="preserve">cell</w:t>
      </w:r>
      <w:r>
        <w:t xml:space="preserve">34</w:t>
      </w:r>
      <w:r>
        <w:t xml:space="preserve">6</w:t>
      </w:r>
      <w:r>
        <w:t xml:space="preserve"> </w:t>
      </w:r>
      <w:r>
        <w:t xml:space="preserve">=</w:t>
      </w:r>
      <w:r>
        <w:t xml:space="preserve"> </w:t>
      </w:r>
      <w:r>
        <w:t xml:space="preserve">c</w:t>
      </w:r>
      <w:r>
        <w:t xml:space="preserve">,</w:t>
      </w:r>
      <w:r>
        <w:t xml:space="preserve"> </w:t>
      </w:r>
      <w:r>
        <w:t xml:space="preserve">cell</w:t>
      </w:r>
      <w:r>
        <w:t xml:space="preserve">34</w:t>
      </w:r>
      <w:r>
        <w:t xml:space="preserve">7</w:t>
      </w:r>
      <w:r>
        <w:t xml:space="preserve"> </w:t>
      </w:r>
      <w:r>
        <w:t xml:space="preserve">=</w:t>
      </w:r>
      <w:r>
        <w:t xml:space="preserve"> </w:t>
      </w:r>
      <w:r>
        <w:t xml:space="preserve">c</w:t>
      </w:r>
      <w:r>
        <w:t xml:space="preserve">,</w:t>
      </w:r>
      <w:r>
        <w:t xml:space="preserve"> </w:t>
      </w:r>
      <w:r>
        <w:t xml:space="preserve">cell</w:t>
      </w:r>
      <w:r>
        <w:t xml:space="preserve">34</w:t>
      </w:r>
      <w:r>
        <w:t xml:space="preserve">8</w:t>
      </w:r>
      <w:r>
        <w:t xml:space="preserve"> </w:t>
      </w:r>
      <w:r>
        <w:t xml:space="preserve">=</w:t>
      </w:r>
      <w:r>
        <w:t xml:space="preserve"> </w:t>
      </w:r>
      <w:r>
        <w:t xml:space="preserve">c</w:t>
      </w:r>
      <w:r>
        <w:t xml:space="preserve">,</w:t>
      </w:r>
      <w:r>
        <w:t xml:space="preserve"> </w:t>
      </w:r>
      <w:r>
        <w:t xml:space="preserve">cell</w:t>
      </w:r>
      <w:r>
        <w:t xml:space="preserve">35</w:t>
      </w:r>
      <w:r>
        <w:t xml:space="preserve">1</w:t>
      </w:r>
      <w:r>
        <w:t xml:space="preserve"> </w:t>
      </w:r>
      <w:r>
        <w:t xml:space="preserve">=</w:t>
      </w:r>
      <w:r>
        <w:t xml:space="preserve"> </w:t>
      </w:r>
      <w:r>
        <w:t xml:space="preserve">c</w:t>
      </w:r>
      <w:r>
        <w:t xml:space="preserve">,</w:t>
      </w:r>
      <w:r>
        <w:t xml:space="preserve"> </w:t>
      </w:r>
      <w:r>
        <w:t xml:space="preserve">cell</w:t>
      </w:r>
      <w:r>
        <w:t xml:space="preserve">35</w:t>
      </w:r>
      <w:r>
        <w:t xml:space="preserve">4</w:t>
      </w:r>
      <w:r>
        <w:t xml:space="preserve"> </w:t>
      </w:r>
      <w:r>
        <w:t xml:space="preserve">=</w:t>
      </w:r>
      <w:r>
        <w:t xml:space="preserve"> </w:t>
      </w:r>
      <w:r>
        <w:t xml:space="preserve">c</w:t>
      </w:r>
      <w:r>
        <w:t xml:space="preserve">,</w:t>
      </w:r>
      <w:r>
        <w:t xml:space="preserve"> </w:t>
      </w:r>
      <w:r>
        <w:t xml:space="preserve">cell</w:t>
      </w:r>
      <w:r>
        <w:t xml:space="preserve">35</w:t>
      </w:r>
      <w:r>
        <w:t xml:space="preserve">5</w:t>
      </w:r>
      <w:r>
        <w:t xml:space="preserve"> </w:t>
      </w:r>
      <w:r>
        <w:t xml:space="preserve">=</w:t>
      </w:r>
      <w:r>
        <w:t xml:space="preserve"> </w:t>
      </w:r>
      <w:r>
        <w:t xml:space="preserve">c</w:t>
      </w:r>
      <w:r>
        <w:t xml:space="preserve">,</w:t>
      </w:r>
      <w:r>
        <w:t xml:space="preserve"> </w:t>
      </w:r>
      <w:r>
        <w:t xml:space="preserve">cell</w:t>
      </w:r>
      <w:r>
        <w:t xml:space="preserve">35</w:t>
      </w:r>
      <w:r>
        <w:t xml:space="preserve">6</w:t>
      </w:r>
      <w:r>
        <w:t xml:space="preserve"> </w:t>
      </w:r>
      <w:r>
        <w:t xml:space="preserve">=</w:t>
      </w:r>
      <w:r>
        <w:t xml:space="preserve"> </w:t>
      </w:r>
      <w:r>
        <w:t xml:space="preserve">c</w:t>
      </w:r>
      <w:r>
        <w:t xml:space="preserve">,</w:t>
      </w:r>
      <w:r>
        <w:t xml:space="preserve"> </w:t>
      </w:r>
      <w:r>
        <w:t xml:space="preserve">cell</w:t>
      </w:r>
      <w:r>
        <w:t xml:space="preserve">35</w:t>
      </w:r>
      <w:r>
        <w:t xml:space="preserve">7</w:t>
      </w:r>
      <w:r>
        <w:t xml:space="preserve"> </w:t>
      </w:r>
      <w:r>
        <w:t xml:space="preserve">=</w:t>
      </w:r>
      <w:r>
        <w:t xml:space="preserve"> </w:t>
      </w:r>
      <w:r>
        <w:t xml:space="preserve">c</w:t>
      </w:r>
      <w:r>
        <w:t xml:space="preserve">,</w:t>
      </w:r>
      <w:r>
        <w:t xml:space="preserve"> </w:t>
      </w:r>
      <w:r>
        <w:t xml:space="preserve">cell</w:t>
      </w:r>
      <w:r>
        <w:t xml:space="preserve">35</w:t>
      </w:r>
      <w:r>
        <w:t xml:space="preserve">8</w:t>
      </w:r>
      <w:r>
        <w:t xml:space="preserve"> </w:t>
      </w:r>
      <w:r>
        <w:t xml:space="preserve">=</w:t>
      </w:r>
      <w:r>
        <w:t xml:space="preserve"> </w:t>
      </w:r>
      <w:r>
        <w:t xml:space="preserve">c</w:t>
      </w:r>
      <w:r>
        <w:t xml:space="preserve">,</w:t>
      </w:r>
      <w:r>
        <w:t xml:space="preserve"> </w:t>
      </w:r>
      <w:r>
        <w:t xml:space="preserve">cell</w:t>
      </w:r>
      <w:r>
        <w:t xml:space="preserve">36</w:t>
      </w:r>
      <w:r>
        <w:t xml:space="preserve">1</w:t>
      </w:r>
      <w:r>
        <w:t xml:space="preserve"> </w:t>
      </w:r>
      <w:r>
        <w:t xml:space="preserve">=</w:t>
      </w:r>
      <w:r>
        <w:t xml:space="preserve"> </w:t>
      </w:r>
      <w:r>
        <w:t xml:space="preserve">c</w:t>
      </w:r>
      <w:r>
        <w:t xml:space="preserve">,</w:t>
      </w:r>
      <w:r>
        <w:t xml:space="preserve"> </w:t>
      </w:r>
      <w:r>
        <w:t xml:space="preserve">cell</w:t>
      </w:r>
      <w:r>
        <w:t xml:space="preserve">36</w:t>
      </w:r>
      <w:r>
        <w:t xml:space="preserve">4</w:t>
      </w:r>
      <w:r>
        <w:t xml:space="preserve"> </w:t>
      </w:r>
      <w:r>
        <w:t xml:space="preserve">=</w:t>
      </w:r>
      <w:r>
        <w:t xml:space="preserve"> </w:t>
      </w:r>
      <w:r>
        <w:t xml:space="preserve">c</w:t>
      </w:r>
      <w:r>
        <w:t xml:space="preserve">,</w:t>
      </w:r>
      <w:r>
        <w:t xml:space="preserve"> </w:t>
      </w:r>
      <w:r>
        <w:t xml:space="preserve">cell</w:t>
      </w:r>
      <w:r>
        <w:t xml:space="preserve">36</w:t>
      </w:r>
      <w:r>
        <w:t xml:space="preserve">5</w:t>
      </w:r>
      <w:r>
        <w:t xml:space="preserve"> </w:t>
      </w:r>
      <w:r>
        <w:t xml:space="preserve">=</w:t>
      </w:r>
      <w:r>
        <w:t xml:space="preserve"> </w:t>
      </w:r>
      <w:r>
        <w:t xml:space="preserve">c</w:t>
      </w:r>
      <w:r>
        <w:t xml:space="preserve">,</w:t>
      </w:r>
      <w:r>
        <w:t xml:space="preserve"> </w:t>
      </w:r>
      <w:r>
        <w:t xml:space="preserve">cell</w:t>
      </w:r>
      <w:r>
        <w:t xml:space="preserve">36</w:t>
      </w:r>
      <w:r>
        <w:t xml:space="preserve">6</w:t>
      </w:r>
      <w:r>
        <w:t xml:space="preserve"> </w:t>
      </w:r>
      <w:r>
        <w:t xml:space="preserve">=</w:t>
      </w:r>
      <w:r>
        <w:t xml:space="preserve"> </w:t>
      </w:r>
      <w:r>
        <w:t xml:space="preserve">c</w:t>
      </w:r>
      <w:r>
        <w:t xml:space="preserve">,</w:t>
      </w:r>
      <w:r>
        <w:t xml:space="preserve"> </w:t>
      </w:r>
      <w:r>
        <w:t xml:space="preserve">cell</w:t>
      </w:r>
      <w:r>
        <w:t xml:space="preserve">36</w:t>
      </w:r>
      <w:r>
        <w:t xml:space="preserve">7</w:t>
      </w:r>
      <w:r>
        <w:t xml:space="preserve"> </w:t>
      </w:r>
      <w:r>
        <w:t xml:space="preserve">=</w:t>
      </w:r>
      <w:r>
        <w:t xml:space="preserve"> </w:t>
      </w:r>
      <w:r>
        <w:t xml:space="preserve">c</w:t>
      </w:r>
      <w:r>
        <w:t xml:space="preserve">,</w:t>
      </w:r>
      <w:r>
        <w:t xml:space="preserve"> </w:t>
      </w:r>
      <w:r>
        <w:t xml:space="preserve">cell</w:t>
      </w:r>
      <w:r>
        <w:t xml:space="preserve">36</w:t>
      </w:r>
      <w:r>
        <w:t xml:space="preserve">8</w:t>
      </w:r>
      <w:r>
        <w:t xml:space="preserve"> </w:t>
      </w:r>
      <w:r>
        <w:t xml:space="preserve">=</w:t>
      </w:r>
      <w:r>
        <w:t xml:space="preserve"> </w:t>
      </w:r>
      <w:r>
        <w:t xml:space="preserve">c</w:t>
      </w:r>
      <w:r>
        <w:t xml:space="preserve">,</w:t>
      </w:r>
      <w:r>
        <w:t xml:space="preserve"> </w:t>
      </w:r>
      <w:r>
        <w:t xml:space="preserve">cell</w:t>
      </w:r>
      <w:r>
        <w:t xml:space="preserve">37</w:t>
      </w:r>
      <w:r>
        <w:t xml:space="preserve">1</w:t>
      </w:r>
      <w:r>
        <w:t xml:space="preserve"> </w:t>
      </w:r>
      <w:r>
        <w:t xml:space="preserve">=</w:t>
      </w:r>
      <w:r>
        <w:t xml:space="preserve"> </w:t>
      </w:r>
      <w:r>
        <w:t xml:space="preserve">c</w:t>
      </w:r>
      <w:r>
        <w:t xml:space="preserve">,</w:t>
      </w:r>
      <w:r>
        <w:t xml:space="preserve"> </w:t>
      </w:r>
      <w:r>
        <w:t xml:space="preserve">cell</w:t>
      </w:r>
      <w:r>
        <w:t xml:space="preserve">37</w:t>
      </w:r>
      <w:r>
        <w:t xml:space="preserve">4</w:t>
      </w:r>
      <w:r>
        <w:t xml:space="preserve"> </w:t>
      </w:r>
      <w:r>
        <w:t xml:space="preserve">=</w:t>
      </w:r>
      <w:r>
        <w:t xml:space="preserve"> </w:t>
      </w:r>
      <w:r>
        <w:t xml:space="preserve">c</w:t>
      </w:r>
      <w:r>
        <w:t xml:space="preserve">,</w:t>
      </w:r>
      <w:r>
        <w:t xml:space="preserve"> </w:t>
      </w:r>
      <w:r>
        <w:t xml:space="preserve">cell</w:t>
      </w:r>
      <w:r>
        <w:t xml:space="preserve">37</w:t>
      </w:r>
      <w:r>
        <w:t xml:space="preserve">5</w:t>
      </w:r>
      <w:r>
        <w:t xml:space="preserve"> </w:t>
      </w:r>
      <w:r>
        <w:t xml:space="preserve">=</w:t>
      </w:r>
      <w:r>
        <w:t xml:space="preserve"> </w:t>
      </w:r>
      <w:r>
        <w:t xml:space="preserve">c</w:t>
      </w:r>
      <w:r>
        <w:t xml:space="preserve">,</w:t>
      </w:r>
      <w:r>
        <w:t xml:space="preserve"> </w:t>
      </w:r>
      <w:r>
        <w:t xml:space="preserve">cell</w:t>
      </w:r>
      <w:r>
        <w:t xml:space="preserve">37</w:t>
      </w:r>
      <w:r>
        <w:t xml:space="preserve">6</w:t>
      </w:r>
      <w:r>
        <w:t xml:space="preserve"> </w:t>
      </w:r>
      <w:r>
        <w:t xml:space="preserve">=</w:t>
      </w:r>
      <w:r>
        <w:t xml:space="preserve"> </w:t>
      </w:r>
      <w:r>
        <w:t xml:space="preserve">c</w:t>
      </w:r>
      <w:r>
        <w:t xml:space="preserve">,</w:t>
      </w:r>
      <w:r>
        <w:t xml:space="preserve"> </w:t>
      </w:r>
      <w:r>
        <w:t xml:space="preserve">cell</w:t>
      </w:r>
      <w:r>
        <w:t xml:space="preserve">37</w:t>
      </w:r>
      <w:r>
        <w:t xml:space="preserve">7</w:t>
      </w:r>
      <w:r>
        <w:t xml:space="preserve"> </w:t>
      </w:r>
      <w:r>
        <w:t xml:space="preserve">=</w:t>
      </w:r>
      <w:r>
        <w:t xml:space="preserve"> </w:t>
      </w:r>
      <w:r>
        <w:t xml:space="preserve">c</w:t>
      </w:r>
      <w:r>
        <w:t xml:space="preserve">,</w:t>
      </w:r>
      <w:r>
        <w:t xml:space="preserve"> </w:t>
      </w:r>
      <w:r>
        <w:t xml:space="preserve">cell</w:t>
      </w:r>
      <w:r>
        <w:t xml:space="preserve">37</w:t>
      </w:r>
      <w:r>
        <w:t xml:space="preserve">8</w:t>
      </w:r>
      <w:r>
        <w:t xml:space="preserve"> </w:t>
      </w:r>
      <w:r>
        <w:t xml:space="preserve">=</w:t>
      </w:r>
      <w:r>
        <w:t xml:space="preserve"> </w:t>
      </w:r>
      <w:r>
        <w:t xml:space="preserve">c</w:t>
      </w:r>
      <w:r>
        <w:t xml:space="preserve">,</w:t>
      </w:r>
      <w:r>
        <w:t xml:space="preserve"> </w:t>
      </w:r>
      <w:r>
        <w:t xml:space="preserve">cell</w:t>
      </w:r>
      <w:r>
        <w:t xml:space="preserve">38</w:t>
      </w:r>
      <w:r>
        <w:t xml:space="preserve">1</w:t>
      </w:r>
      <w:r>
        <w:t xml:space="preserve"> </w:t>
      </w:r>
      <w:r>
        <w:t xml:space="preserve">=</w:t>
      </w:r>
      <w:r>
        <w:t xml:space="preserve"> </w:t>
      </w:r>
      <w:r>
        <w:t xml:space="preserve">c</w:t>
      </w:r>
      <w:r>
        <w:t xml:space="preserve">,</w:t>
      </w:r>
      <w:r>
        <w:t xml:space="preserve"> </w:t>
      </w:r>
      <w:r>
        <w:t xml:space="preserve">cell</w:t>
      </w:r>
      <w:r>
        <w:t xml:space="preserve">38</w:t>
      </w:r>
      <w:r>
        <w:t xml:space="preserve">4</w:t>
      </w:r>
      <w:r>
        <w:t xml:space="preserve"> </w:t>
      </w:r>
      <w:r>
        <w:t xml:space="preserve">=</w:t>
      </w:r>
      <w:r>
        <w:t xml:space="preserve"> </w:t>
      </w:r>
      <w:r>
        <w:t xml:space="preserve">c</w:t>
      </w:r>
      <w:r>
        <w:t xml:space="preserve">,</w:t>
      </w:r>
      <w:r>
        <w:t xml:space="preserve"> </w:t>
      </w:r>
      <w:r>
        <w:t xml:space="preserve">cell</w:t>
      </w:r>
      <w:r>
        <w:t xml:space="preserve">38</w:t>
      </w:r>
      <w:r>
        <w:t xml:space="preserve">5</w:t>
      </w:r>
      <w:r>
        <w:t xml:space="preserve"> </w:t>
      </w:r>
      <w:r>
        <w:t xml:space="preserve">=</w:t>
      </w:r>
      <w:r>
        <w:t xml:space="preserve"> </w:t>
      </w:r>
      <w:r>
        <w:t xml:space="preserve">c</w:t>
      </w:r>
      <w:r>
        <w:t xml:space="preserve">,</w:t>
      </w:r>
      <w:r>
        <w:t xml:space="preserve"> </w:t>
      </w:r>
      <w:r>
        <w:t xml:space="preserve">cell</w:t>
      </w:r>
      <w:r>
        <w:t xml:space="preserve">38</w:t>
      </w:r>
      <w:r>
        <w:t xml:space="preserve">6</w:t>
      </w:r>
      <w:r>
        <w:t xml:space="preserve"> </w:t>
      </w:r>
      <w:r>
        <w:t xml:space="preserve">=</w:t>
      </w:r>
      <w:r>
        <w:t xml:space="preserve"> </w:t>
      </w:r>
      <w:r>
        <w:t xml:space="preserve">c</w:t>
      </w:r>
      <w:r>
        <w:t xml:space="preserve">,</w:t>
      </w:r>
      <w:r>
        <w:t xml:space="preserve"> </w:t>
      </w:r>
      <w:r>
        <w:t xml:space="preserve">cell</w:t>
      </w:r>
      <w:r>
        <w:t xml:space="preserve">38</w:t>
      </w:r>
      <w:r>
        <w:t xml:space="preserve">7</w:t>
      </w:r>
      <w:r>
        <w:t xml:space="preserve"> </w:t>
      </w:r>
      <w:r>
        <w:t xml:space="preserve">=</w:t>
      </w:r>
      <w:r>
        <w:t xml:space="preserve"> </w:t>
      </w:r>
      <w:r>
        <w:t xml:space="preserve">c</w:t>
      </w:r>
      <w:r>
        <w:t xml:space="preserve">,</w:t>
      </w:r>
      <w:r>
        <w:t xml:space="preserve"> </w:t>
      </w:r>
      <w:r>
        <w:t xml:space="preserve">cell</w:t>
      </w:r>
      <w:r>
        <w:t xml:space="preserve">38</w:t>
      </w:r>
      <w:r>
        <w:t xml:space="preserve">8</w:t>
      </w:r>
      <w:r>
        <w:t xml:space="preserve"> </w:t>
      </w:r>
      <w:r>
        <w:t xml:space="preserve">=</w:t>
      </w:r>
      <w:r>
        <w:t xml:space="preserve"> </w:t>
      </w:r>
      <w:r>
        <w:t xml:space="preserve">c</w:t>
      </w:r>
      <w:r>
        <w:t xml:space="preserve">,</w:t>
      </w:r>
      <w:r>
        <w:t xml:space="preserve"> </w:t>
      </w:r>
      <w:r>
        <w:t xml:space="preserve">cell</w:t>
      </w:r>
      <w:r>
        <w:t xml:space="preserve">39</w:t>
      </w:r>
      <w:r>
        <w:t xml:space="preserve">1</w:t>
      </w:r>
      <w:r>
        <w:t xml:space="preserve"> </w:t>
      </w:r>
      <w:r>
        <w:t xml:space="preserve">=</w:t>
      </w:r>
      <w:r>
        <w:t xml:space="preserve"> </w:t>
      </w:r>
      <w:r>
        <w:t xml:space="preserve">c</w:t>
      </w:r>
      <w:r>
        <w:t xml:space="preserve">,</w:t>
      </w:r>
      <w:r>
        <w:t xml:space="preserve"> </w:t>
      </w:r>
      <w:r>
        <w:t xml:space="preserve">cell</w:t>
      </w:r>
      <w:r>
        <w:t xml:space="preserve">39</w:t>
      </w:r>
      <w:r>
        <w:t xml:space="preserve">4</w:t>
      </w:r>
      <w:r>
        <w:t xml:space="preserve"> </w:t>
      </w:r>
      <w:r>
        <w:t xml:space="preserve">=</w:t>
      </w:r>
      <w:r>
        <w:t xml:space="preserve"> </w:t>
      </w:r>
      <w:r>
        <w:t xml:space="preserve">c</w:t>
      </w:r>
      <w:r>
        <w:t xml:space="preserve">,</w:t>
      </w:r>
      <w:r>
        <w:t xml:space="preserve"> </w:t>
      </w:r>
      <w:r>
        <w:t xml:space="preserve">cell</w:t>
      </w:r>
      <w:r>
        <w:t xml:space="preserve">39</w:t>
      </w:r>
      <w:r>
        <w:t xml:space="preserve">5</w:t>
      </w:r>
      <w:r>
        <w:t xml:space="preserve"> </w:t>
      </w:r>
      <w:r>
        <w:t xml:space="preserve">=</w:t>
      </w:r>
      <w:r>
        <w:t xml:space="preserve"> </w:t>
      </w:r>
      <w:r>
        <w:t xml:space="preserve">c</w:t>
      </w:r>
      <w:r>
        <w:t xml:space="preserve">,</w:t>
      </w:r>
      <w:r>
        <w:t xml:space="preserve"> </w:t>
      </w:r>
      <w:r>
        <w:t xml:space="preserve">cell</w:t>
      </w:r>
      <w:r>
        <w:t xml:space="preserve">39</w:t>
      </w:r>
      <w:r>
        <w:t xml:space="preserve">6</w:t>
      </w:r>
      <w:r>
        <w:t xml:space="preserve"> </w:t>
      </w:r>
      <w:r>
        <w:t xml:space="preserve">=</w:t>
      </w:r>
      <w:r>
        <w:t xml:space="preserve"> </w:t>
      </w:r>
      <w:r>
        <w:t xml:space="preserve">c</w:t>
      </w:r>
      <w:r>
        <w:t xml:space="preserve">,</w:t>
      </w:r>
      <w:r>
        <w:t xml:space="preserve"> </w:t>
      </w:r>
      <w:r>
        <w:t xml:space="preserve">cell</w:t>
      </w:r>
      <w:r>
        <w:t xml:space="preserve">39</w:t>
      </w:r>
      <w:r>
        <w:t xml:space="preserve">7</w:t>
      </w:r>
      <w:r>
        <w:t xml:space="preserve"> </w:t>
      </w:r>
      <w:r>
        <w:t xml:space="preserve">=</w:t>
      </w:r>
      <w:r>
        <w:t xml:space="preserve"> </w:t>
      </w:r>
      <w:r>
        <w:t xml:space="preserve">c</w:t>
      </w:r>
      <w:r>
        <w:t xml:space="preserve">,</w:t>
      </w:r>
      <w:r>
        <w:t xml:space="preserve"> </w:t>
      </w:r>
      <w:r>
        <w:t xml:space="preserve">cell</w:t>
      </w:r>
      <w:r>
        <w:t xml:space="preserve">39</w:t>
      </w:r>
      <w:r>
        <w:t xml:space="preserve">8</w:t>
      </w:r>
      <w:r>
        <w:t xml:space="preserve"> </w:t>
      </w:r>
      <w:r>
        <w:t xml:space="preserve">=</w:t>
      </w:r>
      <w:r>
        <w:t xml:space="preserve"> </w:t>
      </w:r>
      <w:r>
        <w:t xml:space="preserve">c</w:t>
      </w:r>
      <w:r>
        <w:t xml:space="preserve">,</w:t>
      </w:r>
      <w:r>
        <w:t xml:space="preserve"> </w:t>
      </w:r>
      <w:r>
        <w:t xml:space="preserve">cell</w:t>
      </w:r>
      <w:r>
        <w:t xml:space="preserve">40</w:t>
      </w:r>
      <w:r>
        <w:t xml:space="preserve">1</w:t>
      </w:r>
      <w:r>
        <w:t xml:space="preserve"> </w:t>
      </w:r>
      <w:r>
        <w:t xml:space="preserve">=</w:t>
      </w:r>
      <w:r>
        <w:t xml:space="preserve"> </w:t>
      </w:r>
      <w:r>
        <w:t xml:space="preserve">c</w:t>
      </w:r>
      <w:r>
        <w:t xml:space="preserve">,</w:t>
      </w:r>
      <w:r>
        <w:t xml:space="preserve"> </w:t>
      </w:r>
      <w:r>
        <w:t xml:space="preserve">cell</w:t>
      </w:r>
      <w:r>
        <w:t xml:space="preserve">40</w:t>
      </w:r>
      <w:r>
        <w:t xml:space="preserve">4</w:t>
      </w:r>
      <w:r>
        <w:t xml:space="preserve"> </w:t>
      </w:r>
      <w:r>
        <w:t xml:space="preserve">=</w:t>
      </w:r>
      <w:r>
        <w:t xml:space="preserve"> </w:t>
      </w:r>
      <w:r>
        <w:t xml:space="preserve">c</w:t>
      </w:r>
      <w:r>
        <w:t xml:space="preserve">,</w:t>
      </w:r>
      <w:r>
        <w:t xml:space="preserve"> </w:t>
      </w:r>
      <w:r>
        <w:t xml:space="preserve">cell</w:t>
      </w:r>
      <w:r>
        <w:t xml:space="preserve">40</w:t>
      </w:r>
      <w:r>
        <w:t xml:space="preserve">5</w:t>
      </w:r>
      <w:r>
        <w:t xml:space="preserve"> </w:t>
      </w:r>
      <w:r>
        <w:t xml:space="preserve">=</w:t>
      </w:r>
      <w:r>
        <w:t xml:space="preserve"> </w:t>
      </w:r>
      <w:r>
        <w:t xml:space="preserve">c</w:t>
      </w:r>
      <w:r>
        <w:t xml:space="preserve">,</w:t>
      </w:r>
      <w:r>
        <w:t xml:space="preserve"> </w:t>
      </w:r>
      <w:r>
        <w:t xml:space="preserve">cell</w:t>
      </w:r>
      <w:r>
        <w:t xml:space="preserve">40</w:t>
      </w:r>
      <w:r>
        <w:t xml:space="preserve">6</w:t>
      </w:r>
      <w:r>
        <w:t xml:space="preserve"> </w:t>
      </w:r>
      <w:r>
        <w:t xml:space="preserve">=</w:t>
      </w:r>
      <w:r>
        <w:t xml:space="preserve"> </w:t>
      </w:r>
      <w:r>
        <w:t xml:space="preserve">c</w:t>
      </w:r>
      <w:r>
        <w:t xml:space="preserve">,</w:t>
      </w:r>
      <w:r>
        <w:t xml:space="preserve"> </w:t>
      </w:r>
      <w:r>
        <w:t xml:space="preserve">cell</w:t>
      </w:r>
      <w:r>
        <w:t xml:space="preserve">40</w:t>
      </w:r>
      <w:r>
        <w:t xml:space="preserve">7</w:t>
      </w:r>
      <w:r>
        <w:t xml:space="preserve"> </w:t>
      </w:r>
      <w:r>
        <w:t xml:space="preserve">=</w:t>
      </w:r>
      <w:r>
        <w:t xml:space="preserve"> </w:t>
      </w:r>
      <w:r>
        <w:t xml:space="preserve">c</w:t>
      </w:r>
      <w:r>
        <w:t xml:space="preserve">,</w:t>
      </w:r>
      <w:r>
        <w:t xml:space="preserve"> </w:t>
      </w:r>
      <w:r>
        <w:t xml:space="preserve">cell</w:t>
      </w:r>
      <w:r>
        <w:t xml:space="preserve">40</w:t>
      </w:r>
      <w:r>
        <w:t xml:space="preserve">8</w:t>
      </w:r>
      <w:r>
        <w:t xml:space="preserve"> </w:t>
      </w:r>
      <w:r>
        <w:t xml:space="preserve">=</w:t>
      </w:r>
      <w:r>
        <w:t xml:space="preserve"> </w:t>
      </w:r>
      <w:r>
        <w:t xml:space="preserve">c</w:t>
      </w:r>
      <w:r>
        <w:t xml:space="preserve">,</w:t>
      </w:r>
      <w:r>
        <w:t xml:space="preserve"> </w:t>
      </w:r>
      <w:r>
        <w:t xml:space="preserve">cell</w:t>
      </w:r>
      <w:r>
        <w:t xml:space="preserve">41</w:t>
      </w:r>
      <w:r>
        <w:t xml:space="preserve">1</w:t>
      </w:r>
      <w:r>
        <w:t xml:space="preserve"> </w:t>
      </w:r>
      <w:r>
        <w:t xml:space="preserve">=</w:t>
      </w:r>
      <w:r>
        <w:t xml:space="preserve"> </w:t>
      </w:r>
      <w:r>
        <w:t xml:space="preserve">c</w:t>
      </w:r>
      <w:r>
        <w:t xml:space="preserve">,</w:t>
      </w:r>
      <w:r>
        <w:t xml:space="preserve"> </w:t>
      </w:r>
      <w:r>
        <w:t xml:space="preserve">cell</w:t>
      </w:r>
      <w:r>
        <w:t xml:space="preserve">41</w:t>
      </w:r>
      <w:r>
        <w:t xml:space="preserve">4</w:t>
      </w:r>
      <w:r>
        <w:t xml:space="preserve"> </w:t>
      </w:r>
      <w:r>
        <w:t xml:space="preserve">=</w:t>
      </w:r>
      <w:r>
        <w:t xml:space="preserve"> </w:t>
      </w:r>
      <w:r>
        <w:t xml:space="preserve">c</w:t>
      </w:r>
      <w:r>
        <w:t xml:space="preserve">,</w:t>
      </w:r>
      <w:r>
        <w:t xml:space="preserve"> </w:t>
      </w:r>
      <w:r>
        <w:t xml:space="preserve">cell</w:t>
      </w:r>
      <w:r>
        <w:t xml:space="preserve">41</w:t>
      </w:r>
      <w:r>
        <w:t xml:space="preserve">5</w:t>
      </w:r>
      <w:r>
        <w:t xml:space="preserve"> </w:t>
      </w:r>
      <w:r>
        <w:t xml:space="preserve">=</w:t>
      </w:r>
      <w:r>
        <w:t xml:space="preserve"> </w:t>
      </w:r>
      <w:r>
        <w:t xml:space="preserve">c</w:t>
      </w:r>
      <w:r>
        <w:t xml:space="preserve">,</w:t>
      </w:r>
      <w:r>
        <w:t xml:space="preserve"> </w:t>
      </w:r>
      <w:r>
        <w:t xml:space="preserve">cell</w:t>
      </w:r>
      <w:r>
        <w:t xml:space="preserve">41</w:t>
      </w:r>
      <w:r>
        <w:t xml:space="preserve">6</w:t>
      </w:r>
      <w:r>
        <w:t xml:space="preserve"> </w:t>
      </w:r>
      <w:r>
        <w:t xml:space="preserve">=</w:t>
      </w:r>
      <w:r>
        <w:t xml:space="preserve"> </w:t>
      </w:r>
      <w:r>
        <w:t xml:space="preserve">c</w:t>
      </w:r>
      <w:r>
        <w:t xml:space="preserve">,</w:t>
      </w:r>
      <w:r>
        <w:t xml:space="preserve"> </w:t>
      </w:r>
      <w:r>
        <w:t xml:space="preserve">cell</w:t>
      </w:r>
      <w:r>
        <w:t xml:space="preserve">41</w:t>
      </w:r>
      <w:r>
        <w:t xml:space="preserve">7</w:t>
      </w:r>
      <w:r>
        <w:t xml:space="preserve"> </w:t>
      </w:r>
      <w:r>
        <w:t xml:space="preserve">=</w:t>
      </w:r>
      <w:r>
        <w:t xml:space="preserve"> </w:t>
      </w:r>
      <w:r>
        <w:t xml:space="preserve">c</w:t>
      </w:r>
      <w:r>
        <w:t xml:space="preserve">,</w:t>
      </w:r>
      <w:r>
        <w:t xml:space="preserve"> </w:t>
      </w:r>
      <w:r>
        <w:t xml:space="preserve">cell</w:t>
      </w:r>
      <w:r>
        <w:t xml:space="preserve">41</w:t>
      </w:r>
      <w:r>
        <w:t xml:space="preserve">8</w:t>
      </w:r>
      <w:r>
        <w:t xml:space="preserve"> </w:t>
      </w:r>
      <w:r>
        <w:t xml:space="preserve">=</w:t>
      </w:r>
      <w:r>
        <w:t xml:space="preserve"> </w:t>
      </w:r>
      <w:r>
        <w:t xml:space="preserve">c</w:t>
      </w:r>
      <w:r>
        <w:t xml:space="preserve">,</w:t>
      </w:r>
      <w:r>
        <w:t xml:space="preserve"> </w:t>
      </w:r>
      <w:r>
        <w:t xml:space="preserve">cell</w:t>
      </w:r>
      <w:r>
        <w:t xml:space="preserve">42</w:t>
      </w:r>
      <w:r>
        <w:t xml:space="preserve">1</w:t>
      </w:r>
      <w:r>
        <w:t xml:space="preserve"> </w:t>
      </w:r>
      <w:r>
        <w:t xml:space="preserve">=</w:t>
      </w:r>
      <w:r>
        <w:t xml:space="preserve"> </w:t>
      </w:r>
      <w:r>
        <w:t xml:space="preserve">c</w:t>
      </w:r>
      <w:r>
        <w:t xml:space="preserve">,</w:t>
      </w:r>
      <w:r>
        <w:t xml:space="preserve"> </w:t>
      </w:r>
      <w:r>
        <w:t xml:space="preserve">cell</w:t>
      </w:r>
      <w:r>
        <w:t xml:space="preserve">42</w:t>
      </w:r>
      <w:r>
        <w:t xml:space="preserve">4</w:t>
      </w:r>
      <w:r>
        <w:t xml:space="preserve"> </w:t>
      </w:r>
      <w:r>
        <w:t xml:space="preserve">=</w:t>
      </w:r>
      <w:r>
        <w:t xml:space="preserve"> </w:t>
      </w:r>
      <w:r>
        <w:t xml:space="preserve">c</w:t>
      </w:r>
      <w:r>
        <w:t xml:space="preserve">,</w:t>
      </w:r>
      <w:r>
        <w:t xml:space="preserve"> </w:t>
      </w:r>
      <w:r>
        <w:t xml:space="preserve">cell</w:t>
      </w:r>
      <w:r>
        <w:t xml:space="preserve">42</w:t>
      </w:r>
      <w:r>
        <w:t xml:space="preserve">5</w:t>
      </w:r>
      <w:r>
        <w:t xml:space="preserve"> </w:t>
      </w:r>
      <w:r>
        <w:t xml:space="preserve">=</w:t>
      </w:r>
      <w:r>
        <w:t xml:space="preserve"> </w:t>
      </w:r>
      <w:r>
        <w:t xml:space="preserve">c</w:t>
      </w:r>
      <w:r>
        <w:t xml:space="preserve">,</w:t>
      </w:r>
      <w:r>
        <w:t xml:space="preserve"> </w:t>
      </w:r>
      <w:r>
        <w:t xml:space="preserve">cell</w:t>
      </w:r>
      <w:r>
        <w:t xml:space="preserve">42</w:t>
      </w:r>
      <w:r>
        <w:t xml:space="preserve">6</w:t>
      </w:r>
      <w:r>
        <w:t xml:space="preserve"> </w:t>
      </w:r>
      <w:r>
        <w:t xml:space="preserve">=</w:t>
      </w:r>
      <w:r>
        <w:t xml:space="preserve"> </w:t>
      </w:r>
      <w:r>
        <w:t xml:space="preserve">c</w:t>
      </w:r>
      <w:r>
        <w:t xml:space="preserve">,</w:t>
      </w:r>
      <w:r>
        <w:t xml:space="preserve"> </w:t>
      </w:r>
      <w:r>
        <w:t xml:space="preserve">cell</w:t>
      </w:r>
      <w:r>
        <w:t xml:space="preserve">42</w:t>
      </w:r>
      <w:r>
        <w:t xml:space="preserve">7</w:t>
      </w:r>
      <w:r>
        <w:t xml:space="preserve"> </w:t>
      </w:r>
      <w:r>
        <w:t xml:space="preserve">=</w:t>
      </w:r>
      <w:r>
        <w:t xml:space="preserve"> </w:t>
      </w:r>
      <w:r>
        <w:t xml:space="preserve">c</w:t>
      </w:r>
      <w:r>
        <w:t xml:space="preserve">,</w:t>
      </w:r>
      <w:r>
        <w:t xml:space="preserve"> </w:t>
      </w:r>
      <w:r>
        <w:t xml:space="preserve">cell</w:t>
      </w:r>
      <w:r>
        <w:t xml:space="preserve">42</w:t>
      </w:r>
      <w:r>
        <w:t xml:space="preserve">8</w:t>
      </w:r>
      <w:r>
        <w:t xml:space="preserve"> </w:t>
      </w:r>
      <w:r>
        <w:t xml:space="preserve">=</w:t>
      </w:r>
      <w:r>
        <w:t xml:space="preserve"> </w:t>
      </w:r>
      <w:r>
        <w:t xml:space="preserve">c</w:t>
      </w:r>
      <w:r>
        <w:t xml:space="preserve">,</w:t>
      </w:r>
      <w:r>
        <w:t xml:space="preserve"> </w:t>
      </w:r>
      <w:r>
        <w:t xml:space="preserve">cell</w:t>
      </w:r>
      <w:r>
        <w:t xml:space="preserve">43</w:t>
      </w:r>
      <w:r>
        <w:t xml:space="preserve">1</w:t>
      </w:r>
      <w:r>
        <w:t xml:space="preserve"> </w:t>
      </w:r>
      <w:r>
        <w:t xml:space="preserve">=</w:t>
      </w:r>
      <w:r>
        <w:t xml:space="preserve"> </w:t>
      </w:r>
      <w:r>
        <w:t xml:space="preserve">c</w:t>
      </w:r>
      <w:r>
        <w:t xml:space="preserve">,</w:t>
      </w:r>
      <w:r>
        <w:t xml:space="preserve"> </w:t>
      </w:r>
      <w:r>
        <w:t xml:space="preserve">cell</w:t>
      </w:r>
      <w:r>
        <w:t xml:space="preserve">43</w:t>
      </w:r>
      <w:r>
        <w:t xml:space="preserve">4</w:t>
      </w:r>
      <w:r>
        <w:t xml:space="preserve"> </w:t>
      </w:r>
      <w:r>
        <w:t xml:space="preserve">=</w:t>
      </w:r>
      <w:r>
        <w:t xml:space="preserve"> </w:t>
      </w:r>
      <w:r>
        <w:t xml:space="preserve">c</w:t>
      </w:r>
      <w:r>
        <w:t xml:space="preserve">,</w:t>
      </w:r>
      <w:r>
        <w:t xml:space="preserve"> </w:t>
      </w:r>
      <w:r>
        <w:t xml:space="preserve">cell</w:t>
      </w:r>
      <w:r>
        <w:t xml:space="preserve">43</w:t>
      </w:r>
      <w:r>
        <w:t xml:space="preserve">5</w:t>
      </w:r>
      <w:r>
        <w:t xml:space="preserve"> </w:t>
      </w:r>
      <w:r>
        <w:t xml:space="preserve">=</w:t>
      </w:r>
      <w:r>
        <w:t xml:space="preserve"> </w:t>
      </w:r>
      <w:r>
        <w:t xml:space="preserve">c</w:t>
      </w:r>
      <w:r>
        <w:t xml:space="preserve">,</w:t>
      </w:r>
      <w:r>
        <w:t xml:space="preserve"> </w:t>
      </w:r>
      <w:r>
        <w:t xml:space="preserve">cell</w:t>
      </w:r>
      <w:r>
        <w:t xml:space="preserve">43</w:t>
      </w:r>
      <w:r>
        <w:t xml:space="preserve">6</w:t>
      </w:r>
      <w:r>
        <w:t xml:space="preserve"> </w:t>
      </w:r>
      <w:r>
        <w:t xml:space="preserve">=</w:t>
      </w:r>
      <w:r>
        <w:t xml:space="preserve"> </w:t>
      </w:r>
      <w:r>
        <w:t xml:space="preserve">c</w:t>
      </w:r>
      <w:r>
        <w:t xml:space="preserve">,</w:t>
      </w:r>
      <w:r>
        <w:t xml:space="preserve"> </w:t>
      </w:r>
      <w:r>
        <w:t xml:space="preserve">cell</w:t>
      </w:r>
      <w:r>
        <w:t xml:space="preserve">43</w:t>
      </w:r>
      <w:r>
        <w:t xml:space="preserve">7</w:t>
      </w:r>
      <w:r>
        <w:t xml:space="preserve"> </w:t>
      </w:r>
      <w:r>
        <w:t xml:space="preserve">=</w:t>
      </w:r>
      <w:r>
        <w:t xml:space="preserve"> </w:t>
      </w:r>
      <w:r>
        <w:t xml:space="preserve">c</w:t>
      </w:r>
      <w:r>
        <w:t xml:space="preserve">,</w:t>
      </w:r>
      <w:r>
        <w:t xml:space="preserve"> </w:t>
      </w:r>
      <w:r>
        <w:t xml:space="preserve">cell</w:t>
      </w:r>
      <w:r>
        <w:t xml:space="preserve">43</w:t>
      </w:r>
      <w:r>
        <w:t xml:space="preserve">8</w:t>
      </w:r>
      <w:r>
        <w:t xml:space="preserve"> </w:t>
      </w:r>
      <w:r>
        <w:t xml:space="preserve">=</w:t>
      </w:r>
      <w:r>
        <w:t xml:space="preserve"> </w:t>
      </w:r>
      <w:r>
        <w:t xml:space="preserve">c</w:t>
      </w:r>
      <w:r>
        <w:t xml:space="preserve">,</w:t>
      </w:r>
      <w:r>
        <w:t xml:space="preserve"> </w:t>
      </w:r>
      <w:r>
        <w:t xml:space="preserve">cell</w:t>
      </w:r>
      <w:r>
        <w:t xml:space="preserve">44</w:t>
      </w:r>
      <w:r>
        <w:t xml:space="preserve">1</w:t>
      </w:r>
      <w:r>
        <w:t xml:space="preserve"> </w:t>
      </w:r>
      <w:r>
        <w:t xml:space="preserve">=</w:t>
      </w:r>
      <w:r>
        <w:t xml:space="preserve"> </w:t>
      </w:r>
      <w:r>
        <w:t xml:space="preserve">c</w:t>
      </w:r>
      <w:r>
        <w:t xml:space="preserve">,</w:t>
      </w:r>
      <w:r>
        <w:t xml:space="preserve"> </w:t>
      </w:r>
      <w:r>
        <w:t xml:space="preserve">cell</w:t>
      </w:r>
      <w:r>
        <w:t xml:space="preserve">44</w:t>
      </w:r>
      <w:r>
        <w:t xml:space="preserve">4</w:t>
      </w:r>
      <w:r>
        <w:t xml:space="preserve"> </w:t>
      </w:r>
      <w:r>
        <w:t xml:space="preserve">=</w:t>
      </w:r>
      <w:r>
        <w:t xml:space="preserve"> </w:t>
      </w:r>
      <w:r>
        <w:t xml:space="preserve">c</w:t>
      </w:r>
      <w:r>
        <w:t xml:space="preserve">,</w:t>
      </w:r>
      <w:r>
        <w:t xml:space="preserve"> </w:t>
      </w:r>
      <w:r>
        <w:t xml:space="preserve">cell</w:t>
      </w:r>
      <w:r>
        <w:t xml:space="preserve">44</w:t>
      </w:r>
      <w:r>
        <w:t xml:space="preserve">5</w:t>
      </w:r>
      <w:r>
        <w:t xml:space="preserve"> </w:t>
      </w:r>
      <w:r>
        <w:t xml:space="preserve">=</w:t>
      </w:r>
      <w:r>
        <w:t xml:space="preserve"> </w:t>
      </w:r>
      <w:r>
        <w:t xml:space="preserve">c</w:t>
      </w:r>
      <w:r>
        <w:t xml:space="preserve">,</w:t>
      </w:r>
      <w:r>
        <w:t xml:space="preserve"> </w:t>
      </w:r>
      <w:r>
        <w:t xml:space="preserve">cell</w:t>
      </w:r>
      <w:r>
        <w:t xml:space="preserve">44</w:t>
      </w:r>
      <w:r>
        <w:t xml:space="preserve">6</w:t>
      </w:r>
      <w:r>
        <w:t xml:space="preserve"> </w:t>
      </w:r>
      <w:r>
        <w:t xml:space="preserve">=</w:t>
      </w:r>
      <w:r>
        <w:t xml:space="preserve"> </w:t>
      </w:r>
      <w:r>
        <w:t xml:space="preserve">c</w:t>
      </w:r>
      <w:r>
        <w:t xml:space="preserve">,</w:t>
      </w:r>
      <w:r>
        <w:t xml:space="preserve"> </w:t>
      </w:r>
      <w:r>
        <w:t xml:space="preserve">cell</w:t>
      </w:r>
      <w:r>
        <w:t xml:space="preserve">44</w:t>
      </w:r>
      <w:r>
        <w:t xml:space="preserve">7</w:t>
      </w:r>
      <w:r>
        <w:t xml:space="preserve"> </w:t>
      </w:r>
      <w:r>
        <w:t xml:space="preserve">=</w:t>
      </w:r>
      <w:r>
        <w:t xml:space="preserve"> </w:t>
      </w:r>
      <w:r>
        <w:t xml:space="preserve">c</w:t>
      </w:r>
      <w:r>
        <w:t xml:space="preserve">,</w:t>
      </w:r>
      <w:r>
        <w:t xml:space="preserve"> </w:t>
      </w:r>
      <w:r>
        <w:t xml:space="preserve">cell</w:t>
      </w:r>
      <w:r>
        <w:t xml:space="preserve">44</w:t>
      </w:r>
      <w:r>
        <w:t xml:space="preserve">8</w:t>
      </w:r>
      <w:r>
        <w:t xml:space="preserve"> </w:t>
      </w:r>
      <w:r>
        <w:t xml:space="preserve">=</w:t>
      </w:r>
      <w:r>
        <w:t xml:space="preserve"> </w:t>
      </w:r>
      <w:r>
        <w:t xml:space="preserve">c</w:t>
      </w:r>
      <w:r>
        <w:t xml:space="preserve">,</w:t>
      </w:r>
      <w:r>
        <w:t xml:space="preserve"> </w:t>
      </w:r>
      <w:r>
        <w:t xml:space="preserve">cell</w:t>
      </w:r>
      <w:r>
        <w:t xml:space="preserve">45</w:t>
      </w:r>
      <w:r>
        <w:t xml:space="preserve">1</w:t>
      </w:r>
      <w:r>
        <w:t xml:space="preserve"> </w:t>
      </w:r>
      <w:r>
        <w:t xml:space="preserve">=</w:t>
      </w:r>
      <w:r>
        <w:t xml:space="preserve"> </w:t>
      </w:r>
      <w:r>
        <w:t xml:space="preserve">c</w:t>
      </w:r>
      <w:r>
        <w:t xml:space="preserve">,</w:t>
      </w:r>
      <w:r>
        <w:t xml:space="preserve"> </w:t>
      </w:r>
      <w:r>
        <w:t xml:space="preserve">cell</w:t>
      </w:r>
      <w:r>
        <w:t xml:space="preserve">45</w:t>
      </w:r>
      <w:r>
        <w:t xml:space="preserve">4</w:t>
      </w:r>
      <w:r>
        <w:t xml:space="preserve"> </w:t>
      </w:r>
      <w:r>
        <w:t xml:space="preserve">=</w:t>
      </w:r>
      <w:r>
        <w:t xml:space="preserve"> </w:t>
      </w:r>
      <w:r>
        <w:t xml:space="preserve">c</w:t>
      </w:r>
      <w:r>
        <w:t xml:space="preserve">,</w:t>
      </w:r>
      <w:r>
        <w:t xml:space="preserve"> </w:t>
      </w:r>
      <w:r>
        <w:t xml:space="preserve">cell</w:t>
      </w:r>
      <w:r>
        <w:t xml:space="preserve">45</w:t>
      </w:r>
      <w:r>
        <w:t xml:space="preserve">5</w:t>
      </w:r>
      <w:r>
        <w:t xml:space="preserve"> </w:t>
      </w:r>
      <w:r>
        <w:t xml:space="preserve">=</w:t>
      </w:r>
      <w:r>
        <w:t xml:space="preserve"> </w:t>
      </w:r>
      <w:r>
        <w:t xml:space="preserve">c</w:t>
      </w:r>
      <w:r>
        <w:t xml:space="preserve">,</w:t>
      </w:r>
      <w:r>
        <w:t xml:space="preserve"> </w:t>
      </w:r>
      <w:r>
        <w:t xml:space="preserve">cell</w:t>
      </w:r>
      <w:r>
        <w:t xml:space="preserve">45</w:t>
      </w:r>
      <w:r>
        <w:t xml:space="preserve">6</w:t>
      </w:r>
      <w:r>
        <w:t xml:space="preserve"> </w:t>
      </w:r>
      <w:r>
        <w:t xml:space="preserve">=</w:t>
      </w:r>
      <w:r>
        <w:t xml:space="preserve"> </w:t>
      </w:r>
      <w:r>
        <w:t xml:space="preserve">c</w:t>
      </w:r>
      <w:r>
        <w:t xml:space="preserve">,</w:t>
      </w:r>
      <w:r>
        <w:t xml:space="preserve"> </w:t>
      </w:r>
      <w:r>
        <w:t xml:space="preserve">cell</w:t>
      </w:r>
      <w:r>
        <w:t xml:space="preserve">45</w:t>
      </w:r>
      <w:r>
        <w:t xml:space="preserve">7</w:t>
      </w:r>
      <w:r>
        <w:t xml:space="preserve"> </w:t>
      </w:r>
      <w:r>
        <w:t xml:space="preserve">=</w:t>
      </w:r>
      <w:r>
        <w:t xml:space="preserve"> </w:t>
      </w:r>
      <w:r>
        <w:t xml:space="preserve">c</w:t>
      </w:r>
      <w:r>
        <w:t xml:space="preserve">,</w:t>
      </w:r>
      <w:r>
        <w:t xml:space="preserve"> </w:t>
      </w:r>
      <w:r>
        <w:t xml:space="preserve">cell</w:t>
      </w:r>
      <w:r>
        <w:t xml:space="preserve">45</w:t>
      </w:r>
      <w:r>
        <w:t xml:space="preserve">8</w:t>
      </w:r>
      <w:r>
        <w:t xml:space="preserve"> </w:t>
      </w:r>
      <w:r>
        <w:t xml:space="preserve">=</w:t>
      </w:r>
      <w:r>
        <w:t xml:space="preserve"> </w:t>
      </w:r>
      <w:r>
        <w:t xml:space="preserve">c</w:t>
      </w:r>
      <w:r>
        <w:t xml:space="preserve">,</w:t>
      </w:r>
      <w:r>
        <w:t xml:space="preserve"> </w:t>
      </w:r>
      <w:r>
        <w:t xml:space="preserve">cell</w:t>
      </w:r>
      <w:r>
        <w:t xml:space="preserve">46</w:t>
      </w:r>
      <w:r>
        <w:t xml:space="preserve">1</w:t>
      </w:r>
      <w:r>
        <w:t xml:space="preserve"> </w:t>
      </w:r>
      <w:r>
        <w:t xml:space="preserve">=</w:t>
      </w:r>
      <w:r>
        <w:t xml:space="preserve"> </w:t>
      </w:r>
      <w:r>
        <w:t xml:space="preserve">c</w:t>
      </w:r>
      <w:r>
        <w:t xml:space="preserve">,</w:t>
      </w:r>
      <w:r>
        <w:t xml:space="preserve"> </w:t>
      </w:r>
      <w:r>
        <w:t xml:space="preserve">cell</w:t>
      </w:r>
      <w:r>
        <w:t xml:space="preserve">46</w:t>
      </w:r>
      <w:r>
        <w:t xml:space="preserve">4</w:t>
      </w:r>
      <w:r>
        <w:t xml:space="preserve"> </w:t>
      </w:r>
      <w:r>
        <w:t xml:space="preserve">=</w:t>
      </w:r>
      <w:r>
        <w:t xml:space="preserve"> </w:t>
      </w:r>
      <w:r>
        <w:t xml:space="preserve">c</w:t>
      </w:r>
      <w:r>
        <w:t xml:space="preserve">,</w:t>
      </w:r>
      <w:r>
        <w:t xml:space="preserve"> </w:t>
      </w:r>
      <w:r>
        <w:t xml:space="preserve">cell</w:t>
      </w:r>
      <w:r>
        <w:t xml:space="preserve">46</w:t>
      </w:r>
      <w:r>
        <w:t xml:space="preserve">5</w:t>
      </w:r>
      <w:r>
        <w:t xml:space="preserve"> </w:t>
      </w:r>
      <w:r>
        <w:t xml:space="preserve">=</w:t>
      </w:r>
      <w:r>
        <w:t xml:space="preserve"> </w:t>
      </w:r>
      <w:r>
        <w:t xml:space="preserve">c</w:t>
      </w:r>
      <w:r>
        <w:t xml:space="preserve">,</w:t>
      </w:r>
      <w:r>
        <w:t xml:space="preserve"> </w:t>
      </w:r>
      <w:r>
        <w:t xml:space="preserve">cell</w:t>
      </w:r>
      <w:r>
        <w:t xml:space="preserve">46</w:t>
      </w:r>
      <w:r>
        <w:t xml:space="preserve">6</w:t>
      </w:r>
      <w:r>
        <w:t xml:space="preserve"> </w:t>
      </w:r>
      <w:r>
        <w:t xml:space="preserve">=</w:t>
      </w:r>
      <w:r>
        <w:t xml:space="preserve"> </w:t>
      </w:r>
      <w:r>
        <w:t xml:space="preserve">c</w:t>
      </w:r>
      <w:r>
        <w:t xml:space="preserve">,</w:t>
      </w:r>
      <w:r>
        <w:t xml:space="preserve"> </w:t>
      </w:r>
      <w:r>
        <w:t xml:space="preserve">cell</w:t>
      </w:r>
      <w:r>
        <w:t xml:space="preserve">46</w:t>
      </w:r>
      <w:r>
        <w:t xml:space="preserve">7</w:t>
      </w:r>
      <w:r>
        <w:t xml:space="preserve"> </w:t>
      </w:r>
      <w:r>
        <w:t xml:space="preserve">=</w:t>
      </w:r>
      <w:r>
        <w:t xml:space="preserve"> </w:t>
      </w:r>
      <w:r>
        <w:t xml:space="preserve">c</w:t>
      </w:r>
      <w:r>
        <w:t xml:space="preserve">,</w:t>
      </w:r>
      <w:r>
        <w:t xml:space="preserve"> </w:t>
      </w:r>
      <w:r>
        <w:t xml:space="preserve">cell</w:t>
      </w:r>
      <w:r>
        <w:t xml:space="preserve">46</w:t>
      </w:r>
      <w:r>
        <w:t xml:space="preserve">8</w:t>
      </w:r>
      <w:r>
        <w:t xml:space="preserve"> </w:t>
      </w:r>
      <w:r>
        <w:t xml:space="preserve">=</w:t>
      </w:r>
      <w:r>
        <w:t xml:space="preserve"> </w:t>
      </w:r>
      <w:r>
        <w:t xml:space="preserve">c</w:t>
      </w:r>
      <w:r>
        <w:t xml:space="preserve">,</w:t>
      </w:r>
      <w:r>
        <w:t xml:space="preserve"> </w:t>
      </w:r>
      <w:r>
        <w:t xml:space="preserve">cell</w:t>
      </w:r>
      <w:r>
        <w:t xml:space="preserve">47</w:t>
      </w:r>
      <w:r>
        <w:t xml:space="preserve">1</w:t>
      </w:r>
      <w:r>
        <w:t xml:space="preserve"> </w:t>
      </w:r>
      <w:r>
        <w:t xml:space="preserve">=</w:t>
      </w:r>
      <w:r>
        <w:t xml:space="preserve"> </w:t>
      </w:r>
      <w:r>
        <w:t xml:space="preserve">c</w:t>
      </w:r>
      <w:r>
        <w:t xml:space="preserve">,</w:t>
      </w:r>
      <w:r>
        <w:t xml:space="preserve"> </w:t>
      </w:r>
      <w:r>
        <w:t xml:space="preserve">cell</w:t>
      </w:r>
      <w:r>
        <w:t xml:space="preserve">47</w:t>
      </w:r>
      <w:r>
        <w:t xml:space="preserve">4</w:t>
      </w:r>
      <w:r>
        <w:t xml:space="preserve"> </w:t>
      </w:r>
      <w:r>
        <w:t xml:space="preserve">=</w:t>
      </w:r>
      <w:r>
        <w:t xml:space="preserve"> </w:t>
      </w:r>
      <w:r>
        <w:t xml:space="preserve">c</w:t>
      </w:r>
      <w:r>
        <w:t xml:space="preserve">,</w:t>
      </w:r>
      <w:r>
        <w:t xml:space="preserve"> </w:t>
      </w:r>
      <w:r>
        <w:t xml:space="preserve">cell</w:t>
      </w:r>
      <w:r>
        <w:t xml:space="preserve">47</w:t>
      </w:r>
      <w:r>
        <w:t xml:space="preserve">5</w:t>
      </w:r>
      <w:r>
        <w:t xml:space="preserve"> </w:t>
      </w:r>
      <w:r>
        <w:t xml:space="preserve">=</w:t>
      </w:r>
      <w:r>
        <w:t xml:space="preserve"> </w:t>
      </w:r>
      <w:r>
        <w:t xml:space="preserve">c</w:t>
      </w:r>
      <w:r>
        <w:t xml:space="preserve">,</w:t>
      </w:r>
      <w:r>
        <w:t xml:space="preserve"> </w:t>
      </w:r>
      <w:r>
        <w:t xml:space="preserve">cell</w:t>
      </w:r>
      <w:r>
        <w:t xml:space="preserve">47</w:t>
      </w:r>
      <w:r>
        <w:t xml:space="preserve">6</w:t>
      </w:r>
      <w:r>
        <w:t xml:space="preserve"> </w:t>
      </w:r>
      <w:r>
        <w:t xml:space="preserve">=</w:t>
      </w:r>
      <w:r>
        <w:t xml:space="preserve"> </w:t>
      </w:r>
      <w:r>
        <w:t xml:space="preserve">c</w:t>
      </w:r>
      <w:r>
        <w:t xml:space="preserve">,</w:t>
      </w:r>
      <w:r>
        <w:t xml:space="preserve"> </w:t>
      </w:r>
      <w:r>
        <w:t xml:space="preserve">cell</w:t>
      </w:r>
      <w:r>
        <w:t xml:space="preserve">47</w:t>
      </w:r>
      <w:r>
        <w:t xml:space="preserve">7</w:t>
      </w:r>
      <w:r>
        <w:t xml:space="preserve"> </w:t>
      </w:r>
      <w:r>
        <w:t xml:space="preserve">=</w:t>
      </w:r>
      <w:r>
        <w:t xml:space="preserve"> </w:t>
      </w:r>
      <w:r>
        <w:t xml:space="preserve">c</w:t>
      </w:r>
      <w:r>
        <w:t xml:space="preserve">,</w:t>
      </w:r>
      <w:r>
        <w:t xml:space="preserve"> </w:t>
      </w:r>
      <w:r>
        <w:t xml:space="preserve">cell</w:t>
      </w:r>
      <w:r>
        <w:t xml:space="preserve">47</w:t>
      </w:r>
      <w:r>
        <w:t xml:space="preserve">8</w:t>
      </w:r>
      <w:r>
        <w:t xml:space="preserve"> </w:t>
      </w:r>
      <w:r>
        <w:t xml:space="preserve">=</w:t>
      </w:r>
      <w:r>
        <w:t xml:space="preserve"> </w:t>
      </w:r>
      <w:r>
        <w:t xml:space="preserve">c</w:t>
      </w:r>
      <w:r>
        <w:t xml:space="preserve">,</w:t>
      </w:r>
      <w:r>
        <w:t xml:space="preserve"> </w:t>
      </w:r>
      <w:r>
        <w:t xml:space="preserve">cell</w:t>
      </w:r>
      <w:r>
        <w:t xml:space="preserve">48</w:t>
      </w:r>
      <w:r>
        <w:t xml:space="preserve">1</w:t>
      </w:r>
      <w:r>
        <w:t xml:space="preserve"> </w:t>
      </w:r>
      <w:r>
        <w:t xml:space="preserve">=</w:t>
      </w:r>
      <w:r>
        <w:t xml:space="preserve"> </w:t>
      </w:r>
      <w:r>
        <w:t xml:space="preserve">c</w:t>
      </w:r>
      <w:r>
        <w:t xml:space="preserve">,</w:t>
      </w:r>
      <w:r>
        <w:t xml:space="preserve"> </w:t>
      </w:r>
      <w:r>
        <w:t xml:space="preserve">cell</w:t>
      </w:r>
      <w:r>
        <w:t xml:space="preserve">48</w:t>
      </w:r>
      <w:r>
        <w:t xml:space="preserve">4</w:t>
      </w:r>
      <w:r>
        <w:t xml:space="preserve"> </w:t>
      </w:r>
      <w:r>
        <w:t xml:space="preserve">=</w:t>
      </w:r>
      <w:r>
        <w:t xml:space="preserve"> </w:t>
      </w:r>
      <w:r>
        <w:t xml:space="preserve">c</w:t>
      </w:r>
      <w:r>
        <w:t xml:space="preserve">,</w:t>
      </w:r>
      <w:r>
        <w:t xml:space="preserve"> </w:t>
      </w:r>
      <w:r>
        <w:t xml:space="preserve">cell</w:t>
      </w:r>
      <w:r>
        <w:t xml:space="preserve">48</w:t>
      </w:r>
      <w:r>
        <w:t xml:space="preserve">5</w:t>
      </w:r>
      <w:r>
        <w:t xml:space="preserve"> </w:t>
      </w:r>
      <w:r>
        <w:t xml:space="preserve">=</w:t>
      </w:r>
      <w:r>
        <w:t xml:space="preserve"> </w:t>
      </w:r>
      <w:r>
        <w:t xml:space="preserve">c</w:t>
      </w:r>
      <w:r>
        <w:t xml:space="preserve">,</w:t>
      </w:r>
      <w:r>
        <w:t xml:space="preserve"> </w:t>
      </w:r>
      <w:r>
        <w:t xml:space="preserve">cell</w:t>
      </w:r>
      <w:r>
        <w:t xml:space="preserve">48</w:t>
      </w:r>
      <w:r>
        <w:t xml:space="preserve">6</w:t>
      </w:r>
      <w:r>
        <w:t xml:space="preserve"> </w:t>
      </w:r>
      <w:r>
        <w:t xml:space="preserve">=</w:t>
      </w:r>
      <w:r>
        <w:t xml:space="preserve"> </w:t>
      </w:r>
      <w:r>
        <w:t xml:space="preserve">c</w:t>
      </w:r>
      <w:r>
        <w:t xml:space="preserve">,</w:t>
      </w:r>
      <w:r>
        <w:t xml:space="preserve"> </w:t>
      </w:r>
      <w:r>
        <w:t xml:space="preserve">cell</w:t>
      </w:r>
      <w:r>
        <w:t xml:space="preserve">48</w:t>
      </w:r>
      <w:r>
        <w:t xml:space="preserve">7</w:t>
      </w:r>
      <w:r>
        <w:t xml:space="preserve"> </w:t>
      </w:r>
      <w:r>
        <w:t xml:space="preserve">=</w:t>
      </w:r>
      <w:r>
        <w:t xml:space="preserve"> </w:t>
      </w:r>
      <w:r>
        <w:t xml:space="preserve">c</w:t>
      </w:r>
      <w:r>
        <w:t xml:space="preserve">,</w:t>
      </w:r>
      <w:r>
        <w:t xml:space="preserve"> </w:t>
      </w:r>
      <w:r>
        <w:t xml:space="preserve">cell</w:t>
      </w:r>
      <w:r>
        <w:t xml:space="preserve">48</w:t>
      </w:r>
      <w:r>
        <w:t xml:space="preserve">8</w:t>
      </w:r>
      <w:r>
        <w:t xml:space="preserve"> </w:t>
      </w:r>
      <w:r>
        <w:t xml:space="preserve">=</w:t>
      </w:r>
      <w:r>
        <w:t xml:space="preserve"> </w:t>
      </w:r>
      <w:r>
        <w:t xml:space="preserve">c</w:t>
      </w:r>
      <w:r>
        <w:t xml:space="preserve">,</w:t>
      </w:r>
      <w:r>
        <w:t xml:space="preserve"> </w:t>
      </w:r>
      <w:r>
        <w:t xml:space="preserve">cell</w:t>
      </w:r>
      <w:r>
        <w:t xml:space="preserve">49</w:t>
      </w:r>
      <w:r>
        <w:t xml:space="preserve">1</w:t>
      </w:r>
      <w:r>
        <w:t xml:space="preserve"> </w:t>
      </w:r>
      <w:r>
        <w:t xml:space="preserve">=</w:t>
      </w:r>
      <w:r>
        <w:t xml:space="preserve"> </w:t>
      </w:r>
      <w:r>
        <w:t xml:space="preserve">c</w:t>
      </w:r>
      <w:r>
        <w:t xml:space="preserve">,</w:t>
      </w:r>
      <w:r>
        <w:t xml:space="preserve"> </w:t>
      </w:r>
      <w:r>
        <w:t xml:space="preserve">cell</w:t>
      </w:r>
      <w:r>
        <w:t xml:space="preserve">49</w:t>
      </w:r>
      <w:r>
        <w:t xml:space="preserve">4</w:t>
      </w:r>
      <w:r>
        <w:t xml:space="preserve"> </w:t>
      </w:r>
      <w:r>
        <w:t xml:space="preserve">=</w:t>
      </w:r>
      <w:r>
        <w:t xml:space="preserve"> </w:t>
      </w:r>
      <w:r>
        <w:t xml:space="preserve">c</w:t>
      </w:r>
      <w:r>
        <w:t xml:space="preserve">,</w:t>
      </w:r>
      <w:r>
        <w:t xml:space="preserve"> </w:t>
      </w:r>
      <w:r>
        <w:t xml:space="preserve">cell</w:t>
      </w:r>
      <w:r>
        <w:t xml:space="preserve">49</w:t>
      </w:r>
      <w:r>
        <w:t xml:space="preserve">5</w:t>
      </w:r>
      <w:r>
        <w:t xml:space="preserve"> </w:t>
      </w:r>
      <w:r>
        <w:t xml:space="preserve">=</w:t>
      </w:r>
      <w:r>
        <w:t xml:space="preserve"> </w:t>
      </w:r>
      <w:r>
        <w:t xml:space="preserve">c</w:t>
      </w:r>
      <w:r>
        <w:t xml:space="preserve">,</w:t>
      </w:r>
      <w:r>
        <w:t xml:space="preserve"> </w:t>
      </w:r>
      <w:r>
        <w:t xml:space="preserve">cell</w:t>
      </w:r>
      <w:r>
        <w:t xml:space="preserve">49</w:t>
      </w:r>
      <w:r>
        <w:t xml:space="preserve">6</w:t>
      </w:r>
      <w:r>
        <w:t xml:space="preserve"> </w:t>
      </w:r>
      <w:r>
        <w:t xml:space="preserve">=</w:t>
      </w:r>
      <w:r>
        <w:t xml:space="preserve"> </w:t>
      </w:r>
      <w:r>
        <w:t xml:space="preserve">c</w:t>
      </w:r>
      <w:r>
        <w:t xml:space="preserve">,</w:t>
      </w:r>
      <w:r>
        <w:t xml:space="preserve"> </w:t>
      </w:r>
      <w:r>
        <w:t xml:space="preserve">cell</w:t>
      </w:r>
      <w:r>
        <w:t xml:space="preserve">49</w:t>
      </w:r>
      <w:r>
        <w:t xml:space="preserve">7</w:t>
      </w:r>
      <w:r>
        <w:t xml:space="preserve"> </w:t>
      </w:r>
      <w:r>
        <w:t xml:space="preserve">=</w:t>
      </w:r>
      <w:r>
        <w:t xml:space="preserve"> </w:t>
      </w:r>
      <w:r>
        <w:t xml:space="preserve">c</w:t>
      </w:r>
      <w:r>
        <w:t xml:space="preserve">,</w:t>
      </w:r>
      <w:r>
        <w:t xml:space="preserve"> </w:t>
      </w:r>
      <w:r>
        <w:t xml:space="preserve">cell</w:t>
      </w:r>
      <w:r>
        <w:t xml:space="preserve">49</w:t>
      </w:r>
      <w:r>
        <w:t xml:space="preserve">8</w:t>
      </w:r>
      <w:r>
        <w:t xml:space="preserve"> </w:t>
      </w:r>
      <w:r>
        <w:t xml:space="preserve">=</w:t>
      </w:r>
      <w:r>
        <w:t xml:space="preserve"> </w:t>
      </w:r>
      <w:r>
        <w:t xml:space="preserve">c</w:t>
      </w:r>
      <w:r>
        <w:t xml:space="preserve">,</w:t>
      </w:r>
      <w:r>
        <w:t xml:space="preserve"> </w:t>
      </w:r>
      <w:r>
        <w:t xml:space="preserve">cell</w:t>
      </w:r>
      <w:r>
        <w:t xml:space="preserve">50</w:t>
      </w:r>
      <w:r>
        <w:t xml:space="preserve">1</w:t>
      </w:r>
      <w:r>
        <w:t xml:space="preserve"> </w:t>
      </w:r>
      <w:r>
        <w:t xml:space="preserve">=</w:t>
      </w:r>
      <w:r>
        <w:t xml:space="preserve"> </w:t>
      </w:r>
      <w:r>
        <w:t xml:space="preserve">c</w:t>
      </w:r>
      <w:r>
        <w:t xml:space="preserve">,</w:t>
      </w:r>
      <w:r>
        <w:t xml:space="preserve"> </w:t>
      </w:r>
      <w:r>
        <w:t xml:space="preserve">cell</w:t>
      </w:r>
      <w:r>
        <w:t xml:space="preserve">50</w:t>
      </w:r>
      <w:r>
        <w:t xml:space="preserve">4</w:t>
      </w:r>
      <w:r>
        <w:t xml:space="preserve"> </w:t>
      </w:r>
      <w:r>
        <w:t xml:space="preserve">=</w:t>
      </w:r>
      <w:r>
        <w:t xml:space="preserve"> </w:t>
      </w:r>
      <w:r>
        <w:t xml:space="preserve">c</w:t>
      </w:r>
      <w:r>
        <w:t xml:space="preserve">,</w:t>
      </w:r>
      <w:r>
        <w:t xml:space="preserve"> </w:t>
      </w:r>
      <w:r>
        <w:t xml:space="preserve">cell</w:t>
      </w:r>
      <w:r>
        <w:t xml:space="preserve">50</w:t>
      </w:r>
      <w:r>
        <w:t xml:space="preserve">5</w:t>
      </w:r>
      <w:r>
        <w:t xml:space="preserve"> </w:t>
      </w:r>
      <w:r>
        <w:t xml:space="preserve">=</w:t>
      </w:r>
      <w:r>
        <w:t xml:space="preserve"> </w:t>
      </w:r>
      <w:r>
        <w:t xml:space="preserve">c</w:t>
      </w:r>
      <w:r>
        <w:t xml:space="preserve">,</w:t>
      </w:r>
      <w:r>
        <w:t xml:space="preserve"> </w:t>
      </w:r>
      <w:r>
        <w:t xml:space="preserve">cell</w:t>
      </w:r>
      <w:r>
        <w:t xml:space="preserve">50</w:t>
      </w:r>
      <w:r>
        <w:t xml:space="preserve">6</w:t>
      </w:r>
      <w:r>
        <w:t xml:space="preserve"> </w:t>
      </w:r>
      <w:r>
        <w:t xml:space="preserve">=</w:t>
      </w:r>
      <w:r>
        <w:t xml:space="preserve"> </w:t>
      </w:r>
      <w:r>
        <w:t xml:space="preserve">c</w:t>
      </w:r>
      <w:r>
        <w:t xml:space="preserve">,</w:t>
      </w:r>
      <w:r>
        <w:t xml:space="preserve"> </w:t>
      </w:r>
      <w:r>
        <w:t xml:space="preserve">cell</w:t>
      </w:r>
      <w:r>
        <w:t xml:space="preserve">50</w:t>
      </w:r>
      <w:r>
        <w:t xml:space="preserve">7</w:t>
      </w:r>
      <w:r>
        <w:t xml:space="preserve"> </w:t>
      </w:r>
      <w:r>
        <w:t xml:space="preserve">=</w:t>
      </w:r>
      <w:r>
        <w:t xml:space="preserve"> </w:t>
      </w:r>
      <w:r>
        <w:t xml:space="preserve">c</w:t>
      </w:r>
      <w:r>
        <w:t xml:space="preserve">,</w:t>
      </w:r>
      <w:r>
        <w:t xml:space="preserve"> </w:t>
      </w:r>
      <w:r>
        <w:t xml:space="preserve">cell</w:t>
      </w:r>
      <w:r>
        <w:t xml:space="preserve">50</w:t>
      </w:r>
      <w:r>
        <w:t xml:space="preserve">8</w:t>
      </w:r>
      <w:r>
        <w:t xml:space="preserve"> </w:t>
      </w:r>
      <w:r>
        <w:t xml:space="preserve">=</w:t>
      </w:r>
      <w:r>
        <w:t xml:space="preserve"> </w:t>
      </w:r>
      <w:r>
        <w:t xml:space="preserve">c</w:t>
      </w:r>
      <w:r>
        <w:t xml:space="preserve">,</w:t>
      </w:r>
      <w:r>
        <w:t xml:space="preserve"> </w:t>
      </w:r>
      <w:r>
        <w:t xml:space="preserve">cell</w:t>
      </w:r>
      <w:r>
        <w:t xml:space="preserve">51</w:t>
      </w:r>
      <w:r>
        <w:t xml:space="preserve">1</w:t>
      </w:r>
      <w:r>
        <w:t xml:space="preserve"> </w:t>
      </w:r>
      <w:r>
        <w:t xml:space="preserve">=</w:t>
      </w:r>
      <w:r>
        <w:t xml:space="preserve"> </w:t>
      </w:r>
      <w:r>
        <w:t xml:space="preserve">c</w:t>
      </w:r>
      <w:r>
        <w:t xml:space="preserve">,</w:t>
      </w:r>
      <w:r>
        <w:t xml:space="preserve"> </w:t>
      </w:r>
      <w:r>
        <w:t xml:space="preserve">cell</w:t>
      </w:r>
      <w:r>
        <w:t xml:space="preserve">51</w:t>
      </w:r>
      <w:r>
        <w:t xml:space="preserve">4</w:t>
      </w:r>
      <w:r>
        <w:t xml:space="preserve"> </w:t>
      </w:r>
      <w:r>
        <w:t xml:space="preserve">=</w:t>
      </w:r>
      <w:r>
        <w:t xml:space="preserve"> </w:t>
      </w:r>
      <w:r>
        <w:t xml:space="preserve">c</w:t>
      </w:r>
      <w:r>
        <w:t xml:space="preserve">,</w:t>
      </w:r>
      <w:r>
        <w:t xml:space="preserve"> </w:t>
      </w:r>
      <w:r>
        <w:t xml:space="preserve">cell</w:t>
      </w:r>
      <w:r>
        <w:t xml:space="preserve">51</w:t>
      </w:r>
      <w:r>
        <w:t xml:space="preserve">5</w:t>
      </w:r>
      <w:r>
        <w:t xml:space="preserve"> </w:t>
      </w:r>
      <w:r>
        <w:t xml:space="preserve">=</w:t>
      </w:r>
      <w:r>
        <w:t xml:space="preserve"> </w:t>
      </w:r>
      <w:r>
        <w:t xml:space="preserve">c</w:t>
      </w:r>
      <w:r>
        <w:t xml:space="preserve">,</w:t>
      </w:r>
      <w:r>
        <w:t xml:space="preserve"> </w:t>
      </w:r>
      <w:r>
        <w:t xml:space="preserve">cell</w:t>
      </w:r>
      <w:r>
        <w:t xml:space="preserve">51</w:t>
      </w:r>
      <w:r>
        <w:t xml:space="preserve">6</w:t>
      </w:r>
      <w:r>
        <w:t xml:space="preserve"> </w:t>
      </w:r>
      <w:r>
        <w:t xml:space="preserve">=</w:t>
      </w:r>
      <w:r>
        <w:t xml:space="preserve"> </w:t>
      </w:r>
      <w:r>
        <w:t xml:space="preserve">c</w:t>
      </w:r>
      <w:r>
        <w:t xml:space="preserve">,</w:t>
      </w:r>
      <w:r>
        <w:t xml:space="preserve"> </w:t>
      </w:r>
      <w:r>
        <w:t xml:space="preserve">cell</w:t>
      </w:r>
      <w:r>
        <w:t xml:space="preserve">51</w:t>
      </w:r>
      <w:r>
        <w:t xml:space="preserve">7</w:t>
      </w:r>
      <w:r>
        <w:t xml:space="preserve"> </w:t>
      </w:r>
      <w:r>
        <w:t xml:space="preserve">=</w:t>
      </w:r>
      <w:r>
        <w:t xml:space="preserve"> </w:t>
      </w:r>
      <w:r>
        <w:t xml:space="preserve">c</w:t>
      </w:r>
      <w:r>
        <w:t xml:space="preserve">,</w:t>
      </w:r>
      <w:r>
        <w:t xml:space="preserve"> </w:t>
      </w:r>
      <w:r>
        <w:t xml:space="preserve">cell</w:t>
      </w:r>
      <w:r>
        <w:t xml:space="preserve">51</w:t>
      </w:r>
      <w:r>
        <w:t xml:space="preserve">8</w:t>
      </w:r>
      <w:r>
        <w:t xml:space="preserve"> </w:t>
      </w:r>
      <w:r>
        <w:t xml:space="preserve">=</w:t>
      </w:r>
      <w:r>
        <w:t xml:space="preserve"> </w:t>
      </w:r>
      <w:r>
        <w:t xml:space="preserve">c</w:t>
      </w:r>
      <w:r>
        <w:t xml:space="preserve">,</w:t>
      </w:r>
      <w:r>
        <w:t xml:space="preserve"> </w:t>
      </w:r>
      <w:r>
        <w:t xml:space="preserve">cell</w:t>
      </w:r>
      <w:r>
        <w:t xml:space="preserve">52</w:t>
      </w:r>
      <w:r>
        <w:t xml:space="preserve">1</w:t>
      </w:r>
      <w:r>
        <w:t xml:space="preserve"> </w:t>
      </w:r>
      <w:r>
        <w:t xml:space="preserve">=</w:t>
      </w:r>
      <w:r>
        <w:t xml:space="preserve"> </w:t>
      </w:r>
      <w:r>
        <w:t xml:space="preserve">c</w:t>
      </w:r>
      <w:r>
        <w:t xml:space="preserve">,</w:t>
      </w:r>
      <w:r>
        <w:t xml:space="preserve"> </w:t>
      </w:r>
      <w:r>
        <w:t xml:space="preserve">cell</w:t>
      </w:r>
      <w:r>
        <w:t xml:space="preserve">52</w:t>
      </w:r>
      <w:r>
        <w:t xml:space="preserve">4</w:t>
      </w:r>
      <w:r>
        <w:t xml:space="preserve"> </w:t>
      </w:r>
      <w:r>
        <w:t xml:space="preserve">=</w:t>
      </w:r>
      <w:r>
        <w:t xml:space="preserve"> </w:t>
      </w:r>
      <w:r>
        <w:t xml:space="preserve">c</w:t>
      </w:r>
      <w:r>
        <w:t xml:space="preserve">,</w:t>
      </w:r>
      <w:r>
        <w:t xml:space="preserve"> </w:t>
      </w:r>
      <w:r>
        <w:t xml:space="preserve">cell</w:t>
      </w:r>
      <w:r>
        <w:t xml:space="preserve">52</w:t>
      </w:r>
      <w:r>
        <w:t xml:space="preserve">5</w:t>
      </w:r>
      <w:r>
        <w:t xml:space="preserve"> </w:t>
      </w:r>
      <w:r>
        <w:t xml:space="preserve">=</w:t>
      </w:r>
      <w:r>
        <w:t xml:space="preserve"> </w:t>
      </w:r>
      <w:r>
        <w:t xml:space="preserve">c</w:t>
      </w:r>
      <w:r>
        <w:t xml:space="preserve">,</w:t>
      </w:r>
      <w:r>
        <w:t xml:space="preserve"> </w:t>
      </w:r>
      <w:r>
        <w:t xml:space="preserve">cell</w:t>
      </w:r>
      <w:r>
        <w:t xml:space="preserve">52</w:t>
      </w:r>
      <w:r>
        <w:t xml:space="preserve">6</w:t>
      </w:r>
      <w:r>
        <w:t xml:space="preserve"> </w:t>
      </w:r>
      <w:r>
        <w:t xml:space="preserve">=</w:t>
      </w:r>
      <w:r>
        <w:t xml:space="preserve"> </w:t>
      </w:r>
      <w:r>
        <w:t xml:space="preserve">c</w:t>
      </w:r>
      <w:r>
        <w:t xml:space="preserve">,</w:t>
      </w:r>
      <w:r>
        <w:t xml:space="preserve"> </w:t>
      </w:r>
      <w:r>
        <w:t xml:space="preserve">cell</w:t>
      </w:r>
      <w:r>
        <w:t xml:space="preserve">52</w:t>
      </w:r>
      <w:r>
        <w:t xml:space="preserve">7</w:t>
      </w:r>
      <w:r>
        <w:t xml:space="preserve"> </w:t>
      </w:r>
      <w:r>
        <w:t xml:space="preserve">=</w:t>
      </w:r>
      <w:r>
        <w:t xml:space="preserve"> </w:t>
      </w:r>
      <w:r>
        <w:t xml:space="preserve">c</w:t>
      </w:r>
      <w:r>
        <w:t xml:space="preserve">,</w:t>
      </w:r>
      <w:r>
        <w:t xml:space="preserve"> </w:t>
      </w:r>
      <w:r>
        <w:t xml:space="preserve">cell</w:t>
      </w:r>
      <w:r>
        <w:t xml:space="preserve">52</w:t>
      </w:r>
      <w:r>
        <w:t xml:space="preserve">8</w:t>
      </w:r>
      <w:r>
        <w:t xml:space="preserve"> </w:t>
      </w:r>
      <w:r>
        <w:t xml:space="preserve">=</w:t>
      </w:r>
      <w:r>
        <w:t xml:space="preserve"> </w:t>
      </w:r>
      <w:r>
        <w:t xml:space="preserve">c</w:t>
      </w:r>
      <w:r>
        <w:t xml:space="preserve">,</w:t>
      </w:r>
      <w:r>
        <w:t xml:space="preserve"> </w:t>
      </w:r>
      <w:r>
        <w:t xml:space="preserve">cell</w:t>
      </w:r>
      <w:r>
        <w:t xml:space="preserve">53</w:t>
      </w:r>
      <w:r>
        <w:t xml:space="preserve">1</w:t>
      </w:r>
      <w:r>
        <w:t xml:space="preserve"> </w:t>
      </w:r>
      <w:r>
        <w:t xml:space="preserve">=</w:t>
      </w:r>
      <w:r>
        <w:t xml:space="preserve"> </w:t>
      </w:r>
      <w:r>
        <w:t xml:space="preserve">c</w:t>
      </w:r>
      <w:r>
        <w:t xml:space="preserve">,</w:t>
      </w:r>
      <w:r>
        <w:t xml:space="preserve"> </w:t>
      </w:r>
      <w:r>
        <w:t xml:space="preserve">cell</w:t>
      </w:r>
      <w:r>
        <w:t xml:space="preserve">53</w:t>
      </w:r>
      <w:r>
        <w:t xml:space="preserve">4</w:t>
      </w:r>
      <w:r>
        <w:t xml:space="preserve"> </w:t>
      </w:r>
      <w:r>
        <w:t xml:space="preserve">=</w:t>
      </w:r>
      <w:r>
        <w:t xml:space="preserve"> </w:t>
      </w:r>
      <w:r>
        <w:t xml:space="preserve">c</w:t>
      </w:r>
      <w:r>
        <w:t xml:space="preserve">,</w:t>
      </w:r>
      <w:r>
        <w:t xml:space="preserve"> </w:t>
      </w:r>
      <w:r>
        <w:t xml:space="preserve">cell</w:t>
      </w:r>
      <w:r>
        <w:t xml:space="preserve">53</w:t>
      </w:r>
      <w:r>
        <w:t xml:space="preserve">5</w:t>
      </w:r>
      <w:r>
        <w:t xml:space="preserve"> </w:t>
      </w:r>
      <w:r>
        <w:t xml:space="preserve">=</w:t>
      </w:r>
      <w:r>
        <w:t xml:space="preserve"> </w:t>
      </w:r>
      <w:r>
        <w:t xml:space="preserve">c</w:t>
      </w:r>
      <w:r>
        <w:t xml:space="preserve">,</w:t>
      </w:r>
      <w:r>
        <w:t xml:space="preserve"> </w:t>
      </w:r>
      <w:r>
        <w:t xml:space="preserve">cell</w:t>
      </w:r>
      <w:r>
        <w:t xml:space="preserve">53</w:t>
      </w:r>
      <w:r>
        <w:t xml:space="preserve">6</w:t>
      </w:r>
      <w:r>
        <w:t xml:space="preserve"> </w:t>
      </w:r>
      <w:r>
        <w:t xml:space="preserve">=</w:t>
      </w:r>
      <w:r>
        <w:t xml:space="preserve"> </w:t>
      </w:r>
      <w:r>
        <w:t xml:space="preserve">c</w:t>
      </w:r>
      <w:r>
        <w:t xml:space="preserve">,</w:t>
      </w:r>
      <w:r>
        <w:t xml:space="preserve"> </w:t>
      </w:r>
      <w:r>
        <w:t xml:space="preserve">cell</w:t>
      </w:r>
      <w:r>
        <w:t xml:space="preserve">53</w:t>
      </w:r>
      <w:r>
        <w:t xml:space="preserve">7</w:t>
      </w:r>
      <w:r>
        <w:t xml:space="preserve"> </w:t>
      </w:r>
      <w:r>
        <w:t xml:space="preserve">=</w:t>
      </w:r>
      <w:r>
        <w:t xml:space="preserve"> </w:t>
      </w:r>
      <w:r>
        <w:t xml:space="preserve">c</w:t>
      </w:r>
      <w:r>
        <w:t xml:space="preserve">,</w:t>
      </w:r>
      <w:r>
        <w:t xml:space="preserve"> </w:t>
      </w:r>
      <w:r>
        <w:t xml:space="preserve">cell</w:t>
      </w:r>
      <w:r>
        <w:t xml:space="preserve">53</w:t>
      </w:r>
      <w:r>
        <w:t xml:space="preserve">8</w:t>
      </w:r>
      <w:r>
        <w:t xml:space="preserve"> </w:t>
      </w:r>
      <w:r>
        <w:t xml:space="preserve">=</w:t>
      </w:r>
      <w:r>
        <w:t xml:space="preserve"> </w:t>
      </w:r>
      <w:r>
        <w:t xml:space="preserve">c</w:t>
      </w:r>
      <w:r>
        <w:t xml:space="preserve">,</w:t>
      </w:r>
      <w:r>
        <w:t xml:space="preserve"> </w:t>
      </w:r>
      <w:r>
        <w:t xml:space="preserve">cell</w:t>
      </w:r>
      <w:r>
        <w:t xml:space="preserve">54</w:t>
      </w:r>
      <w:r>
        <w:t xml:space="preserve">1</w:t>
      </w:r>
      <w:r>
        <w:t xml:space="preserve"> </w:t>
      </w:r>
      <w:r>
        <w:t xml:space="preserve">=</w:t>
      </w:r>
      <w:r>
        <w:t xml:space="preserve"> </w:t>
      </w:r>
      <w:r>
        <w:t xml:space="preserve">c</w:t>
      </w:r>
      <w:r>
        <w:t xml:space="preserve">,</w:t>
      </w:r>
      <w:r>
        <w:t xml:space="preserve"> </w:t>
      </w:r>
      <w:r>
        <w:t xml:space="preserve">cell</w:t>
      </w:r>
      <w:r>
        <w:t xml:space="preserve">54</w:t>
      </w:r>
      <w:r>
        <w:t xml:space="preserve">4</w:t>
      </w:r>
      <w:r>
        <w:t xml:space="preserve"> </w:t>
      </w:r>
      <w:r>
        <w:t xml:space="preserve">=</w:t>
      </w:r>
      <w:r>
        <w:t xml:space="preserve"> </w:t>
      </w:r>
      <w:r>
        <w:t xml:space="preserve">c</w:t>
      </w:r>
      <w:r>
        <w:t xml:space="preserve">,</w:t>
      </w:r>
      <w:r>
        <w:t xml:space="preserve"> </w:t>
      </w:r>
      <w:r>
        <w:t xml:space="preserve">cell</w:t>
      </w:r>
      <w:r>
        <w:t xml:space="preserve">54</w:t>
      </w:r>
      <w:r>
        <w:t xml:space="preserve">5</w:t>
      </w:r>
      <w:r>
        <w:t xml:space="preserve"> </w:t>
      </w:r>
      <w:r>
        <w:t xml:space="preserve">=</w:t>
      </w:r>
      <w:r>
        <w:t xml:space="preserve"> </w:t>
      </w:r>
      <w:r>
        <w:t xml:space="preserve">c</w:t>
      </w:r>
      <w:r>
        <w:t xml:space="preserve">,</w:t>
      </w:r>
      <w:r>
        <w:t xml:space="preserve"> </w:t>
      </w:r>
      <w:r>
        <w:t xml:space="preserve">cell</w:t>
      </w:r>
      <w:r>
        <w:t xml:space="preserve">54</w:t>
      </w:r>
      <w:r>
        <w:t xml:space="preserve">6</w:t>
      </w:r>
      <w:r>
        <w:t xml:space="preserve"> </w:t>
      </w:r>
      <w:r>
        <w:t xml:space="preserve">=</w:t>
      </w:r>
      <w:r>
        <w:t xml:space="preserve"> </w:t>
      </w:r>
      <w:r>
        <w:t xml:space="preserve">c</w:t>
      </w:r>
      <w:r>
        <w:t xml:space="preserve">,</w:t>
      </w:r>
      <w:r>
        <w:t xml:space="preserve"> </w:t>
      </w:r>
      <w:r>
        <w:t xml:space="preserve">cell</w:t>
      </w:r>
      <w:r>
        <w:t xml:space="preserve">54</w:t>
      </w:r>
      <w:r>
        <w:t xml:space="preserve">7</w:t>
      </w:r>
      <w:r>
        <w:t xml:space="preserve"> </w:t>
      </w:r>
      <w:r>
        <w:t xml:space="preserve">=</w:t>
      </w:r>
      <w:r>
        <w:t xml:space="preserve"> </w:t>
      </w:r>
      <w:r>
        <w:t xml:space="preserve">c</w:t>
      </w:r>
      <w:r>
        <w:t xml:space="preserve">,</w:t>
      </w:r>
      <w:r>
        <w:t xml:space="preserve"> </w:t>
      </w:r>
      <w:r>
        <w:t xml:space="preserve">cell</w:t>
      </w:r>
      <w:r>
        <w:t xml:space="preserve">54</w:t>
      </w:r>
      <w:r>
        <w:t xml:space="preserve">8</w:t>
      </w:r>
      <w:r>
        <w:t xml:space="preserve"> </w:t>
      </w:r>
      <w:r>
        <w:t xml:space="preserve">=</w:t>
      </w:r>
      <w:r>
        <w:t xml:space="preserve"> </w:t>
      </w:r>
      <w:r>
        <w:t xml:space="preserve">c</w:t>
      </w:r>
      <w:r>
        <w:t xml:space="preserve">,</w:t>
      </w:r>
      <w:r>
        <w:t xml:space="preserve"> </w:t>
      </w:r>
      <w:r>
        <w:t xml:space="preserve">cell</w:t>
      </w:r>
      <w:r>
        <w:t xml:space="preserve">55</w:t>
      </w:r>
      <w:r>
        <w:t xml:space="preserve">1</w:t>
      </w:r>
      <w:r>
        <w:t xml:space="preserve"> </w:t>
      </w:r>
      <w:r>
        <w:t xml:space="preserve">=</w:t>
      </w:r>
      <w:r>
        <w:t xml:space="preserve"> </w:t>
      </w:r>
      <w:r>
        <w:t xml:space="preserve">c</w:t>
      </w:r>
      <w:r>
        <w:t xml:space="preserve">,</w:t>
      </w:r>
      <w:r>
        <w:t xml:space="preserve"> </w:t>
      </w:r>
      <w:r>
        <w:t xml:space="preserve">cell</w:t>
      </w:r>
      <w:r>
        <w:t xml:space="preserve">55</w:t>
      </w:r>
      <w:r>
        <w:t xml:space="preserve">4</w:t>
      </w:r>
      <w:r>
        <w:t xml:space="preserve"> </w:t>
      </w:r>
      <w:r>
        <w:t xml:space="preserve">=</w:t>
      </w:r>
      <w:r>
        <w:t xml:space="preserve"> </w:t>
      </w:r>
      <w:r>
        <w:t xml:space="preserve">c</w:t>
      </w:r>
      <w:r>
        <w:t xml:space="preserve">,</w:t>
      </w:r>
      <w:r>
        <w:t xml:space="preserve"> </w:t>
      </w:r>
      <w:r>
        <w:t xml:space="preserve">cell</w:t>
      </w:r>
      <w:r>
        <w:t xml:space="preserve">55</w:t>
      </w:r>
      <w:r>
        <w:t xml:space="preserve">5</w:t>
      </w:r>
      <w:r>
        <w:t xml:space="preserve"> </w:t>
      </w:r>
      <w:r>
        <w:t xml:space="preserve">=</w:t>
      </w:r>
      <w:r>
        <w:t xml:space="preserve"> </w:t>
      </w:r>
      <w:r>
        <w:t xml:space="preserve">c</w:t>
      </w:r>
      <w:r>
        <w:t xml:space="preserve">,</w:t>
      </w:r>
      <w:r>
        <w:t xml:space="preserve"> </w:t>
      </w:r>
      <w:r>
        <w:t xml:space="preserve">cell</w:t>
      </w:r>
      <w:r>
        <w:t xml:space="preserve">55</w:t>
      </w:r>
      <w:r>
        <w:t xml:space="preserve">6</w:t>
      </w:r>
      <w:r>
        <w:t xml:space="preserve"> </w:t>
      </w:r>
      <w:r>
        <w:t xml:space="preserve">=</w:t>
      </w:r>
      <w:r>
        <w:t xml:space="preserve"> </w:t>
      </w:r>
      <w:r>
        <w:t xml:space="preserve">c</w:t>
      </w:r>
      <w:r>
        <w:t xml:space="preserve">,</w:t>
      </w:r>
      <w:r>
        <w:t xml:space="preserve"> </w:t>
      </w:r>
      <w:r>
        <w:t xml:space="preserve">cell</w:t>
      </w:r>
      <w:r>
        <w:t xml:space="preserve">55</w:t>
      </w:r>
      <w:r>
        <w:t xml:space="preserve">7</w:t>
      </w:r>
      <w:r>
        <w:t xml:space="preserve"> </w:t>
      </w:r>
      <w:r>
        <w:t xml:space="preserve">=</w:t>
      </w:r>
      <w:r>
        <w:t xml:space="preserve"> </w:t>
      </w:r>
      <w:r>
        <w:t xml:space="preserve">c</w:t>
      </w:r>
      <w:r>
        <w:t xml:space="preserve">,</w:t>
      </w:r>
      <w:r>
        <w:t xml:space="preserve"> </w:t>
      </w:r>
      <w:r>
        <w:t xml:space="preserve">cell</w:t>
      </w:r>
      <w:r>
        <w:t xml:space="preserve">55</w:t>
      </w:r>
      <w:r>
        <w:t xml:space="preserve">8</w:t>
      </w:r>
      <w:r>
        <w:t xml:space="preserve"> </w:t>
      </w:r>
      <w:r>
        <w:t xml:space="preserve">=</w:t>
      </w:r>
      <w:r>
        <w:t xml:space="preserve"> </w:t>
      </w:r>
      <w:r>
        <w:t xml:space="preserve">c</w:t>
      </w:r>
      <w:r>
        <w:t xml:space="preserve">,</w:t>
      </w:r>
      <w:r>
        <w:t xml:space="preserve"> </w:t>
      </w:r>
      <w:r>
        <w:t xml:space="preserve">cell</w:t>
      </w:r>
      <w:r>
        <w:t xml:space="preserve">56</w:t>
      </w:r>
      <w:r>
        <w:t xml:space="preserve">1</w:t>
      </w:r>
      <w:r>
        <w:t xml:space="preserve"> </w:t>
      </w:r>
      <w:r>
        <w:t xml:space="preserve">=</w:t>
      </w:r>
      <w:r>
        <w:t xml:space="preserve"> </w:t>
      </w:r>
      <w:r>
        <w:t xml:space="preserve">c</w:t>
      </w:r>
      <w:r>
        <w:t xml:space="preserve">,</w:t>
      </w:r>
      <w:r>
        <w:t xml:space="preserve"> </w:t>
      </w:r>
      <w:r>
        <w:t xml:space="preserve">cell</w:t>
      </w:r>
      <w:r>
        <w:t xml:space="preserve">56</w:t>
      </w:r>
      <w:r>
        <w:t xml:space="preserve">4</w:t>
      </w:r>
      <w:r>
        <w:t xml:space="preserve"> </w:t>
      </w:r>
      <w:r>
        <w:t xml:space="preserve">=</w:t>
      </w:r>
      <w:r>
        <w:t xml:space="preserve"> </w:t>
      </w:r>
      <w:r>
        <w:t xml:space="preserve">c</w:t>
      </w:r>
      <w:r>
        <w:t xml:space="preserve">,</w:t>
      </w:r>
      <w:r>
        <w:t xml:space="preserve"> </w:t>
      </w:r>
      <w:r>
        <w:t xml:space="preserve">cell</w:t>
      </w:r>
      <w:r>
        <w:t xml:space="preserve">56</w:t>
      </w:r>
      <w:r>
        <w:t xml:space="preserve">5</w:t>
      </w:r>
      <w:r>
        <w:t xml:space="preserve"> </w:t>
      </w:r>
      <w:r>
        <w:t xml:space="preserve">=</w:t>
      </w:r>
      <w:r>
        <w:t xml:space="preserve"> </w:t>
      </w:r>
      <w:r>
        <w:t xml:space="preserve">c</w:t>
      </w:r>
      <w:r>
        <w:t xml:space="preserve">,</w:t>
      </w:r>
      <w:r>
        <w:t xml:space="preserve"> </w:t>
      </w:r>
      <w:r>
        <w:t xml:space="preserve">cell</w:t>
      </w:r>
      <w:r>
        <w:t xml:space="preserve">56</w:t>
      </w:r>
      <w:r>
        <w:t xml:space="preserve">6</w:t>
      </w:r>
      <w:r>
        <w:t xml:space="preserve"> </w:t>
      </w:r>
      <w:r>
        <w:t xml:space="preserve">=</w:t>
      </w:r>
      <w:r>
        <w:t xml:space="preserve"> </w:t>
      </w:r>
      <w:r>
        <w:t xml:space="preserve">c</w:t>
      </w:r>
      <w:r>
        <w:t xml:space="preserve">,</w:t>
      </w:r>
      <w:r>
        <w:t xml:space="preserve"> </w:t>
      </w:r>
      <w:r>
        <w:t xml:space="preserve">cell</w:t>
      </w:r>
      <w:r>
        <w:t xml:space="preserve">56</w:t>
      </w:r>
      <w:r>
        <w:t xml:space="preserve">7</w:t>
      </w:r>
      <w:r>
        <w:t xml:space="preserve"> </w:t>
      </w:r>
      <w:r>
        <w:t xml:space="preserve">=</w:t>
      </w:r>
      <w:r>
        <w:t xml:space="preserve"> </w:t>
      </w:r>
      <w:r>
        <w:t xml:space="preserve">c</w:t>
      </w:r>
      <w:r>
        <w:t xml:space="preserve">,</w:t>
      </w:r>
      <w:r>
        <w:t xml:space="preserve"> </w:t>
      </w:r>
      <w:r>
        <w:t xml:space="preserve">cell</w:t>
      </w:r>
      <w:r>
        <w:t xml:space="preserve">56</w:t>
      </w:r>
      <w:r>
        <w:t xml:space="preserve">8</w:t>
      </w:r>
      <w:r>
        <w:t xml:space="preserve"> </w:t>
      </w:r>
      <w:r>
        <w:t xml:space="preserve">=</w:t>
      </w:r>
      <w:r>
        <w:t xml:space="preserve"> </w:t>
      </w:r>
      <w:r>
        <w:t xml:space="preserve">c</w:t>
      </w:r>
      <w:r>
        <w:t xml:space="preserve">,</w:t>
      </w:r>
      <w:r>
        <w:t xml:space="preserve"> </w:t>
      </w:r>
      <w:r>
        <w:t xml:space="preserve">cell</w:t>
      </w:r>
      <w:r>
        <w:t xml:space="preserve">57</w:t>
      </w:r>
      <w:r>
        <w:t xml:space="preserve">1</w:t>
      </w:r>
      <w:r>
        <w:t xml:space="preserve"> </w:t>
      </w:r>
      <w:r>
        <w:t xml:space="preserve">=</w:t>
      </w:r>
      <w:r>
        <w:t xml:space="preserve"> </w:t>
      </w:r>
      <w:r>
        <w:t xml:space="preserve">c</w:t>
      </w:r>
      <w:r>
        <w:t xml:space="preserve">,</w:t>
      </w:r>
      <w:r>
        <w:t xml:space="preserve"> </w:t>
      </w:r>
      <w:r>
        <w:t xml:space="preserve">cell</w:t>
      </w:r>
      <w:r>
        <w:t xml:space="preserve">57</w:t>
      </w:r>
      <w:r>
        <w:t xml:space="preserve">4</w:t>
      </w:r>
      <w:r>
        <w:t xml:space="preserve"> </w:t>
      </w:r>
      <w:r>
        <w:t xml:space="preserve">=</w:t>
      </w:r>
      <w:r>
        <w:t xml:space="preserve"> </w:t>
      </w:r>
      <w:r>
        <w:t xml:space="preserve">c</w:t>
      </w:r>
      <w:r>
        <w:t xml:space="preserve">,</w:t>
      </w:r>
      <w:r>
        <w:t xml:space="preserve"> </w:t>
      </w:r>
      <w:r>
        <w:t xml:space="preserve">cell</w:t>
      </w:r>
      <w:r>
        <w:t xml:space="preserve">57</w:t>
      </w:r>
      <w:r>
        <w:t xml:space="preserve">5</w:t>
      </w:r>
      <w:r>
        <w:t xml:space="preserve"> </w:t>
      </w:r>
      <w:r>
        <w:t xml:space="preserve">=</w:t>
      </w:r>
      <w:r>
        <w:t xml:space="preserve"> </w:t>
      </w:r>
      <w:r>
        <w:t xml:space="preserve">c</w:t>
      </w:r>
      <w:r>
        <w:t xml:space="preserve">,</w:t>
      </w:r>
      <w:r>
        <w:t xml:space="preserve"> </w:t>
      </w:r>
      <w:r>
        <w:t xml:space="preserve">cell</w:t>
      </w:r>
      <w:r>
        <w:t xml:space="preserve">57</w:t>
      </w:r>
      <w:r>
        <w:t xml:space="preserve">6</w:t>
      </w:r>
      <w:r>
        <w:t xml:space="preserve"> </w:t>
      </w:r>
      <w:r>
        <w:t xml:space="preserve">=</w:t>
      </w:r>
      <w:r>
        <w:t xml:space="preserve"> </w:t>
      </w:r>
      <w:r>
        <w:t xml:space="preserve">c</w:t>
      </w:r>
      <w:r>
        <w:t xml:space="preserve">,</w:t>
      </w:r>
      <w:r>
        <w:t xml:space="preserve"> </w:t>
      </w:r>
      <w:r>
        <w:t xml:space="preserve">cell</w:t>
      </w:r>
      <w:r>
        <w:t xml:space="preserve">57</w:t>
      </w:r>
      <w:r>
        <w:t xml:space="preserve">7</w:t>
      </w:r>
      <w:r>
        <w:t xml:space="preserve"> </w:t>
      </w:r>
      <w:r>
        <w:t xml:space="preserve">=</w:t>
      </w:r>
      <w:r>
        <w:t xml:space="preserve"> </w:t>
      </w:r>
      <w:r>
        <w:t xml:space="preserve">c</w:t>
      </w:r>
      <w:r>
        <w:t xml:space="preserve">,</w:t>
      </w:r>
      <w:r>
        <w:t xml:space="preserve"> </w:t>
      </w:r>
      <w:r>
        <w:t xml:space="preserve">cell</w:t>
      </w:r>
      <w:r>
        <w:t xml:space="preserve">57</w:t>
      </w:r>
      <w:r>
        <w:t xml:space="preserve">8</w:t>
      </w:r>
      <w:r>
        <w:t xml:space="preserve"> </w:t>
      </w:r>
      <w:r>
        <w:t xml:space="preserve">=</w:t>
      </w:r>
      <w:r>
        <w:t xml:space="preserve"> </w:t>
      </w:r>
      <w:r>
        <w:t xml:space="preserve">c</w:t>
      </w:r>
      <w:r>
        <w:t xml:space="preserve">,</w:t>
      </w:r>
      <w:r>
        <w:t xml:space="preserve"> </w:t>
      </w:r>
      <w:r>
        <w:t xml:space="preserve">cell</w:t>
      </w:r>
      <w:r>
        <w:t xml:space="preserve">58</w:t>
      </w:r>
      <w:r>
        <w:t xml:space="preserve">1</w:t>
      </w:r>
      <w:r>
        <w:t xml:space="preserve"> </w:t>
      </w:r>
      <w:r>
        <w:t xml:space="preserve">=</w:t>
      </w:r>
      <w:r>
        <w:t xml:space="preserve"> </w:t>
      </w:r>
      <w:r>
        <w:t xml:space="preserve">c</w:t>
      </w:r>
      <w:r>
        <w:t xml:space="preserve">,</w:t>
      </w:r>
      <w:r>
        <w:t xml:space="preserve"> </w:t>
      </w:r>
      <w:r>
        <w:t xml:space="preserve">cell</w:t>
      </w:r>
      <w:r>
        <w:t xml:space="preserve">58</w:t>
      </w:r>
      <w:r>
        <w:t xml:space="preserve">4</w:t>
      </w:r>
      <w:r>
        <w:t xml:space="preserve"> </w:t>
      </w:r>
      <w:r>
        <w:t xml:space="preserve">=</w:t>
      </w:r>
      <w:r>
        <w:t xml:space="preserve"> </w:t>
      </w:r>
      <w:r>
        <w:t xml:space="preserve">c</w:t>
      </w:r>
      <w:r>
        <w:t xml:space="preserve">,</w:t>
      </w:r>
      <w:r>
        <w:t xml:space="preserve"> </w:t>
      </w:r>
      <w:r>
        <w:t xml:space="preserve">cell</w:t>
      </w:r>
      <w:r>
        <w:t xml:space="preserve">58</w:t>
      </w:r>
      <w:r>
        <w:t xml:space="preserve">5</w:t>
      </w:r>
      <w:r>
        <w:t xml:space="preserve"> </w:t>
      </w:r>
      <w:r>
        <w:t xml:space="preserve">=</w:t>
      </w:r>
      <w:r>
        <w:t xml:space="preserve"> </w:t>
      </w:r>
      <w:r>
        <w:t xml:space="preserve">c</w:t>
      </w:r>
      <w:r>
        <w:t xml:space="preserve">,</w:t>
      </w:r>
      <w:r>
        <w:t xml:space="preserve"> </w:t>
      </w:r>
      <w:r>
        <w:t xml:space="preserve">cell</w:t>
      </w:r>
      <w:r>
        <w:t xml:space="preserve">58</w:t>
      </w:r>
      <w:r>
        <w:t xml:space="preserve">6</w:t>
      </w:r>
      <w:r>
        <w:t xml:space="preserve"> </w:t>
      </w:r>
      <w:r>
        <w:t xml:space="preserve">=</w:t>
      </w:r>
      <w:r>
        <w:t xml:space="preserve"> </w:t>
      </w:r>
      <w:r>
        <w:t xml:space="preserve">c</w:t>
      </w:r>
      <w:r>
        <w:t xml:space="preserve">,</w:t>
      </w:r>
      <w:r>
        <w:t xml:space="preserve"> </w:t>
      </w:r>
      <w:r>
        <w:t xml:space="preserve">cell</w:t>
      </w:r>
      <w:r>
        <w:t xml:space="preserve">58</w:t>
      </w:r>
      <w:r>
        <w:t xml:space="preserve">7</w:t>
      </w:r>
      <w:r>
        <w:t xml:space="preserve"> </w:t>
      </w:r>
      <w:r>
        <w:t xml:space="preserve">=</w:t>
      </w:r>
      <w:r>
        <w:t xml:space="preserve"> </w:t>
      </w:r>
      <w:r>
        <w:t xml:space="preserve">c</w:t>
      </w:r>
      <w:r>
        <w:t xml:space="preserve">,</w:t>
      </w:r>
      <w:r>
        <w:t xml:space="preserve"> </w:t>
      </w:r>
      <w:r>
        <w:t xml:space="preserve">cell</w:t>
      </w:r>
      <w:r>
        <w:t xml:space="preserve">58</w:t>
      </w:r>
      <w:r>
        <w:t xml:space="preserve">8</w:t>
      </w:r>
      <w:r>
        <w:t xml:space="preserve"> </w:t>
      </w:r>
      <w:r>
        <w:t xml:space="preserve">=</w:t>
      </w:r>
      <w:r>
        <w:t xml:space="preserve"> </w:t>
      </w:r>
      <w:r>
        <w:t xml:space="preserve">c</w:t>
      </w:r>
      <w:r>
        <w:t xml:space="preserve">,</w:t>
      </w:r>
      <w:r>
        <w:t xml:space="preserve"> </w:t>
      </w:r>
      <w:r>
        <w:t xml:space="preserve">cell</w:t>
      </w:r>
      <w:r>
        <w:t xml:space="preserve">59</w:t>
      </w:r>
      <w:r>
        <w:t xml:space="preserve">1</w:t>
      </w:r>
      <w:r>
        <w:t xml:space="preserve"> </w:t>
      </w:r>
      <w:r>
        <w:t xml:space="preserve">=</w:t>
      </w:r>
      <w:r>
        <w:t xml:space="preserve"> </w:t>
      </w:r>
      <w:r>
        <w:t xml:space="preserve">c</w:t>
      </w:r>
      <w:r>
        <w:t xml:space="preserve">,</w:t>
      </w:r>
      <w:r>
        <w:t xml:space="preserve"> </w:t>
      </w:r>
      <w:r>
        <w:t xml:space="preserve">cell</w:t>
      </w:r>
      <w:r>
        <w:t xml:space="preserve">59</w:t>
      </w:r>
      <w:r>
        <w:t xml:space="preserve">4</w:t>
      </w:r>
      <w:r>
        <w:t xml:space="preserve"> </w:t>
      </w:r>
      <w:r>
        <w:t xml:space="preserve">=</w:t>
      </w:r>
      <w:r>
        <w:t xml:space="preserve"> </w:t>
      </w:r>
      <w:r>
        <w:t xml:space="preserve">c</w:t>
      </w:r>
      <w:r>
        <w:t xml:space="preserve">,</w:t>
      </w:r>
      <w:r>
        <w:t xml:space="preserve"> </w:t>
      </w:r>
      <w:r>
        <w:t xml:space="preserve">cell</w:t>
      </w:r>
      <w:r>
        <w:t xml:space="preserve">59</w:t>
      </w:r>
      <w:r>
        <w:t xml:space="preserve">5</w:t>
      </w:r>
      <w:r>
        <w:t xml:space="preserve"> </w:t>
      </w:r>
      <w:r>
        <w:t xml:space="preserve">=</w:t>
      </w:r>
      <w:r>
        <w:t xml:space="preserve"> </w:t>
      </w:r>
      <w:r>
        <w:t xml:space="preserve">c</w:t>
      </w:r>
      <w:r>
        <w:t xml:space="preserve">,</w:t>
      </w:r>
      <w:r>
        <w:t xml:space="preserve"> </w:t>
      </w:r>
      <w:r>
        <w:t xml:space="preserve">cell</w:t>
      </w:r>
      <w:r>
        <w:t xml:space="preserve">59</w:t>
      </w:r>
      <w:r>
        <w:t xml:space="preserve">6</w:t>
      </w:r>
      <w:r>
        <w:t xml:space="preserve"> </w:t>
      </w:r>
      <w:r>
        <w:t xml:space="preserve">=</w:t>
      </w:r>
      <w:r>
        <w:t xml:space="preserve"> </w:t>
      </w:r>
      <w:r>
        <w:t xml:space="preserve">c</w:t>
      </w:r>
      <w:r>
        <w:t xml:space="preserve">,</w:t>
      </w:r>
      <w:r>
        <w:t xml:space="preserve"> </w:t>
      </w:r>
      <w:r>
        <w:t xml:space="preserve">cell</w:t>
      </w:r>
      <w:r>
        <w:t xml:space="preserve">59</w:t>
      </w:r>
      <w:r>
        <w:t xml:space="preserve">7</w:t>
      </w:r>
      <w:r>
        <w:t xml:space="preserve"> </w:t>
      </w:r>
      <w:r>
        <w:t xml:space="preserve">=</w:t>
      </w:r>
      <w:r>
        <w:t xml:space="preserve"> </w:t>
      </w:r>
      <w:r>
        <w:t xml:space="preserve">c</w:t>
      </w:r>
      <w:r>
        <w:t xml:space="preserve">,</w:t>
      </w:r>
      <w:r>
        <w:t xml:space="preserve"> </w:t>
      </w:r>
      <w:r>
        <w:t xml:space="preserve">cell</w:t>
      </w:r>
      <w:r>
        <w:t xml:space="preserve">59</w:t>
      </w:r>
      <w:r>
        <w:t xml:space="preserve">8</w:t>
      </w:r>
      <w:r>
        <w:t xml:space="preserve"> </w:t>
      </w:r>
      <w:r>
        <w:t xml:space="preserve">=</w:t>
      </w:r>
      <w:r>
        <w:t xml:space="preserve"> </w:t>
      </w:r>
      <w:r>
        <w:t xml:space="preserve">c</w:t>
      </w:r>
      <w:r>
        <w:t xml:space="preserve">,</w:t>
      </w:r>
      <w:r>
        <w:t xml:space="preserve"> </w:t>
      </w:r>
      <w:r>
        <w:t xml:space="preserve">cell</w:t>
      </w:r>
      <w:r>
        <w:t xml:space="preserve">60</w:t>
      </w:r>
      <w:r>
        <w:t xml:space="preserve">1</w:t>
      </w:r>
      <w:r>
        <w:t xml:space="preserve"> </w:t>
      </w:r>
      <w:r>
        <w:t xml:space="preserve">=</w:t>
      </w:r>
      <w:r>
        <w:t xml:space="preserve"> </w:t>
      </w:r>
      <w:r>
        <w:t xml:space="preserve">c</w:t>
      </w:r>
      <w:r>
        <w:t xml:space="preserve">,</w:t>
      </w:r>
      <w:r>
        <w:t xml:space="preserve"> </w:t>
      </w:r>
      <w:r>
        <w:t xml:space="preserve">cell</w:t>
      </w:r>
      <w:r>
        <w:t xml:space="preserve">60</w:t>
      </w:r>
      <w:r>
        <w:t xml:space="preserve">4</w:t>
      </w:r>
      <w:r>
        <w:t xml:space="preserve"> </w:t>
      </w:r>
      <w:r>
        <w:t xml:space="preserve">=</w:t>
      </w:r>
      <w:r>
        <w:t xml:space="preserve"> </w:t>
      </w:r>
      <w:r>
        <w:t xml:space="preserve">c</w:t>
      </w:r>
      <w:r>
        <w:t xml:space="preserve">,</w:t>
      </w:r>
      <w:r>
        <w:t xml:space="preserve"> </w:t>
      </w:r>
      <w:r>
        <w:t xml:space="preserve">cell</w:t>
      </w:r>
      <w:r>
        <w:t xml:space="preserve">60</w:t>
      </w:r>
      <w:r>
        <w:t xml:space="preserve">5</w:t>
      </w:r>
      <w:r>
        <w:t xml:space="preserve"> </w:t>
      </w:r>
      <w:r>
        <w:t xml:space="preserve">=</w:t>
      </w:r>
      <w:r>
        <w:t xml:space="preserve"> </w:t>
      </w:r>
      <w:r>
        <w:t xml:space="preserve">c</w:t>
      </w:r>
      <w:r>
        <w:t xml:space="preserve">,</w:t>
      </w:r>
      <w:r>
        <w:t xml:space="preserve"> </w:t>
      </w:r>
      <w:r>
        <w:t xml:space="preserve">cell</w:t>
      </w:r>
      <w:r>
        <w:t xml:space="preserve">60</w:t>
      </w:r>
      <w:r>
        <w:t xml:space="preserve">6</w:t>
      </w:r>
      <w:r>
        <w:t xml:space="preserve"> </w:t>
      </w:r>
      <w:r>
        <w:t xml:space="preserve">=</w:t>
      </w:r>
      <w:r>
        <w:t xml:space="preserve"> </w:t>
      </w:r>
      <w:r>
        <w:t xml:space="preserve">c</w:t>
      </w:r>
      <w:r>
        <w:t xml:space="preserve">,</w:t>
      </w:r>
      <w:r>
        <w:t xml:space="preserve"> </w:t>
      </w:r>
      <w:r>
        <w:t xml:space="preserve">cell</w:t>
      </w:r>
      <w:r>
        <w:t xml:space="preserve">60</w:t>
      </w:r>
      <w:r>
        <w:t xml:space="preserve">7</w:t>
      </w:r>
      <w:r>
        <w:t xml:space="preserve"> </w:t>
      </w:r>
      <w:r>
        <w:t xml:space="preserve">=</w:t>
      </w:r>
      <w:r>
        <w:t xml:space="preserve"> </w:t>
      </w:r>
      <w:r>
        <w:t xml:space="preserve">c</w:t>
      </w:r>
      <w:r>
        <w:t xml:space="preserve">,</w:t>
      </w:r>
      <w:r>
        <w:t xml:space="preserve"> </w:t>
      </w:r>
      <w:r>
        <w:t xml:space="preserve">cell</w:t>
      </w:r>
      <w:r>
        <w:t xml:space="preserve">60</w:t>
      </w:r>
      <w:r>
        <w:t xml:space="preserve">8</w:t>
      </w:r>
      <w:r>
        <w:t xml:space="preserve"> </w:t>
      </w:r>
      <w:r>
        <w:t xml:space="preserve">=</w:t>
      </w:r>
      <w:r>
        <w:t xml:space="preserve"> </w:t>
      </w:r>
      <w:r>
        <w:t xml:space="preserve">c</w:t>
      </w:r>
      <w:r>
        <w:t xml:space="preserve">,</w:t>
      </w:r>
      <w:r>
        <w:t xml:space="preserve"> </w:t>
      </w:r>
      <w:r>
        <w:t xml:space="preserve">cell</w:t>
      </w:r>
      <w:r>
        <w:t xml:space="preserve">61</w:t>
      </w:r>
      <w:r>
        <w:t xml:space="preserve">1</w:t>
      </w:r>
      <w:r>
        <w:t xml:space="preserve"> </w:t>
      </w:r>
      <w:r>
        <w:t xml:space="preserve">=</w:t>
      </w:r>
      <w:r>
        <w:t xml:space="preserve"> </w:t>
      </w:r>
      <w:r>
        <w:t xml:space="preserve">c</w:t>
      </w:r>
      <w:r>
        <w:t xml:space="preserve">,</w:t>
      </w:r>
      <w:r>
        <w:t xml:space="preserve"> </w:t>
      </w:r>
      <w:r>
        <w:t xml:space="preserve">cell</w:t>
      </w:r>
      <w:r>
        <w:t xml:space="preserve">61</w:t>
      </w:r>
      <w:r>
        <w:t xml:space="preserve">4</w:t>
      </w:r>
      <w:r>
        <w:t xml:space="preserve"> </w:t>
      </w:r>
      <w:r>
        <w:t xml:space="preserve">=</w:t>
      </w:r>
      <w:r>
        <w:t xml:space="preserve"> </w:t>
      </w:r>
      <w:r>
        <w:t xml:space="preserve">c</w:t>
      </w:r>
      <w:r>
        <w:t xml:space="preserve">,</w:t>
      </w:r>
      <w:r>
        <w:t xml:space="preserve"> </w:t>
      </w:r>
      <w:r>
        <w:t xml:space="preserve">cell</w:t>
      </w:r>
      <w:r>
        <w:t xml:space="preserve">61</w:t>
      </w:r>
      <w:r>
        <w:t xml:space="preserve">5</w:t>
      </w:r>
      <w:r>
        <w:t xml:space="preserve"> </w:t>
      </w:r>
      <w:r>
        <w:t xml:space="preserve">=</w:t>
      </w:r>
      <w:r>
        <w:t xml:space="preserve"> </w:t>
      </w:r>
      <w:r>
        <w:t xml:space="preserve">c</w:t>
      </w:r>
      <w:r>
        <w:t xml:space="preserve">,</w:t>
      </w:r>
      <w:r>
        <w:t xml:space="preserve"> </w:t>
      </w:r>
      <w:r>
        <w:t xml:space="preserve">cell</w:t>
      </w:r>
      <w:r>
        <w:t xml:space="preserve">61</w:t>
      </w:r>
      <w:r>
        <w:t xml:space="preserve">6</w:t>
      </w:r>
      <w:r>
        <w:t xml:space="preserve"> </w:t>
      </w:r>
      <w:r>
        <w:t xml:space="preserve">=</w:t>
      </w:r>
      <w:r>
        <w:t xml:space="preserve"> </w:t>
      </w:r>
      <w:r>
        <w:t xml:space="preserve">c</w:t>
      </w:r>
      <w:r>
        <w:t xml:space="preserve">,</w:t>
      </w:r>
      <w:r>
        <w:t xml:space="preserve"> </w:t>
      </w:r>
      <w:r>
        <w:t xml:space="preserve">cell</w:t>
      </w:r>
      <w:r>
        <w:t xml:space="preserve">61</w:t>
      </w:r>
      <w:r>
        <w:t xml:space="preserve">7</w:t>
      </w:r>
      <w:r>
        <w:t xml:space="preserve"> </w:t>
      </w:r>
      <w:r>
        <w:t xml:space="preserve">=</w:t>
      </w:r>
      <w:r>
        <w:t xml:space="preserve"> </w:t>
      </w:r>
      <w:r>
        <w:t xml:space="preserve">c</w:t>
      </w:r>
      <w:r>
        <w:t xml:space="preserve">,</w:t>
      </w:r>
      <w:r>
        <w:t xml:space="preserve"> </w:t>
      </w:r>
      <w:r>
        <w:t xml:space="preserve">cell</w:t>
      </w:r>
      <w:r>
        <w:t xml:space="preserve">61</w:t>
      </w:r>
      <w:r>
        <w:t xml:space="preserve">8</w:t>
      </w:r>
      <w:r>
        <w:t xml:space="preserve"> </w:t>
      </w:r>
      <w:r>
        <w:t xml:space="preserve">=</w:t>
      </w:r>
      <w:r>
        <w:t xml:space="preserve"> </w:t>
      </w:r>
      <w:r>
        <w:t xml:space="preserve">c</w:t>
      </w:r>
      <w:r>
        <w:t xml:space="preserve">,</w:t>
      </w:r>
      <w:r>
        <w:t xml:space="preserve"> </w:t>
      </w:r>
      <w:r>
        <w:t xml:space="preserve">cell</w:t>
      </w:r>
      <w:r>
        <w:t xml:space="preserve">62</w:t>
      </w:r>
      <w:r>
        <w:t xml:space="preserve">1</w:t>
      </w:r>
      <w:r>
        <w:t xml:space="preserve"> </w:t>
      </w:r>
      <w:r>
        <w:t xml:space="preserve">=</w:t>
      </w:r>
      <w:r>
        <w:t xml:space="preserve"> </w:t>
      </w:r>
      <w:r>
        <w:t xml:space="preserve">c</w:t>
      </w:r>
      <w:r>
        <w:t xml:space="preserve">,</w:t>
      </w:r>
      <w:r>
        <w:t xml:space="preserve"> </w:t>
      </w:r>
      <w:r>
        <w:t xml:space="preserve">cell</w:t>
      </w:r>
      <w:r>
        <w:t xml:space="preserve">62</w:t>
      </w:r>
      <w:r>
        <w:t xml:space="preserve">4</w:t>
      </w:r>
      <w:r>
        <w:t xml:space="preserve"> </w:t>
      </w:r>
      <w:r>
        <w:t xml:space="preserve">=</w:t>
      </w:r>
      <w:r>
        <w:t xml:space="preserve"> </w:t>
      </w:r>
      <w:r>
        <w:t xml:space="preserve">c</w:t>
      </w:r>
      <w:r>
        <w:t xml:space="preserve">,</w:t>
      </w:r>
      <w:r>
        <w:t xml:space="preserve"> </w:t>
      </w:r>
      <w:r>
        <w:t xml:space="preserve">cell</w:t>
      </w:r>
      <w:r>
        <w:t xml:space="preserve">62</w:t>
      </w:r>
      <w:r>
        <w:t xml:space="preserve">5</w:t>
      </w:r>
      <w:r>
        <w:t xml:space="preserve"> </w:t>
      </w:r>
      <w:r>
        <w:t xml:space="preserve">=</w:t>
      </w:r>
      <w:r>
        <w:t xml:space="preserve"> </w:t>
      </w:r>
      <w:r>
        <w:t xml:space="preserve">c</w:t>
      </w:r>
      <w:r>
        <w:t xml:space="preserve">,</w:t>
      </w:r>
      <w:r>
        <w:t xml:space="preserve"> </w:t>
      </w:r>
      <w:r>
        <w:t xml:space="preserve">cell</w:t>
      </w:r>
      <w:r>
        <w:t xml:space="preserve">62</w:t>
      </w:r>
      <w:r>
        <w:t xml:space="preserve">6</w:t>
      </w:r>
      <w:r>
        <w:t xml:space="preserve"> </w:t>
      </w:r>
      <w:r>
        <w:t xml:space="preserve">=</w:t>
      </w:r>
      <w:r>
        <w:t xml:space="preserve"> </w:t>
      </w:r>
      <w:r>
        <w:t xml:space="preserve">c</w:t>
      </w:r>
      <w:r>
        <w:t xml:space="preserve">,</w:t>
      </w:r>
      <w:r>
        <w:t xml:space="preserve"> </w:t>
      </w:r>
      <w:r>
        <w:t xml:space="preserve">cell</w:t>
      </w:r>
      <w:r>
        <w:t xml:space="preserve">62</w:t>
      </w:r>
      <w:r>
        <w:t xml:space="preserve">7</w:t>
      </w:r>
      <w:r>
        <w:t xml:space="preserve"> </w:t>
      </w:r>
      <w:r>
        <w:t xml:space="preserve">=</w:t>
      </w:r>
      <w:r>
        <w:t xml:space="preserve"> </w:t>
      </w:r>
      <w:r>
        <w:t xml:space="preserve">c</w:t>
      </w:r>
      <w:r>
        <w:t xml:space="preserve">,</w:t>
      </w:r>
      <w:r>
        <w:t xml:space="preserve"> </w:t>
      </w:r>
      <w:r>
        <w:t xml:space="preserve">cell</w:t>
      </w:r>
      <w:r>
        <w:t xml:space="preserve">62</w:t>
      </w:r>
      <w:r>
        <w:t xml:space="preserve">8</w:t>
      </w:r>
      <w:r>
        <w:t xml:space="preserve"> </w:t>
      </w:r>
      <w:r>
        <w:t xml:space="preserve">=</w:t>
      </w:r>
      <w:r>
        <w:t xml:space="preserve"> </w:t>
      </w:r>
      <w:r>
        <w:t xml:space="preserve">c</w:t>
      </w:r>
      <w:r>
        <w:t xml:space="preserve">,</w:t>
      </w:r>
      <w:r>
        <w:t xml:space="preserve"> </w:t>
      </w:r>
      <w:r>
        <w:t xml:space="preserve">cell</w:t>
      </w:r>
      <w:r>
        <w:t xml:space="preserve">63</w:t>
      </w:r>
      <w:r>
        <w:t xml:space="preserve">1</w:t>
      </w:r>
      <w:r>
        <w:t xml:space="preserve"> </w:t>
      </w:r>
      <w:r>
        <w:t xml:space="preserve">=</w:t>
      </w:r>
      <w:r>
        <w:t xml:space="preserve"> </w:t>
      </w:r>
      <w:r>
        <w:t xml:space="preserve">c</w:t>
      </w:r>
      <w:r>
        <w:t xml:space="preserve">,</w:t>
      </w:r>
      <w:r>
        <w:t xml:space="preserve"> </w:t>
      </w:r>
      <w:r>
        <w:t xml:space="preserve">cell</w:t>
      </w:r>
      <w:r>
        <w:t xml:space="preserve">63</w:t>
      </w:r>
      <w:r>
        <w:t xml:space="preserve">4</w:t>
      </w:r>
      <w:r>
        <w:t xml:space="preserve"> </w:t>
      </w:r>
      <w:r>
        <w:t xml:space="preserve">=</w:t>
      </w:r>
      <w:r>
        <w:t xml:space="preserve"> </w:t>
      </w:r>
      <w:r>
        <w:t xml:space="preserve">c</w:t>
      </w:r>
      <w:r>
        <w:t xml:space="preserve">,</w:t>
      </w:r>
      <w:r>
        <w:t xml:space="preserve"> </w:t>
      </w:r>
      <w:r>
        <w:t xml:space="preserve">cell</w:t>
      </w:r>
      <w:r>
        <w:t xml:space="preserve">63</w:t>
      </w:r>
      <w:r>
        <w:t xml:space="preserve">5</w:t>
      </w:r>
      <w:r>
        <w:t xml:space="preserve"> </w:t>
      </w:r>
      <w:r>
        <w:t xml:space="preserve">=</w:t>
      </w:r>
      <w:r>
        <w:t xml:space="preserve"> </w:t>
      </w:r>
      <w:r>
        <w:t xml:space="preserve">c</w:t>
      </w:r>
      <w:r>
        <w:t xml:space="preserve">,</w:t>
      </w:r>
      <w:r>
        <w:t xml:space="preserve"> </w:t>
      </w:r>
      <w:r>
        <w:t xml:space="preserve">cell</w:t>
      </w:r>
      <w:r>
        <w:t xml:space="preserve">63</w:t>
      </w:r>
      <w:r>
        <w:t xml:space="preserve">6</w:t>
      </w:r>
      <w:r>
        <w:t xml:space="preserve"> </w:t>
      </w:r>
      <w:r>
        <w:t xml:space="preserve">=</w:t>
      </w:r>
      <w:r>
        <w:t xml:space="preserve"> </w:t>
      </w:r>
      <w:r>
        <w:t xml:space="preserve">c</w:t>
      </w:r>
      <w:r>
        <w:t xml:space="preserve">,</w:t>
      </w:r>
      <w:r>
        <w:t xml:space="preserve"> </w:t>
      </w:r>
      <w:r>
        <w:t xml:space="preserve">cell</w:t>
      </w:r>
      <w:r>
        <w:t xml:space="preserve">63</w:t>
      </w:r>
      <w:r>
        <w:t xml:space="preserve">7</w:t>
      </w:r>
      <w:r>
        <w:t xml:space="preserve"> </w:t>
      </w:r>
      <w:r>
        <w:t xml:space="preserve">=</w:t>
      </w:r>
      <w:r>
        <w:t xml:space="preserve"> </w:t>
      </w:r>
      <w:r>
        <w:t xml:space="preserve">c</w:t>
      </w:r>
      <w:r>
        <w:t xml:space="preserve">,</w:t>
      </w:r>
      <w:r>
        <w:t xml:space="preserve"> </w:t>
      </w:r>
      <w:r>
        <w:t xml:space="preserve">cell</w:t>
      </w:r>
      <w:r>
        <w:t xml:space="preserve">63</w:t>
      </w:r>
      <w:r>
        <w:t xml:space="preserve">8</w:t>
      </w:r>
      <w:r>
        <w:t xml:space="preserve"> </w:t>
      </w:r>
      <w:r>
        <w:t xml:space="preserve">=</w:t>
      </w:r>
      <w:r>
        <w:t xml:space="preserve"> </w:t>
      </w:r>
      <w:r>
        <w:t xml:space="preserve">c</w:t>
      </w:r>
      <w:r>
        <w:t xml:space="preserve">,</w:t>
      </w:r>
      <w:r>
        <w:t xml:space="preserve"> </w:t>
      </w:r>
      <w:r>
        <w:t xml:space="preserve">cell</w:t>
      </w:r>
      <w:r>
        <w:t xml:space="preserve">64</w:t>
      </w:r>
      <w:r>
        <w:t xml:space="preserve">1</w:t>
      </w:r>
      <w:r>
        <w:t xml:space="preserve"> </w:t>
      </w:r>
      <w:r>
        <w:t xml:space="preserve">=</w:t>
      </w:r>
      <w:r>
        <w:t xml:space="preserve"> </w:t>
      </w:r>
      <w:r>
        <w:t xml:space="preserve">c</w:t>
      </w:r>
      <w:r>
        <w:t xml:space="preserve">,</w:t>
      </w:r>
      <w:r>
        <w:t xml:space="preserve"> </w:t>
      </w:r>
      <w:r>
        <w:t xml:space="preserve">cell</w:t>
      </w:r>
      <w:r>
        <w:t xml:space="preserve">64</w:t>
      </w:r>
      <w:r>
        <w:t xml:space="preserve">4</w:t>
      </w:r>
      <w:r>
        <w:t xml:space="preserve"> </w:t>
      </w:r>
      <w:r>
        <w:t xml:space="preserve">=</w:t>
      </w:r>
      <w:r>
        <w:t xml:space="preserve"> </w:t>
      </w:r>
      <w:r>
        <w:t xml:space="preserve">c</w:t>
      </w:r>
      <w:r>
        <w:t xml:space="preserve">,</w:t>
      </w:r>
      <w:r>
        <w:t xml:space="preserve"> </w:t>
      </w:r>
      <w:r>
        <w:t xml:space="preserve">cell</w:t>
      </w:r>
      <w:r>
        <w:t xml:space="preserve">64</w:t>
      </w:r>
      <w:r>
        <w:t xml:space="preserve">5</w:t>
      </w:r>
      <w:r>
        <w:t xml:space="preserve"> </w:t>
      </w:r>
      <w:r>
        <w:t xml:space="preserve">=</w:t>
      </w:r>
      <w:r>
        <w:t xml:space="preserve"> </w:t>
      </w:r>
      <w:r>
        <w:t xml:space="preserve">c</w:t>
      </w:r>
      <w:r>
        <w:t xml:space="preserve">,</w:t>
      </w:r>
      <w:r>
        <w:t xml:space="preserve"> </w:t>
      </w:r>
      <w:r>
        <w:t xml:space="preserve">cell</w:t>
      </w:r>
      <w:r>
        <w:t xml:space="preserve">64</w:t>
      </w:r>
      <w:r>
        <w:t xml:space="preserve">6</w:t>
      </w:r>
      <w:r>
        <w:t xml:space="preserve"> </w:t>
      </w:r>
      <w:r>
        <w:t xml:space="preserve">=</w:t>
      </w:r>
      <w:r>
        <w:t xml:space="preserve"> </w:t>
      </w:r>
      <w:r>
        <w:t xml:space="preserve">c</w:t>
      </w:r>
      <w:r>
        <w:t xml:space="preserve">,</w:t>
      </w:r>
      <w:r>
        <w:t xml:space="preserve"> </w:t>
      </w:r>
      <w:r>
        <w:t xml:space="preserve">cell</w:t>
      </w:r>
      <w:r>
        <w:t xml:space="preserve">64</w:t>
      </w:r>
      <w:r>
        <w:t xml:space="preserve">7</w:t>
      </w:r>
      <w:r>
        <w:t xml:space="preserve"> </w:t>
      </w:r>
      <w:r>
        <w:t xml:space="preserve">=</w:t>
      </w:r>
      <w:r>
        <w:t xml:space="preserve"> </w:t>
      </w:r>
      <w:r>
        <w:t xml:space="preserve">c</w:t>
      </w:r>
      <w:r>
        <w:t xml:space="preserve">,</w:t>
      </w:r>
      <w:r>
        <w:t xml:space="preserve"> </w:t>
      </w:r>
      <w:r>
        <w:t xml:space="preserve">cell</w:t>
      </w:r>
      <w:r>
        <w:t xml:space="preserve">64</w:t>
      </w:r>
      <w:r>
        <w:t xml:space="preserve">8</w:t>
      </w:r>
      <w:r>
        <w:t xml:space="preserve"> </w:t>
      </w:r>
      <w:r>
        <w:t xml:space="preserve">=</w:t>
      </w:r>
      <w:r>
        <w:t xml:space="preserve"> </w:t>
      </w:r>
      <w:r>
        <w:t xml:space="preserve">c</w:t>
      </w:r>
      <w:r>
        <w:t xml:space="preserve">,</w:t>
      </w:r>
      <w:r>
        <w:t xml:space="preserve"> </w:t>
      </w:r>
      <w:r>
        <w:t xml:space="preserve">cell</w:t>
      </w:r>
      <w:r>
        <w:t xml:space="preserve">65</w:t>
      </w:r>
      <w:r>
        <w:t xml:space="preserve">1</w:t>
      </w:r>
      <w:r>
        <w:t xml:space="preserve"> </w:t>
      </w:r>
      <w:r>
        <w:t xml:space="preserve">=</w:t>
      </w:r>
      <w:r>
        <w:t xml:space="preserve"> </w:t>
      </w:r>
      <w:r>
        <w:t xml:space="preserve">c</w:t>
      </w:r>
      <w:r>
        <w:t xml:space="preserve">,</w:t>
      </w:r>
      <w:r>
        <w:t xml:space="preserve"> </w:t>
      </w:r>
      <w:r>
        <w:t xml:space="preserve">cell</w:t>
      </w:r>
      <w:r>
        <w:t xml:space="preserve">65</w:t>
      </w:r>
      <w:r>
        <w:t xml:space="preserve">4</w:t>
      </w:r>
      <w:r>
        <w:t xml:space="preserve"> </w:t>
      </w:r>
      <w:r>
        <w:t xml:space="preserve">=</w:t>
      </w:r>
      <w:r>
        <w:t xml:space="preserve"> </w:t>
      </w:r>
      <w:r>
        <w:t xml:space="preserve">c</w:t>
      </w:r>
      <w:r>
        <w:t xml:space="preserve">,</w:t>
      </w:r>
      <w:r>
        <w:t xml:space="preserve"> </w:t>
      </w:r>
      <w:r>
        <w:t xml:space="preserve">cell</w:t>
      </w:r>
      <w:r>
        <w:t xml:space="preserve">65</w:t>
      </w:r>
      <w:r>
        <w:t xml:space="preserve">5</w:t>
      </w:r>
      <w:r>
        <w:t xml:space="preserve"> </w:t>
      </w:r>
      <w:r>
        <w:t xml:space="preserve">=</w:t>
      </w:r>
      <w:r>
        <w:t xml:space="preserve"> </w:t>
      </w:r>
      <w:r>
        <w:t xml:space="preserve">c</w:t>
      </w:r>
      <w:r>
        <w:t xml:space="preserve">,</w:t>
      </w:r>
      <w:r>
        <w:t xml:space="preserve"> </w:t>
      </w:r>
      <w:r>
        <w:t xml:space="preserve">cell</w:t>
      </w:r>
      <w:r>
        <w:t xml:space="preserve">65</w:t>
      </w:r>
      <w:r>
        <w:t xml:space="preserve">6</w:t>
      </w:r>
      <w:r>
        <w:t xml:space="preserve"> </w:t>
      </w:r>
      <w:r>
        <w:t xml:space="preserve">=</w:t>
      </w:r>
      <w:r>
        <w:t xml:space="preserve"> </w:t>
      </w:r>
      <w:r>
        <w:t xml:space="preserve">c</w:t>
      </w:r>
      <w:r>
        <w:t xml:space="preserve">,</w:t>
      </w:r>
      <w:r>
        <w:t xml:space="preserve"> </w:t>
      </w:r>
      <w:r>
        <w:t xml:space="preserve">cell</w:t>
      </w:r>
      <w:r>
        <w:t xml:space="preserve">65</w:t>
      </w:r>
      <w:r>
        <w:t xml:space="preserve">7</w:t>
      </w:r>
      <w:r>
        <w:t xml:space="preserve"> </w:t>
      </w:r>
      <w:r>
        <w:t xml:space="preserve">=</w:t>
      </w:r>
      <w:r>
        <w:t xml:space="preserve"> </w:t>
      </w:r>
      <w:r>
        <w:t xml:space="preserve">c</w:t>
      </w:r>
      <w:r>
        <w:t xml:space="preserve">,</w:t>
      </w:r>
      <w:r>
        <w:t xml:space="preserve"> </w:t>
      </w:r>
      <w:r>
        <w:t xml:space="preserve">cell</w:t>
      </w:r>
      <w:r>
        <w:t xml:space="preserve">65</w:t>
      </w:r>
      <w:r>
        <w:t xml:space="preserve">8</w:t>
      </w:r>
      <w:r>
        <w:t xml:space="preserve"> </w:t>
      </w:r>
      <w:r>
        <w:t xml:space="preserve">=</w:t>
      </w:r>
      <w:r>
        <w:t xml:space="preserve"> </w:t>
      </w:r>
      <w:r>
        <w:t xml:space="preserve">c</w:t>
      </w:r>
      <w:r>
        <w:t xml:space="preserve">,</w:t>
      </w:r>
      <w:r>
        <w:t xml:space="preserve"> </w:t>
      </w:r>
      <w:r>
        <w:t xml:space="preserve">cell</w:t>
      </w:r>
      <w:r>
        <w:t xml:space="preserve">66</w:t>
      </w:r>
      <w:r>
        <w:t xml:space="preserve">1</w:t>
      </w:r>
      <w:r>
        <w:t xml:space="preserve"> </w:t>
      </w:r>
      <w:r>
        <w:t xml:space="preserve">=</w:t>
      </w:r>
      <w:r>
        <w:t xml:space="preserve"> </w:t>
      </w:r>
      <w:r>
        <w:t xml:space="preserve">c</w:t>
      </w:r>
      <w:r>
        <w:t xml:space="preserve">,</w:t>
      </w:r>
      <w:r>
        <w:t xml:space="preserve"> </w:t>
      </w:r>
      <w:r>
        <w:t xml:space="preserve">cell</w:t>
      </w:r>
      <w:r>
        <w:t xml:space="preserve">66</w:t>
      </w:r>
      <w:r>
        <w:t xml:space="preserve">4</w:t>
      </w:r>
      <w:r>
        <w:t xml:space="preserve"> </w:t>
      </w:r>
      <w:r>
        <w:t xml:space="preserve">=</w:t>
      </w:r>
      <w:r>
        <w:t xml:space="preserve"> </w:t>
      </w:r>
      <w:r>
        <w:t xml:space="preserve">c</w:t>
      </w:r>
      <w:r>
        <w:t xml:space="preserve">,</w:t>
      </w:r>
      <w:r>
        <w:t xml:space="preserve"> </w:t>
      </w:r>
      <w:r>
        <w:t xml:space="preserve">cell</w:t>
      </w:r>
      <w:r>
        <w:t xml:space="preserve">66</w:t>
      </w:r>
      <w:r>
        <w:t xml:space="preserve">5</w:t>
      </w:r>
      <w:r>
        <w:t xml:space="preserve"> </w:t>
      </w:r>
      <w:r>
        <w:t xml:space="preserve">=</w:t>
      </w:r>
      <w:r>
        <w:t xml:space="preserve"> </w:t>
      </w:r>
      <w:r>
        <w:t xml:space="preserve">c</w:t>
      </w:r>
      <w:r>
        <w:t xml:space="preserve">,</w:t>
      </w:r>
      <w:r>
        <w:t xml:space="preserve"> </w:t>
      </w:r>
      <w:r>
        <w:t xml:space="preserve">cell</w:t>
      </w:r>
      <w:r>
        <w:t xml:space="preserve">66</w:t>
      </w:r>
      <w:r>
        <w:t xml:space="preserve">6</w:t>
      </w:r>
      <w:r>
        <w:t xml:space="preserve"> </w:t>
      </w:r>
      <w:r>
        <w:t xml:space="preserve">=</w:t>
      </w:r>
      <w:r>
        <w:t xml:space="preserve"> </w:t>
      </w:r>
      <w:r>
        <w:t xml:space="preserve">c</w:t>
      </w:r>
      <w:r>
        <w:t xml:space="preserve">,</w:t>
      </w:r>
      <w:r>
        <w:t xml:space="preserve"> </w:t>
      </w:r>
      <w:r>
        <w:t xml:space="preserve">cell</w:t>
      </w:r>
      <w:r>
        <w:t xml:space="preserve">66</w:t>
      </w:r>
      <w:r>
        <w:t xml:space="preserve">7</w:t>
      </w:r>
      <w:r>
        <w:t xml:space="preserve"> </w:t>
      </w:r>
      <w:r>
        <w:t xml:space="preserve">=</w:t>
      </w:r>
      <w:r>
        <w:t xml:space="preserve"> </w:t>
      </w:r>
      <w:r>
        <w:t xml:space="preserve">c</w:t>
      </w:r>
      <w:r>
        <w:t xml:space="preserve">,</w:t>
      </w:r>
      <w:r>
        <w:t xml:space="preserve"> </w:t>
      </w:r>
      <w:r>
        <w:t xml:space="preserve">cell</w:t>
      </w:r>
      <w:r>
        <w:t xml:space="preserve">66</w:t>
      </w:r>
      <w:r>
        <w:t xml:space="preserve">8</w:t>
      </w:r>
      <w:r>
        <w:t xml:space="preserve"> </w:t>
      </w:r>
      <w:r>
        <w:t xml:space="preserve">=</w:t>
      </w:r>
      <w:r>
        <w:t xml:space="preserve"> </w:t>
      </w:r>
      <w:r>
        <w:t xml:space="preserve">c</w:t>
      </w:r>
      <w:r>
        <w:t xml:space="preserve">,</w:t>
      </w:r>
      <w:r>
        <w:t xml:space="preserve"> </w:t>
      </w:r>
      <w:r>
        <w:t xml:space="preserve">cell</w:t>
      </w:r>
      <w:r>
        <w:t xml:space="preserve">67</w:t>
      </w:r>
      <w:r>
        <w:t xml:space="preserve">1</w:t>
      </w:r>
      <w:r>
        <w:t xml:space="preserve"> </w:t>
      </w:r>
      <w:r>
        <w:t xml:space="preserve">=</w:t>
      </w:r>
      <w:r>
        <w:t xml:space="preserve"> </w:t>
      </w:r>
      <w:r>
        <w:t xml:space="preserve">c</w:t>
      </w:r>
      <w:r>
        <w:t xml:space="preserve">,</w:t>
      </w:r>
      <w:r>
        <w:t xml:space="preserve"> </w:t>
      </w:r>
      <w:r>
        <w:t xml:space="preserve">cell</w:t>
      </w:r>
      <w:r>
        <w:t xml:space="preserve">67</w:t>
      </w:r>
      <w:r>
        <w:t xml:space="preserve">4</w:t>
      </w:r>
      <w:r>
        <w:t xml:space="preserve"> </w:t>
      </w:r>
      <w:r>
        <w:t xml:space="preserve">=</w:t>
      </w:r>
      <w:r>
        <w:t xml:space="preserve"> </w:t>
      </w:r>
      <w:r>
        <w:t xml:space="preserve">c</w:t>
      </w:r>
      <w:r>
        <w:t xml:space="preserve">,</w:t>
      </w:r>
      <w:r>
        <w:t xml:space="preserve"> </w:t>
      </w:r>
      <w:r>
        <w:t xml:space="preserve">cell</w:t>
      </w:r>
      <w:r>
        <w:t xml:space="preserve">67</w:t>
      </w:r>
      <w:r>
        <w:t xml:space="preserve">5</w:t>
      </w:r>
      <w:r>
        <w:t xml:space="preserve"> </w:t>
      </w:r>
      <w:r>
        <w:t xml:space="preserve">=</w:t>
      </w:r>
      <w:r>
        <w:t xml:space="preserve"> </w:t>
      </w:r>
      <w:r>
        <w:t xml:space="preserve">c</w:t>
      </w:r>
      <w:r>
        <w:t xml:space="preserve">,</w:t>
      </w:r>
      <w:r>
        <w:t xml:space="preserve"> </w:t>
      </w:r>
      <w:r>
        <w:t xml:space="preserve">cell</w:t>
      </w:r>
      <w:r>
        <w:t xml:space="preserve">67</w:t>
      </w:r>
      <w:r>
        <w:t xml:space="preserve">6</w:t>
      </w:r>
      <w:r>
        <w:t xml:space="preserve"> </w:t>
      </w:r>
      <w:r>
        <w:t xml:space="preserve">=</w:t>
      </w:r>
      <w:r>
        <w:t xml:space="preserve"> </w:t>
      </w:r>
      <w:r>
        <w:t xml:space="preserve">c</w:t>
      </w:r>
      <w:r>
        <w:t xml:space="preserve">,</w:t>
      </w:r>
      <w:r>
        <w:t xml:space="preserve"> </w:t>
      </w:r>
      <w:r>
        <w:t xml:space="preserve">cell</w:t>
      </w:r>
      <w:r>
        <w:t xml:space="preserve">67</w:t>
      </w:r>
      <w:r>
        <w:t xml:space="preserve">7</w:t>
      </w:r>
      <w:r>
        <w:t xml:space="preserve"> </w:t>
      </w:r>
      <w:r>
        <w:t xml:space="preserve">=</w:t>
      </w:r>
      <w:r>
        <w:t xml:space="preserve"> </w:t>
      </w:r>
      <w:r>
        <w:t xml:space="preserve">c</w:t>
      </w:r>
      <w:r>
        <w:t xml:space="preserve">,</w:t>
      </w:r>
      <w:r>
        <w:t xml:space="preserve"> </w:t>
      </w:r>
      <w:r>
        <w:t xml:space="preserve">cell</w:t>
      </w:r>
      <w:r>
        <w:t xml:space="preserve">67</w:t>
      </w:r>
      <w:r>
        <w:t xml:space="preserve">8</w:t>
      </w:r>
      <w:r>
        <w:t xml:space="preserve"> </w:t>
      </w:r>
      <w:r>
        <w:t xml:space="preserve">=</w:t>
      </w:r>
      <w:r>
        <w:t xml:space="preserve"> </w:t>
      </w:r>
      <w:r>
        <w:t xml:space="preserve">c</w:t>
      </w:r>
      <w:r>
        <w:t xml:space="preserve">,</w:t>
      </w:r>
      <w:r>
        <w:t xml:space="preserve"> </w:t>
      </w:r>
      <w:r>
        <w:t xml:space="preserve">cell</w:t>
      </w:r>
      <w:r>
        <w:t xml:space="preserve">68</w:t>
      </w:r>
      <w:r>
        <w:t xml:space="preserve">1</w:t>
      </w:r>
      <w:r>
        <w:t xml:space="preserve"> </w:t>
      </w:r>
      <w:r>
        <w:t xml:space="preserve">=</w:t>
      </w:r>
      <w:r>
        <w:t xml:space="preserve"> </w:t>
      </w:r>
      <w:r>
        <w:t xml:space="preserve">c</w:t>
      </w:r>
      <w:r>
        <w:t xml:space="preserve">,</w:t>
      </w:r>
      <w:r>
        <w:t xml:space="preserve"> </w:t>
      </w:r>
      <w:r>
        <w:t xml:space="preserve">cell</w:t>
      </w:r>
      <w:r>
        <w:t xml:space="preserve">68</w:t>
      </w:r>
      <w:r>
        <w:t xml:space="preserve">4</w:t>
      </w:r>
      <w:r>
        <w:t xml:space="preserve"> </w:t>
      </w:r>
      <w:r>
        <w:t xml:space="preserve">=</w:t>
      </w:r>
      <w:r>
        <w:t xml:space="preserve"> </w:t>
      </w:r>
      <w:r>
        <w:t xml:space="preserve">c</w:t>
      </w:r>
      <w:r>
        <w:t xml:space="preserve">,</w:t>
      </w:r>
      <w:r>
        <w:t xml:space="preserve"> </w:t>
      </w:r>
      <w:r>
        <w:t xml:space="preserve">cell</w:t>
      </w:r>
      <w:r>
        <w:t xml:space="preserve">68</w:t>
      </w:r>
      <w:r>
        <w:t xml:space="preserve">5</w:t>
      </w:r>
      <w:r>
        <w:t xml:space="preserve"> </w:t>
      </w:r>
      <w:r>
        <w:t xml:space="preserve">=</w:t>
      </w:r>
      <w:r>
        <w:t xml:space="preserve"> </w:t>
      </w:r>
      <w:r>
        <w:t xml:space="preserve">c</w:t>
      </w:r>
      <w:r>
        <w:t xml:space="preserve">,</w:t>
      </w:r>
      <w:r>
        <w:t xml:space="preserve"> </w:t>
      </w:r>
      <w:r>
        <w:t xml:space="preserve">cell</w:t>
      </w:r>
      <w:r>
        <w:t xml:space="preserve">68</w:t>
      </w:r>
      <w:r>
        <w:t xml:space="preserve">6</w:t>
      </w:r>
      <w:r>
        <w:t xml:space="preserve"> </w:t>
      </w:r>
      <w:r>
        <w:t xml:space="preserve">=</w:t>
      </w:r>
      <w:r>
        <w:t xml:space="preserve"> </w:t>
      </w:r>
      <w:r>
        <w:t xml:space="preserve">c</w:t>
      </w:r>
      <w:r>
        <w:t xml:space="preserve">,</w:t>
      </w:r>
      <w:r>
        <w:t xml:space="preserve"> </w:t>
      </w:r>
      <w:r>
        <w:t xml:space="preserve">cell</w:t>
      </w:r>
      <w:r>
        <w:t xml:space="preserve">68</w:t>
      </w:r>
      <w:r>
        <w:t xml:space="preserve">7</w:t>
      </w:r>
      <w:r>
        <w:t xml:space="preserve"> </w:t>
      </w:r>
      <w:r>
        <w:t xml:space="preserve">=</w:t>
      </w:r>
      <w:r>
        <w:t xml:space="preserve"> </w:t>
      </w:r>
      <w:r>
        <w:t xml:space="preserve">c</w:t>
      </w:r>
      <w:r>
        <w:t xml:space="preserve">,</w:t>
      </w:r>
      <w:r>
        <w:t xml:space="preserve"> </w:t>
      </w:r>
      <w:r>
        <w:t xml:space="preserve">cell</w:t>
      </w:r>
      <w:r>
        <w:t xml:space="preserve">68</w:t>
      </w:r>
      <w:r>
        <w:t xml:space="preserve">8</w:t>
      </w:r>
      <w:r>
        <w:t xml:space="preserve"> </w:t>
      </w:r>
      <w:r>
        <w:t xml:space="preserve">=</w:t>
      </w:r>
      <w:r>
        <w:t xml:space="preserve"> </w:t>
      </w:r>
      <w:r>
        <w:t xml:space="preserve">c</w:t>
      </w:r>
      <w:r>
        <w:t xml:space="preserve">,</w:t>
      </w:r>
      <w:r>
        <w:t xml:space="preserve"> </w:t>
      </w:r>
      <w:r>
        <w:t xml:space="preserve">cell</w:t>
      </w:r>
      <w:r>
        <w:t xml:space="preserve">69</w:t>
      </w:r>
      <w:r>
        <w:t xml:space="preserve">1</w:t>
      </w:r>
      <w:r>
        <w:t xml:space="preserve"> </w:t>
      </w:r>
      <w:r>
        <w:t xml:space="preserve">=</w:t>
      </w:r>
      <w:r>
        <w:t xml:space="preserve"> </w:t>
      </w:r>
      <w:r>
        <w:t xml:space="preserve">c</w:t>
      </w:r>
      <w:r>
        <w:t xml:space="preserve">,</w:t>
      </w:r>
      <w:r>
        <w:t xml:space="preserve"> </w:t>
      </w:r>
      <w:r>
        <w:t xml:space="preserve">cell</w:t>
      </w:r>
      <w:r>
        <w:t xml:space="preserve">69</w:t>
      </w:r>
      <w:r>
        <w:t xml:space="preserve">4</w:t>
      </w:r>
      <w:r>
        <w:t xml:space="preserve"> </w:t>
      </w:r>
      <w:r>
        <w:t xml:space="preserve">=</w:t>
      </w:r>
      <w:r>
        <w:t xml:space="preserve"> </w:t>
      </w:r>
      <w:r>
        <w:t xml:space="preserve">c</w:t>
      </w:r>
      <w:r>
        <w:t xml:space="preserve">,</w:t>
      </w:r>
      <w:r>
        <w:t xml:space="preserve"> </w:t>
      </w:r>
      <w:r>
        <w:t xml:space="preserve">cell</w:t>
      </w:r>
      <w:r>
        <w:t xml:space="preserve">69</w:t>
      </w:r>
      <w:r>
        <w:t xml:space="preserve">5</w:t>
      </w:r>
      <w:r>
        <w:t xml:space="preserve"> </w:t>
      </w:r>
      <w:r>
        <w:t xml:space="preserve">=</w:t>
      </w:r>
      <w:r>
        <w:t xml:space="preserve"> </w:t>
      </w:r>
      <w:r>
        <w:t xml:space="preserve">c</w:t>
      </w:r>
      <w:r>
        <w:t xml:space="preserve">,</w:t>
      </w:r>
      <w:r>
        <w:t xml:space="preserve"> </w:t>
      </w:r>
      <w:r>
        <w:t xml:space="preserve">cell</w:t>
      </w:r>
      <w:r>
        <w:t xml:space="preserve">69</w:t>
      </w:r>
      <w:r>
        <w:t xml:space="preserve">6</w:t>
      </w:r>
      <w:r>
        <w:t xml:space="preserve"> </w:t>
      </w:r>
      <w:r>
        <w:t xml:space="preserve">=</w:t>
      </w:r>
      <w:r>
        <w:t xml:space="preserve"> </w:t>
      </w:r>
      <w:r>
        <w:t xml:space="preserve">c</w:t>
      </w:r>
      <w:r>
        <w:t xml:space="preserve">,</w:t>
      </w:r>
      <w:r>
        <w:t xml:space="preserve"> </w:t>
      </w:r>
      <w:r>
        <w:t xml:space="preserve">cell</w:t>
      </w:r>
      <w:r>
        <w:t xml:space="preserve">69</w:t>
      </w:r>
      <w:r>
        <w:t xml:space="preserve">7</w:t>
      </w:r>
      <w:r>
        <w:t xml:space="preserve"> </w:t>
      </w:r>
      <w:r>
        <w:t xml:space="preserve">=</w:t>
      </w:r>
      <w:r>
        <w:t xml:space="preserve"> </w:t>
      </w:r>
      <w:r>
        <w:t xml:space="preserve">c</w:t>
      </w:r>
      <w:r>
        <w:t xml:space="preserve">,</w:t>
      </w:r>
      <w:r>
        <w:t xml:space="preserve"> </w:t>
      </w:r>
      <w:r>
        <w:t xml:space="preserve">cell</w:t>
      </w:r>
      <w:r>
        <w:t xml:space="preserve">69</w:t>
      </w:r>
      <w:r>
        <w:t xml:space="preserve">8</w:t>
      </w:r>
      <w:r>
        <w:t xml:space="preserve"> </w:t>
      </w:r>
      <w:r>
        <w:t xml:space="preserve">=</w:t>
      </w:r>
      <w:r>
        <w:t xml:space="preserve"> </w:t>
      </w:r>
      <w:r>
        <w:t xml:space="preserve">c</w:t>
      </w:r>
      <w:r>
        <w:t xml:space="preserve">,</w:t>
      </w:r>
      <w:r>
        <w:t xml:space="preserve"> </w:t>
      </w:r>
      <w:r>
        <w:t xml:space="preserve">cell</w:t>
      </w:r>
      <w:r>
        <w:t xml:space="preserve">70</w:t>
      </w:r>
      <w:r>
        <w:t xml:space="preserve">1</w:t>
      </w:r>
      <w:r>
        <w:t xml:space="preserve"> </w:t>
      </w:r>
      <w:r>
        <w:t xml:space="preserve">=</w:t>
      </w:r>
      <w:r>
        <w:t xml:space="preserve"> </w:t>
      </w:r>
      <w:r>
        <w:t xml:space="preserve">c</w:t>
      </w:r>
      <w:r>
        <w:t xml:space="preserve">,</w:t>
      </w:r>
      <w:r>
        <w:t xml:space="preserve"> </w:t>
      </w:r>
      <w:r>
        <w:t xml:space="preserve">cell</w:t>
      </w:r>
      <w:r>
        <w:t xml:space="preserve">70</w:t>
      </w:r>
      <w:r>
        <w:t xml:space="preserve">4</w:t>
      </w:r>
      <w:r>
        <w:t xml:space="preserve"> </w:t>
      </w:r>
      <w:r>
        <w:t xml:space="preserve">=</w:t>
      </w:r>
      <w:r>
        <w:t xml:space="preserve"> </w:t>
      </w:r>
      <w:r>
        <w:t xml:space="preserve">c</w:t>
      </w:r>
      <w:r>
        <w:t xml:space="preserve">,</w:t>
      </w:r>
      <w:r>
        <w:t xml:space="preserve"> </w:t>
      </w:r>
      <w:r>
        <w:t xml:space="preserve">cell</w:t>
      </w:r>
      <w:r>
        <w:t xml:space="preserve">70</w:t>
      </w:r>
      <w:r>
        <w:t xml:space="preserve">5</w:t>
      </w:r>
      <w:r>
        <w:t xml:space="preserve"> </w:t>
      </w:r>
      <w:r>
        <w:t xml:space="preserve">=</w:t>
      </w:r>
      <w:r>
        <w:t xml:space="preserve"> </w:t>
      </w:r>
      <w:r>
        <w:t xml:space="preserve">c</w:t>
      </w:r>
      <w:r>
        <w:t xml:space="preserve">,</w:t>
      </w:r>
      <w:r>
        <w:t xml:space="preserve"> </w:t>
      </w:r>
      <w:r>
        <w:t xml:space="preserve">cell</w:t>
      </w:r>
      <w:r>
        <w:t xml:space="preserve">70</w:t>
      </w:r>
      <w:r>
        <w:t xml:space="preserve">6</w:t>
      </w:r>
      <w:r>
        <w:t xml:space="preserve"> </w:t>
      </w:r>
      <w:r>
        <w:t xml:space="preserve">=</w:t>
      </w:r>
      <w:r>
        <w:t xml:space="preserve"> </w:t>
      </w:r>
      <w:r>
        <w:t xml:space="preserve">c</w:t>
      </w:r>
      <w:r>
        <w:t xml:space="preserve">,</w:t>
      </w:r>
      <w:r>
        <w:t xml:space="preserve"> </w:t>
      </w:r>
      <w:r>
        <w:t xml:space="preserve">cell</w:t>
      </w:r>
      <w:r>
        <w:t xml:space="preserve">70</w:t>
      </w:r>
      <w:r>
        <w:t xml:space="preserve">7</w:t>
      </w:r>
      <w:r>
        <w:t xml:space="preserve"> </w:t>
      </w:r>
      <w:r>
        <w:t xml:space="preserve">=</w:t>
      </w:r>
      <w:r>
        <w:t xml:space="preserve"> </w:t>
      </w:r>
      <w:r>
        <w:t xml:space="preserve">c</w:t>
      </w:r>
      <w:r>
        <w:t xml:space="preserve">,</w:t>
      </w:r>
      <w:r>
        <w:t xml:space="preserve"> </w:t>
      </w:r>
      <w:r>
        <w:t xml:space="preserve">cell</w:t>
      </w:r>
      <w:r>
        <w:t xml:space="preserve">70</w:t>
      </w:r>
      <w:r>
        <w:t xml:space="preserve">8</w:t>
      </w:r>
      <w:r>
        <w:t xml:space="preserve"> </w:t>
      </w:r>
      <w:r>
        <w:t xml:space="preserve">=</w:t>
      </w:r>
      <w:r>
        <w:t xml:space="preserve"> </w:t>
      </w:r>
      <w:r>
        <w:t xml:space="preserve">c</w:t>
      </w:r>
      <w:r>
        <w:t xml:space="preserve">,</w:t>
      </w:r>
      <w:r>
        <w:t xml:space="preserve"> </w:t>
      </w:r>
      <w:r>
        <w:t xml:space="preserve">cell</w:t>
      </w:r>
      <w:r>
        <w:t xml:space="preserve">71</w:t>
      </w:r>
      <w:r>
        <w:t xml:space="preserve">1</w:t>
      </w:r>
      <w:r>
        <w:t xml:space="preserve"> </w:t>
      </w:r>
      <w:r>
        <w:t xml:space="preserve">=</w:t>
      </w:r>
      <w:r>
        <w:t xml:space="preserve"> </w:t>
      </w:r>
      <w:r>
        <w:t xml:space="preserve">c</w:t>
      </w:r>
      <w:r>
        <w:t xml:space="preserve">,</w:t>
      </w:r>
      <w:r>
        <w:t xml:space="preserve"> </w:t>
      </w:r>
      <w:r>
        <w:t xml:space="preserve">cell</w:t>
      </w:r>
      <w:r>
        <w:t xml:space="preserve">71</w:t>
      </w:r>
      <w:r>
        <w:t xml:space="preserve">4</w:t>
      </w:r>
      <w:r>
        <w:t xml:space="preserve"> </w:t>
      </w:r>
      <w:r>
        <w:t xml:space="preserve">=</w:t>
      </w:r>
      <w:r>
        <w:t xml:space="preserve"> </w:t>
      </w:r>
      <w:r>
        <w:t xml:space="preserve">c</w:t>
      </w:r>
      <w:r>
        <w:t xml:space="preserve">,</w:t>
      </w:r>
      <w:r>
        <w:t xml:space="preserve"> </w:t>
      </w:r>
      <w:r>
        <w:t xml:space="preserve">cell</w:t>
      </w:r>
      <w:r>
        <w:t xml:space="preserve">71</w:t>
      </w:r>
      <w:r>
        <w:t xml:space="preserve">5</w:t>
      </w:r>
      <w:r>
        <w:t xml:space="preserve"> </w:t>
      </w:r>
      <w:r>
        <w:t xml:space="preserve">=</w:t>
      </w:r>
      <w:r>
        <w:t xml:space="preserve"> </w:t>
      </w:r>
      <w:r>
        <w:t xml:space="preserve">c</w:t>
      </w:r>
      <w:r>
        <w:t xml:space="preserve">,</w:t>
      </w:r>
      <w:r>
        <w:t xml:space="preserve"> </w:t>
      </w:r>
      <w:r>
        <w:t xml:space="preserve">cell</w:t>
      </w:r>
      <w:r>
        <w:t xml:space="preserve">71</w:t>
      </w:r>
      <w:r>
        <w:t xml:space="preserve">6</w:t>
      </w:r>
      <w:r>
        <w:t xml:space="preserve"> </w:t>
      </w:r>
      <w:r>
        <w:t xml:space="preserve">=</w:t>
      </w:r>
      <w:r>
        <w:t xml:space="preserve"> </w:t>
      </w:r>
      <w:r>
        <w:t xml:space="preserve">c</w:t>
      </w:r>
      <w:r>
        <w:t xml:space="preserve">,</w:t>
      </w:r>
      <w:r>
        <w:t xml:space="preserve"> </w:t>
      </w:r>
      <w:r>
        <w:t xml:space="preserve">cell</w:t>
      </w:r>
      <w:r>
        <w:t xml:space="preserve">71</w:t>
      </w:r>
      <w:r>
        <w:t xml:space="preserve">7</w:t>
      </w:r>
      <w:r>
        <w:t xml:space="preserve"> </w:t>
      </w:r>
      <w:r>
        <w:t xml:space="preserve">=</w:t>
      </w:r>
      <w:r>
        <w:t xml:space="preserve"> </w:t>
      </w:r>
      <w:r>
        <w:t xml:space="preserve">c</w:t>
      </w:r>
      <w:r>
        <w:t xml:space="preserve">,</w:t>
      </w:r>
      <w:r>
        <w:t xml:space="preserve"> </w:t>
      </w:r>
      <w:r>
        <w:t xml:space="preserve">cell</w:t>
      </w:r>
      <w:r>
        <w:t xml:space="preserve">71</w:t>
      </w:r>
      <w:r>
        <w:t xml:space="preserve">8</w:t>
      </w:r>
      <w:r>
        <w:t xml:space="preserve"> </w:t>
      </w:r>
      <w:r>
        <w:t xml:space="preserve">=</w:t>
      </w:r>
      <w:r>
        <w:t xml:space="preserve"> </w:t>
      </w:r>
      <w:r>
        <w:t xml:space="preserve">c</w:t>
      </w:r>
      <w:r>
        <w:t xml:space="preserve">,</w:t>
      </w:r>
      <w:r>
        <w:t xml:space="preserve"> </w:t>
      </w:r>
      <w:r>
        <w:t xml:space="preserve">cell</w:t>
      </w:r>
      <w:r>
        <w:t xml:space="preserve">72</w:t>
      </w:r>
      <w:r>
        <w:t xml:space="preserve">1</w:t>
      </w:r>
      <w:r>
        <w:t xml:space="preserve"> </w:t>
      </w:r>
      <w:r>
        <w:t xml:space="preserve">=</w:t>
      </w:r>
      <w:r>
        <w:t xml:space="preserve"> </w:t>
      </w:r>
      <w:r>
        <w:t xml:space="preserve">c</w:t>
      </w:r>
      <w:r>
        <w:t xml:space="preserve">,</w:t>
      </w:r>
      <w:r>
        <w:t xml:space="preserve"> </w:t>
      </w:r>
      <w:r>
        <w:t xml:space="preserve">cell</w:t>
      </w:r>
      <w:r>
        <w:t xml:space="preserve">72</w:t>
      </w:r>
      <w:r>
        <w:t xml:space="preserve">4</w:t>
      </w:r>
      <w:r>
        <w:t xml:space="preserve"> </w:t>
      </w:r>
      <w:r>
        <w:t xml:space="preserve">=</w:t>
      </w:r>
      <w:r>
        <w:t xml:space="preserve"> </w:t>
      </w:r>
      <w:r>
        <w:t xml:space="preserve">c</w:t>
      </w:r>
      <w:r>
        <w:t xml:space="preserve">,</w:t>
      </w:r>
      <w:r>
        <w:t xml:space="preserve"> </w:t>
      </w:r>
      <w:r>
        <w:t xml:space="preserve">cell</w:t>
      </w:r>
      <w:r>
        <w:t xml:space="preserve">72</w:t>
      </w:r>
      <w:r>
        <w:t xml:space="preserve">5</w:t>
      </w:r>
      <w:r>
        <w:t xml:space="preserve"> </w:t>
      </w:r>
      <w:r>
        <w:t xml:space="preserve">=</w:t>
      </w:r>
      <w:r>
        <w:t xml:space="preserve"> </w:t>
      </w:r>
      <w:r>
        <w:t xml:space="preserve">c</w:t>
      </w:r>
      <w:r>
        <w:t xml:space="preserve">,</w:t>
      </w:r>
      <w:r>
        <w:t xml:space="preserve"> </w:t>
      </w:r>
      <w:r>
        <w:t xml:space="preserve">cell</w:t>
      </w:r>
      <w:r>
        <w:t xml:space="preserve">72</w:t>
      </w:r>
      <w:r>
        <w:t xml:space="preserve">6</w:t>
      </w:r>
      <w:r>
        <w:t xml:space="preserve"> </w:t>
      </w:r>
      <w:r>
        <w:t xml:space="preserve">=</w:t>
      </w:r>
      <w:r>
        <w:t xml:space="preserve"> </w:t>
      </w:r>
      <w:r>
        <w:t xml:space="preserve">c</w:t>
      </w:r>
      <w:r>
        <w:t xml:space="preserve">,</w:t>
      </w:r>
      <w:r>
        <w:t xml:space="preserve"> </w:t>
      </w:r>
      <w:r>
        <w:t xml:space="preserve">cell</w:t>
      </w:r>
      <w:r>
        <w:t xml:space="preserve">72</w:t>
      </w:r>
      <w:r>
        <w:t xml:space="preserve">7</w:t>
      </w:r>
      <w:r>
        <w:t xml:space="preserve"> </w:t>
      </w:r>
      <w:r>
        <w:t xml:space="preserve">=</w:t>
      </w:r>
      <w:r>
        <w:t xml:space="preserve"> </w:t>
      </w:r>
      <w:r>
        <w:t xml:space="preserve">c</w:t>
      </w:r>
      <w:r>
        <w:t xml:space="preserve">,</w:t>
      </w:r>
      <w:r>
        <w:t xml:space="preserve"> </w:t>
      </w:r>
      <w:r>
        <w:t xml:space="preserve">cell</w:t>
      </w:r>
      <w:r>
        <w:t xml:space="preserve">72</w:t>
      </w:r>
      <w:r>
        <w:t xml:space="preserve">8</w:t>
      </w:r>
      <w:r>
        <w:t xml:space="preserve"> </w:t>
      </w:r>
      <w:r>
        <w:t xml:space="preserve">=</w:t>
      </w:r>
      <w:r>
        <w:t xml:space="preserve"> </w:t>
      </w:r>
      <w:r>
        <w:t xml:space="preserve">c</w:t>
      </w:r>
      <w:r>
        <w:t xml:space="preserve">,</w:t>
      </w:r>
      <w:r>
        <w:t xml:space="preserve"> </w:t>
      </w:r>
      <w:r>
        <w:t xml:space="preserve">cell</w:t>
      </w:r>
      <w:r>
        <w:t xml:space="preserve">73</w:t>
      </w:r>
      <w:r>
        <w:t xml:space="preserve">1</w:t>
      </w:r>
      <w:r>
        <w:t xml:space="preserve"> </w:t>
      </w:r>
      <w:r>
        <w:t xml:space="preserve">=</w:t>
      </w:r>
      <w:r>
        <w:t xml:space="preserve"> </w:t>
      </w:r>
      <w:r>
        <w:t xml:space="preserve">c</w:t>
      </w:r>
      <w:r>
        <w:t xml:space="preserve">,</w:t>
      </w:r>
      <w:r>
        <w:t xml:space="preserve"> </w:t>
      </w:r>
      <w:r>
        <w:t xml:space="preserve">cell</w:t>
      </w:r>
      <w:r>
        <w:t xml:space="preserve">73</w:t>
      </w:r>
      <w:r>
        <w:t xml:space="preserve">4</w:t>
      </w:r>
      <w:r>
        <w:t xml:space="preserve"> </w:t>
      </w:r>
      <w:r>
        <w:t xml:space="preserve">=</w:t>
      </w:r>
      <w:r>
        <w:t xml:space="preserve"> </w:t>
      </w:r>
      <w:r>
        <w:t xml:space="preserve">c</w:t>
      </w:r>
      <w:r>
        <w:t xml:space="preserve">,</w:t>
      </w:r>
      <w:r>
        <w:t xml:space="preserve"> </w:t>
      </w:r>
      <w:r>
        <w:t xml:space="preserve">cell</w:t>
      </w:r>
      <w:r>
        <w:t xml:space="preserve">73</w:t>
      </w:r>
      <w:r>
        <w:t xml:space="preserve">5</w:t>
      </w:r>
      <w:r>
        <w:t xml:space="preserve"> </w:t>
      </w:r>
      <w:r>
        <w:t xml:space="preserve">=</w:t>
      </w:r>
      <w:r>
        <w:t xml:space="preserve"> </w:t>
      </w:r>
      <w:r>
        <w:t xml:space="preserve">c</w:t>
      </w:r>
      <w:r>
        <w:t xml:space="preserve">,</w:t>
      </w:r>
      <w:r>
        <w:t xml:space="preserve"> </w:t>
      </w:r>
      <w:r>
        <w:t xml:space="preserve">cell</w:t>
      </w:r>
      <w:r>
        <w:t xml:space="preserve">73</w:t>
      </w:r>
      <w:r>
        <w:t xml:space="preserve">6</w:t>
      </w:r>
      <w:r>
        <w:t xml:space="preserve"> </w:t>
      </w:r>
      <w:r>
        <w:t xml:space="preserve">=</w:t>
      </w:r>
      <w:r>
        <w:t xml:space="preserve"> </w:t>
      </w:r>
      <w:r>
        <w:t xml:space="preserve">c</w:t>
      </w:r>
      <w:r>
        <w:t xml:space="preserve">,</w:t>
      </w:r>
      <w:r>
        <w:t xml:space="preserve"> </w:t>
      </w:r>
      <w:r>
        <w:t xml:space="preserve">cell</w:t>
      </w:r>
      <w:r>
        <w:t xml:space="preserve">73</w:t>
      </w:r>
      <w:r>
        <w:t xml:space="preserve">7</w:t>
      </w:r>
      <w:r>
        <w:t xml:space="preserve"> </w:t>
      </w:r>
      <w:r>
        <w:t xml:space="preserve">=</w:t>
      </w:r>
      <w:r>
        <w:t xml:space="preserve"> </w:t>
      </w:r>
      <w:r>
        <w:t xml:space="preserve">c</w:t>
      </w:r>
      <w:r>
        <w:t xml:space="preserve">,</w:t>
      </w:r>
      <w:r>
        <w:t xml:space="preserve"> </w:t>
      </w:r>
      <w:r>
        <w:t xml:space="preserve">cell</w:t>
      </w:r>
      <w:r>
        <w:t xml:space="preserve">73</w:t>
      </w:r>
      <w:r>
        <w:t xml:space="preserve">8</w:t>
      </w:r>
      <w:r>
        <w:t xml:space="preserve"> </w:t>
      </w:r>
      <w:r>
        <w:t xml:space="preserve">=</w:t>
      </w:r>
      <w:r>
        <w:t xml:space="preserve"> </w:t>
      </w:r>
      <w:r>
        <w:t xml:space="preserve">c</w:t>
      </w:r>
      <w:r>
        <w:t xml:space="preserve">,</w:t>
      </w:r>
      <w:r>
        <w:t xml:space="preserve"> </w:t>
      </w:r>
      <w:r>
        <w:t xml:space="preserve">cell</w:t>
      </w:r>
      <w:r>
        <w:t xml:space="preserve">74</w:t>
      </w:r>
      <w:r>
        <w:t xml:space="preserve">1</w:t>
      </w:r>
      <w:r>
        <w:t xml:space="preserve"> </w:t>
      </w:r>
      <w:r>
        <w:t xml:space="preserve">=</w:t>
      </w:r>
      <w:r>
        <w:t xml:space="preserve"> </w:t>
      </w:r>
      <w:r>
        <w:t xml:space="preserve">c</w:t>
      </w:r>
      <w:r>
        <w:t xml:space="preserve">,</w:t>
      </w:r>
      <w:r>
        <w:t xml:space="preserve"> </w:t>
      </w:r>
      <w:r>
        <w:t xml:space="preserve">cell</w:t>
      </w:r>
      <w:r>
        <w:t xml:space="preserve">74</w:t>
      </w:r>
      <w:r>
        <w:t xml:space="preserve">4</w:t>
      </w:r>
      <w:r>
        <w:t xml:space="preserve"> </w:t>
      </w:r>
      <w:r>
        <w:t xml:space="preserve">=</w:t>
      </w:r>
      <w:r>
        <w:t xml:space="preserve"> </w:t>
      </w:r>
      <w:r>
        <w:t xml:space="preserve">c</w:t>
      </w:r>
      <w:r>
        <w:t xml:space="preserve">,</w:t>
      </w:r>
      <w:r>
        <w:t xml:space="preserve"> </w:t>
      </w:r>
      <w:r>
        <w:t xml:space="preserve">cell</w:t>
      </w:r>
      <w:r>
        <w:t xml:space="preserve">74</w:t>
      </w:r>
      <w:r>
        <w:t xml:space="preserve">5</w:t>
      </w:r>
      <w:r>
        <w:t xml:space="preserve"> </w:t>
      </w:r>
      <w:r>
        <w:t xml:space="preserve">=</w:t>
      </w:r>
      <w:r>
        <w:t xml:space="preserve"> </w:t>
      </w:r>
      <w:r>
        <w:t xml:space="preserve">c</w:t>
      </w:r>
      <w:r>
        <w:t xml:space="preserve">,</w:t>
      </w:r>
      <w:r>
        <w:t xml:space="preserve"> </w:t>
      </w:r>
      <w:r>
        <w:t xml:space="preserve">cell</w:t>
      </w:r>
      <w:r>
        <w:t xml:space="preserve">74</w:t>
      </w:r>
      <w:r>
        <w:t xml:space="preserve">6</w:t>
      </w:r>
      <w:r>
        <w:t xml:space="preserve"> </w:t>
      </w:r>
      <w:r>
        <w:t xml:space="preserve">=</w:t>
      </w:r>
      <w:r>
        <w:t xml:space="preserve"> </w:t>
      </w:r>
      <w:r>
        <w:t xml:space="preserve">c</w:t>
      </w:r>
      <w:r>
        <w:t xml:space="preserve">,</w:t>
      </w:r>
      <w:r>
        <w:t xml:space="preserve"> </w:t>
      </w:r>
      <w:r>
        <w:t xml:space="preserve">cell</w:t>
      </w:r>
      <w:r>
        <w:t xml:space="preserve">74</w:t>
      </w:r>
      <w:r>
        <w:t xml:space="preserve">7</w:t>
      </w:r>
      <w:r>
        <w:t xml:space="preserve"> </w:t>
      </w:r>
      <w:r>
        <w:t xml:space="preserve">=</w:t>
      </w:r>
      <w:r>
        <w:t xml:space="preserve"> </w:t>
      </w:r>
      <w:r>
        <w:t xml:space="preserve">c</w:t>
      </w:r>
      <w:r>
        <w:t xml:space="preserve">,</w:t>
      </w:r>
      <w:r>
        <w:t xml:space="preserve"> </w:t>
      </w:r>
      <w:r>
        <w:t xml:space="preserve">cell</w:t>
      </w:r>
      <w:r>
        <w:t xml:space="preserve">74</w:t>
      </w:r>
      <w:r>
        <w:t xml:space="preserve">8</w:t>
      </w:r>
      <w:r>
        <w:t xml:space="preserve"> </w:t>
      </w:r>
      <w:r>
        <w:t xml:space="preserve">=</w:t>
      </w:r>
      <w:r>
        <w:t xml:space="preserve"> </w:t>
      </w:r>
      <w:r>
        <w:t xml:space="preserve">c</w:t>
      </w:r>
      <w:r>
        <w:t xml:space="preserve">,</w:t>
      </w:r>
      <w:r>
        <w:t xml:space="preserve"> </w:t>
      </w:r>
      <w:r>
        <w:t xml:space="preserve">cell</w:t>
      </w:r>
      <w:r>
        <w:t xml:space="preserve">75</w:t>
      </w:r>
      <w:r>
        <w:t xml:space="preserve">1</w:t>
      </w:r>
      <w:r>
        <w:t xml:space="preserve"> </w:t>
      </w:r>
      <w:r>
        <w:t xml:space="preserve">=</w:t>
      </w:r>
      <w:r>
        <w:t xml:space="preserve"> </w:t>
      </w:r>
      <w:r>
        <w:t xml:space="preserve">c</w:t>
      </w:r>
      <w:r>
        <w:t xml:space="preserve">,</w:t>
      </w:r>
      <w:r>
        <w:t xml:space="preserve"> </w:t>
      </w:r>
      <w:r>
        <w:t xml:space="preserve">cell</w:t>
      </w:r>
      <w:r>
        <w:t xml:space="preserve">75</w:t>
      </w:r>
      <w:r>
        <w:t xml:space="preserve">4</w:t>
      </w:r>
      <w:r>
        <w:t xml:space="preserve"> </w:t>
      </w:r>
      <w:r>
        <w:t xml:space="preserve">=</w:t>
      </w:r>
      <w:r>
        <w:t xml:space="preserve"> </w:t>
      </w:r>
      <w:r>
        <w:t xml:space="preserve">c</w:t>
      </w:r>
      <w:r>
        <w:t xml:space="preserve">,</w:t>
      </w:r>
      <w:r>
        <w:t xml:space="preserve"> </w:t>
      </w:r>
      <w:r>
        <w:t xml:space="preserve">cell</w:t>
      </w:r>
      <w:r>
        <w:t xml:space="preserve">75</w:t>
      </w:r>
      <w:r>
        <w:t xml:space="preserve">5</w:t>
      </w:r>
      <w:r>
        <w:t xml:space="preserve"> </w:t>
      </w:r>
      <w:r>
        <w:t xml:space="preserve">=</w:t>
      </w:r>
      <w:r>
        <w:t xml:space="preserve"> </w:t>
      </w:r>
      <w:r>
        <w:t xml:space="preserve">c</w:t>
      </w:r>
      <w:r>
        <w:t xml:space="preserve">,</w:t>
      </w:r>
      <w:r>
        <w:t xml:space="preserve"> </w:t>
      </w:r>
      <w:r>
        <w:t xml:space="preserve">cell</w:t>
      </w:r>
      <w:r>
        <w:t xml:space="preserve">75</w:t>
      </w:r>
      <w:r>
        <w:t xml:space="preserve">6</w:t>
      </w:r>
      <w:r>
        <w:t xml:space="preserve"> </w:t>
      </w:r>
      <w:r>
        <w:t xml:space="preserve">=</w:t>
      </w:r>
      <w:r>
        <w:t xml:space="preserve"> </w:t>
      </w:r>
      <w:r>
        <w:t xml:space="preserve">c</w:t>
      </w:r>
      <w:r>
        <w:t xml:space="preserve">,</w:t>
      </w:r>
      <w:r>
        <w:t xml:space="preserve"> </w:t>
      </w:r>
      <w:r>
        <w:t xml:space="preserve">cell</w:t>
      </w:r>
      <w:r>
        <w:t xml:space="preserve">75</w:t>
      </w:r>
      <w:r>
        <w:t xml:space="preserve">7</w:t>
      </w:r>
      <w:r>
        <w:t xml:space="preserve"> </w:t>
      </w:r>
      <w:r>
        <w:t xml:space="preserve">=</w:t>
      </w:r>
      <w:r>
        <w:t xml:space="preserve"> </w:t>
      </w:r>
      <w:r>
        <w:t xml:space="preserve">c</w:t>
      </w:r>
      <w:r>
        <w:t xml:space="preserve">,</w:t>
      </w:r>
      <w:r>
        <w:t xml:space="preserve"> </w:t>
      </w:r>
      <w:r>
        <w:t xml:space="preserve">cell</w:t>
      </w:r>
      <w:r>
        <w:t xml:space="preserve">75</w:t>
      </w:r>
      <w:r>
        <w:t xml:space="preserve">8</w:t>
      </w:r>
      <w:r>
        <w:t xml:space="preserve"> </w:t>
      </w:r>
      <w:r>
        <w:t xml:space="preserve">=</w:t>
      </w:r>
      <w:r>
        <w:t xml:space="preserve"> </w:t>
      </w:r>
      <w:r>
        <w:t xml:space="preserve">c</w:t>
      </w:r>
      <w:r>
        <w:t xml:space="preserve">,</w:t>
      </w:r>
      <w:r>
        <w:t xml:space="preserve"> </w:t>
      </w:r>
      <w:r>
        <w:t xml:space="preserve">cell</w:t>
      </w:r>
      <w:r>
        <w:t xml:space="preserve">76</w:t>
      </w:r>
      <w:r>
        <w:t xml:space="preserve">1</w:t>
      </w:r>
      <w:r>
        <w:t xml:space="preserve"> </w:t>
      </w:r>
      <w:r>
        <w:t xml:space="preserve">=</w:t>
      </w:r>
      <w:r>
        <w:t xml:space="preserve"> </w:t>
      </w:r>
      <w:r>
        <w:t xml:space="preserve">c</w:t>
      </w:r>
      <w:r>
        <w:t xml:space="preserve">,</w:t>
      </w:r>
      <w:r>
        <w:t xml:space="preserve"> </w:t>
      </w:r>
      <w:r>
        <w:t xml:space="preserve">cell</w:t>
      </w:r>
      <w:r>
        <w:t xml:space="preserve">76</w:t>
      </w:r>
      <w:r>
        <w:t xml:space="preserve">4</w:t>
      </w:r>
      <w:r>
        <w:t xml:space="preserve"> </w:t>
      </w:r>
      <w:r>
        <w:t xml:space="preserve">=</w:t>
      </w:r>
      <w:r>
        <w:t xml:space="preserve"> </w:t>
      </w:r>
      <w:r>
        <w:t xml:space="preserve">c</w:t>
      </w:r>
      <w:r>
        <w:t xml:space="preserve">,</w:t>
      </w:r>
      <w:r>
        <w:t xml:space="preserve"> </w:t>
      </w:r>
      <w:r>
        <w:t xml:space="preserve">cell</w:t>
      </w:r>
      <w:r>
        <w:t xml:space="preserve">76</w:t>
      </w:r>
      <w:r>
        <w:t xml:space="preserve">5</w:t>
      </w:r>
      <w:r>
        <w:t xml:space="preserve"> </w:t>
      </w:r>
      <w:r>
        <w:t xml:space="preserve">=</w:t>
      </w:r>
      <w:r>
        <w:t xml:space="preserve"> </w:t>
      </w:r>
      <w:r>
        <w:t xml:space="preserve">c</w:t>
      </w:r>
      <w:r>
        <w:t xml:space="preserve">,</w:t>
      </w:r>
      <w:r>
        <w:t xml:space="preserve"> </w:t>
      </w:r>
      <w:r>
        <w:t xml:space="preserve">cell</w:t>
      </w:r>
      <w:r>
        <w:t xml:space="preserve">76</w:t>
      </w:r>
      <w:r>
        <w:t xml:space="preserve">6</w:t>
      </w:r>
      <w:r>
        <w:t xml:space="preserve"> </w:t>
      </w:r>
      <w:r>
        <w:t xml:space="preserve">=</w:t>
      </w:r>
      <w:r>
        <w:t xml:space="preserve"> </w:t>
      </w:r>
      <w:r>
        <w:t xml:space="preserve">c</w:t>
      </w:r>
      <w:r>
        <w:t xml:space="preserve">,</w:t>
      </w:r>
      <w:r>
        <w:t xml:space="preserve"> </w:t>
      </w:r>
      <w:r>
        <w:t xml:space="preserve">cell</w:t>
      </w:r>
      <w:r>
        <w:t xml:space="preserve">76</w:t>
      </w:r>
      <w:r>
        <w:t xml:space="preserve">7</w:t>
      </w:r>
      <w:r>
        <w:t xml:space="preserve"> </w:t>
      </w:r>
      <w:r>
        <w:t xml:space="preserve">=</w:t>
      </w:r>
      <w:r>
        <w:t xml:space="preserve"> </w:t>
      </w:r>
      <w:r>
        <w:t xml:space="preserve">c</w:t>
      </w:r>
      <w:r>
        <w:t xml:space="preserve">,</w:t>
      </w:r>
      <w:r>
        <w:t xml:space="preserve"> </w:t>
      </w:r>
      <w:r>
        <w:t xml:space="preserve">cell</w:t>
      </w:r>
      <w:r>
        <w:t xml:space="preserve">76</w:t>
      </w:r>
      <w:r>
        <w:t xml:space="preserve">8</w:t>
      </w:r>
      <w:r>
        <w:t xml:space="preserve"> </w:t>
      </w:r>
      <w:r>
        <w:t xml:space="preserve">=</w:t>
      </w:r>
      <w:r>
        <w:t xml:space="preserve"> </w:t>
      </w:r>
      <w:r>
        <w:t xml:space="preserve">c</w:t>
      </w:r>
      <w:r>
        <w:t xml:space="preserve">,</w:t>
      </w:r>
      <w:r>
        <w:t xml:space="preserve"> </w:t>
      </w:r>
      <w:r>
        <w:t xml:space="preserve">cell</w:t>
      </w:r>
      <w:r>
        <w:t xml:space="preserve">77</w:t>
      </w:r>
      <w:r>
        <w:t xml:space="preserve">1</w:t>
      </w:r>
      <w:r>
        <w:t xml:space="preserve"> </w:t>
      </w:r>
      <w:r>
        <w:t xml:space="preserve">=</w:t>
      </w:r>
      <w:r>
        <w:t xml:space="preserve"> </w:t>
      </w:r>
      <w:r>
        <w:t xml:space="preserve">c</w:t>
      </w:r>
      <w:r>
        <w:t xml:space="preserve">,</w:t>
      </w:r>
      <w:r>
        <w:t xml:space="preserve"> </w:t>
      </w:r>
      <w:r>
        <w:t xml:space="preserve">cell</w:t>
      </w:r>
      <w:r>
        <w:t xml:space="preserve">77</w:t>
      </w:r>
      <w:r>
        <w:t xml:space="preserve">4</w:t>
      </w:r>
      <w:r>
        <w:t xml:space="preserve"> </w:t>
      </w:r>
      <w:r>
        <w:t xml:space="preserve">=</w:t>
      </w:r>
      <w:r>
        <w:t xml:space="preserve"> </w:t>
      </w:r>
      <w:r>
        <w:t xml:space="preserve">c</w:t>
      </w:r>
      <w:r>
        <w:t xml:space="preserve">,</w:t>
      </w:r>
      <w:r>
        <w:t xml:space="preserve"> </w:t>
      </w:r>
      <w:r>
        <w:t xml:space="preserve">cell</w:t>
      </w:r>
      <w:r>
        <w:t xml:space="preserve">77</w:t>
      </w:r>
      <w:r>
        <w:t xml:space="preserve">5</w:t>
      </w:r>
      <w:r>
        <w:t xml:space="preserve"> </w:t>
      </w:r>
      <w:r>
        <w:t xml:space="preserve">=</w:t>
      </w:r>
      <w:r>
        <w:t xml:space="preserve"> </w:t>
      </w:r>
      <w:r>
        <w:t xml:space="preserve">c</w:t>
      </w:r>
      <w:r>
        <w:t xml:space="preserve">,</w:t>
      </w:r>
      <w:r>
        <w:t xml:space="preserve"> </w:t>
      </w:r>
      <w:r>
        <w:t xml:space="preserve">cell</w:t>
      </w:r>
      <w:r>
        <w:t xml:space="preserve">77</w:t>
      </w:r>
      <w:r>
        <w:t xml:space="preserve">6</w:t>
      </w:r>
      <w:r>
        <w:t xml:space="preserve"> </w:t>
      </w:r>
      <w:r>
        <w:t xml:space="preserve">=</w:t>
      </w:r>
      <w:r>
        <w:t xml:space="preserve"> </w:t>
      </w:r>
      <w:r>
        <w:t xml:space="preserve">c</w:t>
      </w:r>
      <w:r>
        <w:t xml:space="preserve">,</w:t>
      </w:r>
      <w:r>
        <w:t xml:space="preserve"> </w:t>
      </w:r>
      <w:r>
        <w:t xml:space="preserve">cell</w:t>
      </w:r>
      <w:r>
        <w:t xml:space="preserve">77</w:t>
      </w:r>
      <w:r>
        <w:t xml:space="preserve">7</w:t>
      </w:r>
      <w:r>
        <w:t xml:space="preserve"> </w:t>
      </w:r>
      <w:r>
        <w:t xml:space="preserve">=</w:t>
      </w:r>
      <w:r>
        <w:t xml:space="preserve"> </w:t>
      </w:r>
      <w:r>
        <w:t xml:space="preserve">c</w:t>
      </w:r>
      <w:r>
        <w:t xml:space="preserve">,</w:t>
      </w:r>
      <w:r>
        <w:t xml:space="preserve"> </w:t>
      </w:r>
      <w:r>
        <w:t xml:space="preserve">cell</w:t>
      </w:r>
      <w:r>
        <w:t xml:space="preserve">77</w:t>
      </w:r>
      <w:r>
        <w:t xml:space="preserve">8</w:t>
      </w:r>
      <w:r>
        <w:t xml:space="preserve"> </w:t>
      </w:r>
      <w:r>
        <w:t xml:space="preserve">=</w:t>
      </w:r>
      <w:r>
        <w:t xml:space="preserve"> </w:t>
      </w:r>
      <w:r>
        <w:t xml:space="preserve">c</w:t>
      </w:r>
      <w:r>
        <w:t xml:space="preserve">,</w:t>
      </w:r>
      <w:r>
        <w:t xml:space="preserve"> </w:t>
      </w:r>
      <w:r>
        <w:t xml:space="preserve">cell</w:t>
      </w:r>
      <w:r>
        <w:t xml:space="preserve">78</w:t>
      </w:r>
      <w:r>
        <w:t xml:space="preserve">1</w:t>
      </w:r>
      <w:r>
        <w:t xml:space="preserve"> </w:t>
      </w:r>
      <w:r>
        <w:t xml:space="preserve">=</w:t>
      </w:r>
      <w:r>
        <w:t xml:space="preserve"> </w:t>
      </w:r>
      <w:r>
        <w:t xml:space="preserve">c</w:t>
      </w:r>
      <w:r>
        <w:t xml:space="preserve">,</w:t>
      </w:r>
      <w:r>
        <w:t xml:space="preserve"> </w:t>
      </w:r>
      <w:r>
        <w:t xml:space="preserve">cell</w:t>
      </w:r>
      <w:r>
        <w:t xml:space="preserve">78</w:t>
      </w:r>
      <w:r>
        <w:t xml:space="preserve">4</w:t>
      </w:r>
      <w:r>
        <w:t xml:space="preserve"> </w:t>
      </w:r>
      <w:r>
        <w:t xml:space="preserve">=</w:t>
      </w:r>
      <w:r>
        <w:t xml:space="preserve"> </w:t>
      </w:r>
      <w:r>
        <w:t xml:space="preserve">c</w:t>
      </w:r>
      <w:r>
        <w:t xml:space="preserve">,</w:t>
      </w:r>
      <w:r>
        <w:t xml:space="preserve"> </w:t>
      </w:r>
      <w:r>
        <w:t xml:space="preserve">cell</w:t>
      </w:r>
      <w:r>
        <w:t xml:space="preserve">78</w:t>
      </w:r>
      <w:r>
        <w:t xml:space="preserve">5</w:t>
      </w:r>
      <w:r>
        <w:t xml:space="preserve"> </w:t>
      </w:r>
      <w:r>
        <w:t xml:space="preserve">=</w:t>
      </w:r>
      <w:r>
        <w:t xml:space="preserve"> </w:t>
      </w:r>
      <w:r>
        <w:t xml:space="preserve">c</w:t>
      </w:r>
      <w:r>
        <w:t xml:space="preserve">,</w:t>
      </w:r>
      <w:r>
        <w:t xml:space="preserve"> </w:t>
      </w:r>
      <w:r>
        <w:t xml:space="preserve">cell</w:t>
      </w:r>
      <w:r>
        <w:t xml:space="preserve">78</w:t>
      </w:r>
      <w:r>
        <w:t xml:space="preserve">6</w:t>
      </w:r>
      <w:r>
        <w:t xml:space="preserve"> </w:t>
      </w:r>
      <w:r>
        <w:t xml:space="preserve">=</w:t>
      </w:r>
      <w:r>
        <w:t xml:space="preserve"> </w:t>
      </w:r>
      <w:r>
        <w:t xml:space="preserve">c</w:t>
      </w:r>
      <w:r>
        <w:t xml:space="preserve">,</w:t>
      </w:r>
      <w:r>
        <w:t xml:space="preserve"> </w:t>
      </w:r>
      <w:r>
        <w:t xml:space="preserve">cell</w:t>
      </w:r>
      <w:r>
        <w:t xml:space="preserve">78</w:t>
      </w:r>
      <w:r>
        <w:t xml:space="preserve">7</w:t>
      </w:r>
      <w:r>
        <w:t xml:space="preserve"> </w:t>
      </w:r>
      <w:r>
        <w:t xml:space="preserve">=</w:t>
      </w:r>
      <w:r>
        <w:t xml:space="preserve"> </w:t>
      </w:r>
      <w:r>
        <w:t xml:space="preserve">c</w:t>
      </w:r>
      <w:r>
        <w:t xml:space="preserve">,</w:t>
      </w:r>
      <w:r>
        <w:t xml:space="preserve"> </w:t>
      </w:r>
      <w:r>
        <w:t xml:space="preserve">cell</w:t>
      </w:r>
      <w:r>
        <w:t xml:space="preserve">78</w:t>
      </w:r>
      <w:r>
        <w:t xml:space="preserve">8</w:t>
      </w:r>
      <w:r>
        <w:t xml:space="preserve"> </w:t>
      </w:r>
      <w:r>
        <w:t xml:space="preserve">=</w:t>
      </w:r>
      <w:r>
        <w:t xml:space="preserve"> </w:t>
      </w:r>
      <w:r>
        <w:t xml:space="preserve">c</w:t>
      </w:r>
      <w:r>
        <w:t xml:space="preserve">,</w:t>
      </w:r>
      <w:r>
        <w:t xml:space="preserve"> </w:t>
      </w:r>
      <w:r>
        <w:t xml:space="preserve">cell</w:t>
      </w:r>
      <w:r>
        <w:t xml:space="preserve">79</w:t>
      </w:r>
      <w:r>
        <w:t xml:space="preserve">1</w:t>
      </w:r>
      <w:r>
        <w:t xml:space="preserve"> </w:t>
      </w:r>
      <w:r>
        <w:t xml:space="preserve">=</w:t>
      </w:r>
      <w:r>
        <w:t xml:space="preserve"> </w:t>
      </w:r>
      <w:r>
        <w:t xml:space="preserve">c</w:t>
      </w:r>
      <w:r>
        <w:t xml:space="preserve">,</w:t>
      </w:r>
      <w:r>
        <w:t xml:space="preserve"> </w:t>
      </w:r>
      <w:r>
        <w:t xml:space="preserve">cell</w:t>
      </w:r>
      <w:r>
        <w:t xml:space="preserve">79</w:t>
      </w:r>
      <w:r>
        <w:t xml:space="preserve">4</w:t>
      </w:r>
      <w:r>
        <w:t xml:space="preserve"> </w:t>
      </w:r>
      <w:r>
        <w:t xml:space="preserve">=</w:t>
      </w:r>
      <w:r>
        <w:t xml:space="preserve"> </w:t>
      </w:r>
      <w:r>
        <w:t xml:space="preserve">c</w:t>
      </w:r>
      <w:r>
        <w:t xml:space="preserve">,</w:t>
      </w:r>
      <w:r>
        <w:t xml:space="preserve"> </w:t>
      </w:r>
      <w:r>
        <w:t xml:space="preserve">cell</w:t>
      </w:r>
      <w:r>
        <w:t xml:space="preserve">79</w:t>
      </w:r>
      <w:r>
        <w:t xml:space="preserve">5</w:t>
      </w:r>
      <w:r>
        <w:t xml:space="preserve"> </w:t>
      </w:r>
      <w:r>
        <w:t xml:space="preserve">=</w:t>
      </w:r>
      <w:r>
        <w:t xml:space="preserve"> </w:t>
      </w:r>
      <w:r>
        <w:t xml:space="preserve">c</w:t>
      </w:r>
      <w:r>
        <w:t xml:space="preserve">,</w:t>
      </w:r>
      <w:r>
        <w:t xml:space="preserve"> </w:t>
      </w:r>
      <w:r>
        <w:t xml:space="preserve">cell</w:t>
      </w:r>
      <w:r>
        <w:t xml:space="preserve">79</w:t>
      </w:r>
      <w:r>
        <w:t xml:space="preserve">6</w:t>
      </w:r>
      <w:r>
        <w:t xml:space="preserve"> </w:t>
      </w:r>
      <w:r>
        <w:t xml:space="preserve">=</w:t>
      </w:r>
      <w:r>
        <w:t xml:space="preserve"> </w:t>
      </w:r>
      <w:r>
        <w:t xml:space="preserve">c</w:t>
      </w:r>
      <w:r>
        <w:t xml:space="preserve">,</w:t>
      </w:r>
      <w:r>
        <w:t xml:space="preserve"> </w:t>
      </w:r>
      <w:r>
        <w:t xml:space="preserve">cell</w:t>
      </w:r>
      <w:r>
        <w:t xml:space="preserve">79</w:t>
      </w:r>
      <w:r>
        <w:t xml:space="preserve">7</w:t>
      </w:r>
      <w:r>
        <w:t xml:space="preserve"> </w:t>
      </w:r>
      <w:r>
        <w:t xml:space="preserve">=</w:t>
      </w:r>
      <w:r>
        <w:t xml:space="preserve"> </w:t>
      </w:r>
      <w:r>
        <w:t xml:space="preserve">c</w:t>
      </w:r>
      <w:r>
        <w:t xml:space="preserve">,</w:t>
      </w:r>
      <w:r>
        <w:t xml:space="preserve"> </w:t>
      </w:r>
      <w:r>
        <w:t xml:space="preserve">cell</w:t>
      </w:r>
      <w:r>
        <w:t xml:space="preserve">79</w:t>
      </w:r>
      <w:r>
        <w:t xml:space="preserve">8</w:t>
      </w:r>
      <w:r>
        <w:t xml:space="preserve"> </w:t>
      </w:r>
      <w:r>
        <w:t xml:space="preserve">=</w:t>
      </w:r>
      <w:r>
        <w:t xml:space="preserve"> </w:t>
      </w:r>
      <w:r>
        <w:t xml:space="preserve">c</w:t>
      </w:r>
      <w:r>
        <w:t xml:space="preserve">,</w:t>
      </w:r>
      <w:r>
        <w:t xml:space="preserve"> </w:t>
      </w:r>
      <w:r>
        <w:t xml:space="preserve">cell</w:t>
      </w:r>
      <w:r>
        <w:t xml:space="preserve">80</w:t>
      </w:r>
      <w:r>
        <w:t xml:space="preserve">1</w:t>
      </w:r>
      <w:r>
        <w:t xml:space="preserve"> </w:t>
      </w:r>
      <w:r>
        <w:t xml:space="preserve">=</w:t>
      </w:r>
      <w:r>
        <w:t xml:space="preserve"> </w:t>
      </w:r>
      <w:r>
        <w:t xml:space="preserve">c</w:t>
      </w:r>
      <w:r>
        <w:t xml:space="preserve">,</w:t>
      </w:r>
      <w:r>
        <w:t xml:space="preserve"> </w:t>
      </w:r>
      <w:r>
        <w:t xml:space="preserve">cell</w:t>
      </w:r>
      <w:r>
        <w:t xml:space="preserve">80</w:t>
      </w:r>
      <w:r>
        <w:t xml:space="preserve">4</w:t>
      </w:r>
      <w:r>
        <w:t xml:space="preserve"> </w:t>
      </w:r>
      <w:r>
        <w:t xml:space="preserve">=</w:t>
      </w:r>
      <w:r>
        <w:t xml:space="preserve"> </w:t>
      </w:r>
      <w:r>
        <w:t xml:space="preserve">c</w:t>
      </w:r>
      <w:r>
        <w:t xml:space="preserve">,</w:t>
      </w:r>
      <w:r>
        <w:t xml:space="preserve"> </w:t>
      </w:r>
      <w:r>
        <w:t xml:space="preserve">cell</w:t>
      </w:r>
      <w:r>
        <w:t xml:space="preserve">80</w:t>
      </w:r>
      <w:r>
        <w:t xml:space="preserve">5</w:t>
      </w:r>
      <w:r>
        <w:t xml:space="preserve"> </w:t>
      </w:r>
      <w:r>
        <w:t xml:space="preserve">=</w:t>
      </w:r>
      <w:r>
        <w:t xml:space="preserve"> </w:t>
      </w:r>
      <w:r>
        <w:t xml:space="preserve">c</w:t>
      </w:r>
      <w:r>
        <w:t xml:space="preserve">,</w:t>
      </w:r>
      <w:r>
        <w:t xml:space="preserve"> </w:t>
      </w:r>
      <w:r>
        <w:t xml:space="preserve">cell</w:t>
      </w:r>
      <w:r>
        <w:t xml:space="preserve">80</w:t>
      </w:r>
      <w:r>
        <w:t xml:space="preserve">6</w:t>
      </w:r>
      <w:r>
        <w:t xml:space="preserve"> </w:t>
      </w:r>
      <w:r>
        <w:t xml:space="preserve">=</w:t>
      </w:r>
      <w:r>
        <w:t xml:space="preserve"> </w:t>
      </w:r>
      <w:r>
        <w:t xml:space="preserve">c</w:t>
      </w:r>
      <w:r>
        <w:t xml:space="preserve">,</w:t>
      </w:r>
      <w:r>
        <w:t xml:space="preserve"> </w:t>
      </w:r>
      <w:r>
        <w:t xml:space="preserve">cell</w:t>
      </w:r>
      <w:r>
        <w:t xml:space="preserve">80</w:t>
      </w:r>
      <w:r>
        <w:t xml:space="preserve">7</w:t>
      </w:r>
      <w:r>
        <w:t xml:space="preserve"> </w:t>
      </w:r>
      <w:r>
        <w:t xml:space="preserve">=</w:t>
      </w:r>
      <w:r>
        <w:t xml:space="preserve"> </w:t>
      </w:r>
      <w:r>
        <w:t xml:space="preserve">c</w:t>
      </w:r>
      <w:r>
        <w:t xml:space="preserve">,</w:t>
      </w:r>
      <w:r>
        <w:t xml:space="preserve"> </w:t>
      </w:r>
      <w:r>
        <w:t xml:space="preserve">cell</w:t>
      </w:r>
      <w:r>
        <w:t xml:space="preserve">80</w:t>
      </w:r>
      <w:r>
        <w:t xml:space="preserve">8</w:t>
      </w:r>
      <w:r>
        <w:t xml:space="preserve"> </w:t>
      </w:r>
      <w:r>
        <w:t xml:space="preserve">=</w:t>
      </w:r>
      <w:r>
        <w:t xml:space="preserve"> </w:t>
      </w:r>
      <w:r>
        <w:t xml:space="preserve">c</w:t>
      </w:r>
      <w:r>
        <w:t xml:space="preserve">,</w:t>
      </w:r>
      <w:r>
        <w:t xml:space="preserve"> </w:t>
      </w:r>
      <w:r>
        <w:t xml:space="preserve">cell</w:t>
      </w:r>
      <w:r>
        <w:t xml:space="preserve">81</w:t>
      </w:r>
      <w:r>
        <w:t xml:space="preserve">1</w:t>
      </w:r>
      <w:r>
        <w:t xml:space="preserve"> </w:t>
      </w:r>
      <w:r>
        <w:t xml:space="preserve">=</w:t>
      </w:r>
      <w:r>
        <w:t xml:space="preserve"> </w:t>
      </w:r>
      <w:r>
        <w:t xml:space="preserve">c</w:t>
      </w:r>
      <w:r>
        <w:t xml:space="preserve">,</w:t>
      </w:r>
      <w:r>
        <w:t xml:space="preserve"> </w:t>
      </w:r>
      <w:r>
        <w:t xml:space="preserve">cell</w:t>
      </w:r>
      <w:r>
        <w:t xml:space="preserve">81</w:t>
      </w:r>
      <w:r>
        <w:t xml:space="preserve">4</w:t>
      </w:r>
      <w:r>
        <w:t xml:space="preserve"> </w:t>
      </w:r>
      <w:r>
        <w:t xml:space="preserve">=</w:t>
      </w:r>
      <w:r>
        <w:t xml:space="preserve"> </w:t>
      </w:r>
      <w:r>
        <w:t xml:space="preserve">c</w:t>
      </w:r>
      <w:r>
        <w:t xml:space="preserve">,</w:t>
      </w:r>
      <w:r>
        <w:t xml:space="preserve"> </w:t>
      </w:r>
      <w:r>
        <w:t xml:space="preserve">cell</w:t>
      </w:r>
      <w:r>
        <w:t xml:space="preserve">81</w:t>
      </w:r>
      <w:r>
        <w:t xml:space="preserve">5</w:t>
      </w:r>
      <w:r>
        <w:t xml:space="preserve"> </w:t>
      </w:r>
      <w:r>
        <w:t xml:space="preserve">=</w:t>
      </w:r>
      <w:r>
        <w:t xml:space="preserve"> </w:t>
      </w:r>
      <w:r>
        <w:t xml:space="preserve">c</w:t>
      </w:r>
      <w:r>
        <w:t xml:space="preserve">,</w:t>
      </w:r>
      <w:r>
        <w:t xml:space="preserve"> </w:t>
      </w:r>
      <w:r>
        <w:t xml:space="preserve">cell</w:t>
      </w:r>
      <w:r>
        <w:t xml:space="preserve">81</w:t>
      </w:r>
      <w:r>
        <w:t xml:space="preserve">6</w:t>
      </w:r>
      <w:r>
        <w:t xml:space="preserve"> </w:t>
      </w:r>
      <w:r>
        <w:t xml:space="preserve">=</w:t>
      </w:r>
      <w:r>
        <w:t xml:space="preserve"> </w:t>
      </w:r>
      <w:r>
        <w:t xml:space="preserve">c</w:t>
      </w:r>
      <w:r>
        <w:t xml:space="preserve">,</w:t>
      </w:r>
      <w:r>
        <w:t xml:space="preserve"> </w:t>
      </w:r>
      <w:r>
        <w:t xml:space="preserve">cell</w:t>
      </w:r>
      <w:r>
        <w:t xml:space="preserve">81</w:t>
      </w:r>
      <w:r>
        <w:t xml:space="preserve">7</w:t>
      </w:r>
      <w:r>
        <w:t xml:space="preserve"> </w:t>
      </w:r>
      <w:r>
        <w:t xml:space="preserve">=</w:t>
      </w:r>
      <w:r>
        <w:t xml:space="preserve"> </w:t>
      </w:r>
      <w:r>
        <w:t xml:space="preserve">c</w:t>
      </w:r>
      <w:r>
        <w:t xml:space="preserve">,</w:t>
      </w:r>
      <w:r>
        <w:t xml:space="preserve"> </w:t>
      </w:r>
      <w:r>
        <w:t xml:space="preserve">cell</w:t>
      </w:r>
      <w:r>
        <w:t xml:space="preserve">81</w:t>
      </w:r>
      <w:r>
        <w:t xml:space="preserve">8</w:t>
      </w:r>
      <w:r>
        <w:t xml:space="preserve"> </w:t>
      </w:r>
      <w:r>
        <w:t xml:space="preserve">=</w:t>
      </w:r>
      <w:r>
        <w:t xml:space="preserve"> </w:t>
      </w:r>
      <w:r>
        <w:t xml:space="preserve">c</w:t>
      </w:r>
      <w:r>
        <w:t xml:space="preserve">,</w:t>
      </w:r>
      <w:r>
        <w:t xml:space="preserve"> </w:t>
      </w:r>
      <w:r>
        <w:t xml:space="preserve">cell</w:t>
      </w:r>
      <w:r>
        <w:t xml:space="preserve">82</w:t>
      </w:r>
      <w:r>
        <w:t xml:space="preserve">1</w:t>
      </w:r>
      <w:r>
        <w:t xml:space="preserve"> </w:t>
      </w:r>
      <w:r>
        <w:t xml:space="preserve">=</w:t>
      </w:r>
      <w:r>
        <w:t xml:space="preserve"> </w:t>
      </w:r>
      <w:r>
        <w:t xml:space="preserve">c</w:t>
      </w:r>
      <w:r>
        <w:t xml:space="preserve">,</w:t>
      </w:r>
      <w:r>
        <w:t xml:space="preserve"> </w:t>
      </w:r>
      <w:r>
        <w:t xml:space="preserve">cell</w:t>
      </w:r>
      <w:r>
        <w:t xml:space="preserve">82</w:t>
      </w:r>
      <w:r>
        <w:t xml:space="preserve">4</w:t>
      </w:r>
      <w:r>
        <w:t xml:space="preserve"> </w:t>
      </w:r>
      <w:r>
        <w:t xml:space="preserve">=</w:t>
      </w:r>
      <w:r>
        <w:t xml:space="preserve"> </w:t>
      </w:r>
      <w:r>
        <w:t xml:space="preserve">c</w:t>
      </w:r>
      <w:r>
        <w:t xml:space="preserve">,</w:t>
      </w:r>
      <w:r>
        <w:t xml:space="preserve"> </w:t>
      </w:r>
      <w:r>
        <w:t xml:space="preserve">cell</w:t>
      </w:r>
      <w:r>
        <w:t xml:space="preserve">82</w:t>
      </w:r>
      <w:r>
        <w:t xml:space="preserve">5</w:t>
      </w:r>
      <w:r>
        <w:t xml:space="preserve"> </w:t>
      </w:r>
      <w:r>
        <w:t xml:space="preserve">=</w:t>
      </w:r>
      <w:r>
        <w:t xml:space="preserve"> </w:t>
      </w:r>
      <w:r>
        <w:t xml:space="preserve">c</w:t>
      </w:r>
      <w:r>
        <w:t xml:space="preserve">,</w:t>
      </w:r>
      <w:r>
        <w:t xml:space="preserve"> </w:t>
      </w:r>
      <w:r>
        <w:t xml:space="preserve">cell</w:t>
      </w:r>
      <w:r>
        <w:t xml:space="preserve">82</w:t>
      </w:r>
      <w:r>
        <w:t xml:space="preserve">6</w:t>
      </w:r>
      <w:r>
        <w:t xml:space="preserve"> </w:t>
      </w:r>
      <w:r>
        <w:t xml:space="preserve">=</w:t>
      </w:r>
      <w:r>
        <w:t xml:space="preserve"> </w:t>
      </w:r>
      <w:r>
        <w:t xml:space="preserve">c</w:t>
      </w:r>
      <w:r>
        <w:t xml:space="preserve">,</w:t>
      </w:r>
      <w:r>
        <w:t xml:space="preserve"> </w:t>
      </w:r>
      <w:r>
        <w:t xml:space="preserve">cell</w:t>
      </w:r>
      <w:r>
        <w:t xml:space="preserve">82</w:t>
      </w:r>
      <w:r>
        <w:t xml:space="preserve">7</w:t>
      </w:r>
      <w:r>
        <w:t xml:space="preserve"> </w:t>
      </w:r>
      <w:r>
        <w:t xml:space="preserve">=</w:t>
      </w:r>
      <w:r>
        <w:t xml:space="preserve"> </w:t>
      </w:r>
      <w:r>
        <w:t xml:space="preserve">c</w:t>
      </w:r>
      <w:r>
        <w:t xml:space="preserve">,</w:t>
      </w:r>
      <w:r>
        <w:t xml:space="preserve"> </w:t>
      </w:r>
      <w:r>
        <w:t xml:space="preserve">cell</w:t>
      </w:r>
      <w:r>
        <w:t xml:space="preserve">82</w:t>
      </w:r>
      <w:r>
        <w:t xml:space="preserve">8</w:t>
      </w:r>
      <w:r>
        <w:t xml:space="preserve"> </w:t>
      </w:r>
      <w:r>
        <w:t xml:space="preserve">=</w:t>
      </w:r>
      <w:r>
        <w:t xml:space="preserve"> </w:t>
      </w:r>
      <w:r>
        <w:t xml:space="preserve">c</w:t>
      </w:r>
      <w:r>
        <w:t xml:space="preserve">,</w:t>
      </w:r>
      <w:r>
        <w:t xml:space="preserve"> </w:t>
      </w:r>
      <w:r>
        <w:t xml:space="preserve">cell</w:t>
      </w:r>
      <w:r>
        <w:t xml:space="preserve">83</w:t>
      </w:r>
      <w:r>
        <w:t xml:space="preserve">1</w:t>
      </w:r>
      <w:r>
        <w:t xml:space="preserve"> </w:t>
      </w:r>
      <w:r>
        <w:t xml:space="preserve">=</w:t>
      </w:r>
      <w:r>
        <w:t xml:space="preserve"> </w:t>
      </w:r>
      <w:r>
        <w:t xml:space="preserve">c</w:t>
      </w:r>
      <w:r>
        <w:t xml:space="preserve">,</w:t>
      </w:r>
      <w:r>
        <w:t xml:space="preserve"> </w:t>
      </w:r>
      <w:r>
        <w:t xml:space="preserve">cell</w:t>
      </w:r>
      <w:r>
        <w:t xml:space="preserve">83</w:t>
      </w:r>
      <w:r>
        <w:t xml:space="preserve">4</w:t>
      </w:r>
      <w:r>
        <w:t xml:space="preserve"> </w:t>
      </w:r>
      <w:r>
        <w:t xml:space="preserve">=</w:t>
      </w:r>
      <w:r>
        <w:t xml:space="preserve"> </w:t>
      </w:r>
      <w:r>
        <w:t xml:space="preserve">c</w:t>
      </w:r>
      <w:r>
        <w:t xml:space="preserve">,</w:t>
      </w:r>
      <w:r>
        <w:t xml:space="preserve"> </w:t>
      </w:r>
      <w:r>
        <w:t xml:space="preserve">cell</w:t>
      </w:r>
      <w:r>
        <w:t xml:space="preserve">83</w:t>
      </w:r>
      <w:r>
        <w:t xml:space="preserve">5</w:t>
      </w:r>
      <w:r>
        <w:t xml:space="preserve"> </w:t>
      </w:r>
      <w:r>
        <w:t xml:space="preserve">=</w:t>
      </w:r>
      <w:r>
        <w:t xml:space="preserve"> </w:t>
      </w:r>
      <w:r>
        <w:t xml:space="preserve">c</w:t>
      </w:r>
      <w:r>
        <w:t xml:space="preserve">,</w:t>
      </w:r>
      <w:r>
        <w:t xml:space="preserve"> </w:t>
      </w:r>
      <w:r>
        <w:t xml:space="preserve">cell</w:t>
      </w:r>
      <w:r>
        <w:t xml:space="preserve">83</w:t>
      </w:r>
      <w:r>
        <w:t xml:space="preserve">6</w:t>
      </w:r>
      <w:r>
        <w:t xml:space="preserve"> </w:t>
      </w:r>
      <w:r>
        <w:t xml:space="preserve">=</w:t>
      </w:r>
      <w:r>
        <w:t xml:space="preserve"> </w:t>
      </w:r>
      <w:r>
        <w:t xml:space="preserve">c</w:t>
      </w:r>
      <w:r>
        <w:t xml:space="preserve">,</w:t>
      </w:r>
      <w:r>
        <w:t xml:space="preserve"> </w:t>
      </w:r>
      <w:r>
        <w:t xml:space="preserve">cell</w:t>
      </w:r>
      <w:r>
        <w:t xml:space="preserve">83</w:t>
      </w:r>
      <w:r>
        <w:t xml:space="preserve">7</w:t>
      </w:r>
      <w:r>
        <w:t xml:space="preserve"> </w:t>
      </w:r>
      <w:r>
        <w:t xml:space="preserve">=</w:t>
      </w:r>
      <w:r>
        <w:t xml:space="preserve"> </w:t>
      </w:r>
      <w:r>
        <w:t xml:space="preserve">c</w:t>
      </w:r>
      <w:r>
        <w:t xml:space="preserve">,</w:t>
      </w:r>
      <w:r>
        <w:t xml:space="preserve"> </w:t>
      </w:r>
      <w:r>
        <w:t xml:space="preserve">cell</w:t>
      </w:r>
      <w:r>
        <w:t xml:space="preserve">83</w:t>
      </w:r>
      <w:r>
        <w:t xml:space="preserve">8</w:t>
      </w:r>
      <w:r>
        <w:t xml:space="preserve"> </w:t>
      </w:r>
      <w:r>
        <w:t xml:space="preserve">=</w:t>
      </w:r>
      <w:r>
        <w:t xml:space="preserve"> </w:t>
      </w:r>
      <w:r>
        <w:t xml:space="preserve">c</w:t>
      </w:r>
      <w:r>
        <w:t xml:space="preserve">,</w:t>
      </w:r>
      <w:r>
        <w:t xml:space="preserve"> </w:t>
      </w:r>
      <w:r>
        <w:t xml:space="preserve">cell</w:t>
      </w:r>
      <w:r>
        <w:t xml:space="preserve">84</w:t>
      </w:r>
      <w:r>
        <w:t xml:space="preserve">1</w:t>
      </w:r>
      <w:r>
        <w:t xml:space="preserve"> </w:t>
      </w:r>
      <w:r>
        <w:t xml:space="preserve">=</w:t>
      </w:r>
      <w:r>
        <w:t xml:space="preserve"> </w:t>
      </w:r>
      <w:r>
        <w:t xml:space="preserve">c</w:t>
      </w:r>
      <w:r>
        <w:t xml:space="preserve">,</w:t>
      </w:r>
      <w:r>
        <w:t xml:space="preserve"> </w:t>
      </w:r>
      <w:r>
        <w:t xml:space="preserve">cell</w:t>
      </w:r>
      <w:r>
        <w:t xml:space="preserve">84</w:t>
      </w:r>
      <w:r>
        <w:t xml:space="preserve">4</w:t>
      </w:r>
      <w:r>
        <w:t xml:space="preserve"> </w:t>
      </w:r>
      <w:r>
        <w:t xml:space="preserve">=</w:t>
      </w:r>
      <w:r>
        <w:t xml:space="preserve"> </w:t>
      </w:r>
      <w:r>
        <w:t xml:space="preserve">c</w:t>
      </w:r>
      <w:r>
        <w:t xml:space="preserve">,</w:t>
      </w:r>
      <w:r>
        <w:t xml:space="preserve"> </w:t>
      </w:r>
      <w:r>
        <w:t xml:space="preserve">cell</w:t>
      </w:r>
      <w:r>
        <w:t xml:space="preserve">84</w:t>
      </w:r>
      <w:r>
        <w:t xml:space="preserve">5</w:t>
      </w:r>
      <w:r>
        <w:t xml:space="preserve"> </w:t>
      </w:r>
      <w:r>
        <w:t xml:space="preserve">=</w:t>
      </w:r>
      <w:r>
        <w:t xml:space="preserve"> </w:t>
      </w:r>
      <w:r>
        <w:t xml:space="preserve">c</w:t>
      </w:r>
      <w:r>
        <w:t xml:space="preserve">,</w:t>
      </w:r>
      <w:r>
        <w:t xml:space="preserve"> </w:t>
      </w:r>
      <w:r>
        <w:t xml:space="preserve">cell</w:t>
      </w:r>
      <w:r>
        <w:t xml:space="preserve">84</w:t>
      </w:r>
      <w:r>
        <w:t xml:space="preserve">6</w:t>
      </w:r>
      <w:r>
        <w:t xml:space="preserve"> </w:t>
      </w:r>
      <w:r>
        <w:t xml:space="preserve">=</w:t>
      </w:r>
      <w:r>
        <w:t xml:space="preserve"> </w:t>
      </w:r>
      <w:r>
        <w:t xml:space="preserve">c</w:t>
      </w:r>
      <w:r>
        <w:t xml:space="preserve">,</w:t>
      </w:r>
      <w:r>
        <w:t xml:space="preserve"> </w:t>
      </w:r>
      <w:r>
        <w:t xml:space="preserve">cell</w:t>
      </w:r>
      <w:r>
        <w:t xml:space="preserve">84</w:t>
      </w:r>
      <w:r>
        <w:t xml:space="preserve">7</w:t>
      </w:r>
      <w:r>
        <w:t xml:space="preserve"> </w:t>
      </w:r>
      <w:r>
        <w:t xml:space="preserve">=</w:t>
      </w:r>
      <w:r>
        <w:t xml:space="preserve"> </w:t>
      </w:r>
      <w:r>
        <w:t xml:space="preserve">c</w:t>
      </w:r>
      <w:r>
        <w:t xml:space="preserve">,</w:t>
      </w:r>
      <w:r>
        <w:t xml:space="preserve"> </w:t>
      </w:r>
      <w:r>
        <w:t xml:space="preserve">cell</w:t>
      </w:r>
      <w:r>
        <w:t xml:space="preserve">84</w:t>
      </w:r>
      <w:r>
        <w:t xml:space="preserve">8</w:t>
      </w:r>
      <w:r>
        <w:t xml:space="preserve"> </w:t>
      </w:r>
      <w:r>
        <w:t xml:space="preserve">=</w:t>
      </w:r>
      <w:r>
        <w:t xml:space="preserve"> </w:t>
      </w:r>
      <w:r>
        <w:t xml:space="preserve">c</w:t>
      </w:r>
      <w:r>
        <w:t xml:space="preserve">,</w:t>
      </w:r>
      <w:r>
        <w:t xml:space="preserve"> </w:t>
      </w:r>
      <w:r>
        <w:t xml:space="preserve">cell</w:t>
      </w:r>
      <w:r>
        <w:t xml:space="preserve">85</w:t>
      </w:r>
      <w:r>
        <w:t xml:space="preserve">1</w:t>
      </w:r>
      <w:r>
        <w:t xml:space="preserve"> </w:t>
      </w:r>
      <w:r>
        <w:t xml:space="preserve">=</w:t>
      </w:r>
      <w:r>
        <w:t xml:space="preserve"> </w:t>
      </w:r>
      <w:r>
        <w:t xml:space="preserve">c</w:t>
      </w:r>
      <w:r>
        <w:t xml:space="preserve">,</w:t>
      </w:r>
      <w:r>
        <w:t xml:space="preserve"> </w:t>
      </w:r>
      <w:r>
        <w:t xml:space="preserve">cell</w:t>
      </w:r>
      <w:r>
        <w:t xml:space="preserve">85</w:t>
      </w:r>
      <w:r>
        <w:t xml:space="preserve">4</w:t>
      </w:r>
      <w:r>
        <w:t xml:space="preserve"> </w:t>
      </w:r>
      <w:r>
        <w:t xml:space="preserve">=</w:t>
      </w:r>
      <w:r>
        <w:t xml:space="preserve"> </w:t>
      </w:r>
      <w:r>
        <w:t xml:space="preserve">c</w:t>
      </w:r>
      <w:r>
        <w:t xml:space="preserve">,</w:t>
      </w:r>
      <w:r>
        <w:t xml:space="preserve"> </w:t>
      </w:r>
      <w:r>
        <w:t xml:space="preserve">cell</w:t>
      </w:r>
      <w:r>
        <w:t xml:space="preserve">85</w:t>
      </w:r>
      <w:r>
        <w:t xml:space="preserve">5</w:t>
      </w:r>
      <w:r>
        <w:t xml:space="preserve"> </w:t>
      </w:r>
      <w:r>
        <w:t xml:space="preserve">=</w:t>
      </w:r>
      <w:r>
        <w:t xml:space="preserve"> </w:t>
      </w:r>
      <w:r>
        <w:t xml:space="preserve">c</w:t>
      </w:r>
      <w:r>
        <w:t xml:space="preserve">,</w:t>
      </w:r>
      <w:r>
        <w:t xml:space="preserve"> </w:t>
      </w:r>
      <w:r>
        <w:t xml:space="preserve">cell</w:t>
      </w:r>
      <w:r>
        <w:t xml:space="preserve">85</w:t>
      </w:r>
      <w:r>
        <w:t xml:space="preserve">6</w:t>
      </w:r>
      <w:r>
        <w:t xml:space="preserve"> </w:t>
      </w:r>
      <w:r>
        <w:t xml:space="preserve">=</w:t>
      </w:r>
      <w:r>
        <w:t xml:space="preserve"> </w:t>
      </w:r>
      <w:r>
        <w:t xml:space="preserve">c</w:t>
      </w:r>
      <w:r>
        <w:t xml:space="preserve">,</w:t>
      </w:r>
      <w:r>
        <w:t xml:space="preserve"> </w:t>
      </w:r>
      <w:r>
        <w:t xml:space="preserve">cell</w:t>
      </w:r>
      <w:r>
        <w:t xml:space="preserve">85</w:t>
      </w:r>
      <w:r>
        <w:t xml:space="preserve">7</w:t>
      </w:r>
      <w:r>
        <w:t xml:space="preserve"> </w:t>
      </w:r>
      <w:r>
        <w:t xml:space="preserve">=</w:t>
      </w:r>
      <w:r>
        <w:t xml:space="preserve"> </w:t>
      </w:r>
      <w:r>
        <w:t xml:space="preserve">c</w:t>
      </w:r>
      <w:r>
        <w:t xml:space="preserve">,</w:t>
      </w:r>
      <w:r>
        <w:t xml:space="preserve"> </w:t>
      </w:r>
      <w:r>
        <w:t xml:space="preserve">cell</w:t>
      </w:r>
      <w:r>
        <w:t xml:space="preserve">85</w:t>
      </w:r>
      <w:r>
        <w:t xml:space="preserve">8</w:t>
      </w:r>
      <w:r>
        <w:t xml:space="preserve"> </w:t>
      </w:r>
      <w:r>
        <w:t xml:space="preserve">=</w:t>
      </w:r>
      <w:r>
        <w:t xml:space="preserve"> </w:t>
      </w:r>
      <w:r>
        <w:t xml:space="preserve">c</w:t>
      </w:r>
      <w:r>
        <w:t xml:space="preserve">,</w:t>
      </w:r>
      <w:r>
        <w:t xml:space="preserve"> </w:t>
      </w:r>
      <w:r>
        <w:t xml:space="preserve">cell</w:t>
      </w:r>
      <w:r>
        <w:t xml:space="preserve">86</w:t>
      </w:r>
      <w:r>
        <w:t xml:space="preserve">1</w:t>
      </w:r>
      <w:r>
        <w:t xml:space="preserve"> </w:t>
      </w:r>
      <w:r>
        <w:t xml:space="preserve">=</w:t>
      </w:r>
      <w:r>
        <w:t xml:space="preserve"> </w:t>
      </w:r>
      <w:r>
        <w:t xml:space="preserve">c</w:t>
      </w:r>
      <w:r>
        <w:t xml:space="preserve">,</w:t>
      </w:r>
      <w:r>
        <w:t xml:space="preserve"> </w:t>
      </w:r>
      <w:r>
        <w:t xml:space="preserve">cell</w:t>
      </w:r>
      <w:r>
        <w:t xml:space="preserve">86</w:t>
      </w:r>
      <w:r>
        <w:t xml:space="preserve">4</w:t>
      </w:r>
      <w:r>
        <w:t xml:space="preserve"> </w:t>
      </w:r>
      <w:r>
        <w:t xml:space="preserve">=</w:t>
      </w:r>
      <w:r>
        <w:t xml:space="preserve"> </w:t>
      </w:r>
      <w:r>
        <w:t xml:space="preserve">c</w:t>
      </w:r>
      <w:r>
        <w:t xml:space="preserve">,</w:t>
      </w:r>
      <w:r>
        <w:t xml:space="preserve"> </w:t>
      </w:r>
      <w:r>
        <w:t xml:space="preserve">cell</w:t>
      </w:r>
      <w:r>
        <w:t xml:space="preserve">86</w:t>
      </w:r>
      <w:r>
        <w:t xml:space="preserve">5</w:t>
      </w:r>
      <w:r>
        <w:t xml:space="preserve"> </w:t>
      </w:r>
      <w:r>
        <w:t xml:space="preserve">=</w:t>
      </w:r>
      <w:r>
        <w:t xml:space="preserve"> </w:t>
      </w:r>
      <w:r>
        <w:t xml:space="preserve">c</w:t>
      </w:r>
      <w:r>
        <w:t xml:space="preserve">,</w:t>
      </w:r>
      <w:r>
        <w:t xml:space="preserve"> </w:t>
      </w:r>
      <w:r>
        <w:t xml:space="preserve">cell</w:t>
      </w:r>
      <w:r>
        <w:t xml:space="preserve">86</w:t>
      </w:r>
      <w:r>
        <w:t xml:space="preserve">6</w:t>
      </w:r>
      <w:r>
        <w:t xml:space="preserve"> </w:t>
      </w:r>
      <w:r>
        <w:t xml:space="preserve">=</w:t>
      </w:r>
      <w:r>
        <w:t xml:space="preserve"> </w:t>
      </w:r>
      <w:r>
        <w:t xml:space="preserve">c</w:t>
      </w:r>
      <w:r>
        <w:t xml:space="preserve">,</w:t>
      </w:r>
      <w:r>
        <w:t xml:space="preserve"> </w:t>
      </w:r>
      <w:r>
        <w:t xml:space="preserve">cell</w:t>
      </w:r>
      <w:r>
        <w:t xml:space="preserve">86</w:t>
      </w:r>
      <w:r>
        <w:t xml:space="preserve">7</w:t>
      </w:r>
      <w:r>
        <w:t xml:space="preserve"> </w:t>
      </w:r>
      <w:r>
        <w:t xml:space="preserve">=</w:t>
      </w:r>
      <w:r>
        <w:t xml:space="preserve"> </w:t>
      </w:r>
      <w:r>
        <w:t xml:space="preserve">c</w:t>
      </w:r>
      <w:r>
        <w:t xml:space="preserve">,</w:t>
      </w:r>
      <w:r>
        <w:t xml:space="preserve"> </w:t>
      </w:r>
      <w:r>
        <w:t xml:space="preserve">cell</w:t>
      </w:r>
      <w:r>
        <w:t xml:space="preserve">86</w:t>
      </w:r>
      <w:r>
        <w:t xml:space="preserve">8</w:t>
      </w:r>
      <w:r>
        <w:t xml:space="preserve"> </w:t>
      </w:r>
      <w:r>
        <w:t xml:space="preserve">=</w:t>
      </w:r>
      <w:r>
        <w:t xml:space="preserve"> </w:t>
      </w:r>
      <w:r>
        <w:t xml:space="preserve">c</w:t>
      </w:r>
      <w:r>
        <w:t xml:space="preserve">,</w:t>
      </w:r>
      <w:r>
        <w:t xml:space="preserve"> </w:t>
      </w:r>
      <w:r>
        <w:t xml:space="preserve">cell</w:t>
      </w:r>
      <w:r>
        <w:t xml:space="preserve">87</w:t>
      </w:r>
      <w:r>
        <w:t xml:space="preserve">1</w:t>
      </w:r>
      <w:r>
        <w:t xml:space="preserve"> </w:t>
      </w:r>
      <w:r>
        <w:t xml:space="preserve">=</w:t>
      </w:r>
      <w:r>
        <w:t xml:space="preserve"> </w:t>
      </w:r>
      <w:r>
        <w:t xml:space="preserve">c</w:t>
      </w:r>
      <w:r>
        <w:t xml:space="preserve">,</w:t>
      </w:r>
      <w:r>
        <w:t xml:space="preserve"> </w:t>
      </w:r>
      <w:r>
        <w:t xml:space="preserve">cell</w:t>
      </w:r>
      <w:r>
        <w:t xml:space="preserve">87</w:t>
      </w:r>
      <w:r>
        <w:t xml:space="preserve">4</w:t>
      </w:r>
      <w:r>
        <w:t xml:space="preserve"> </w:t>
      </w:r>
      <w:r>
        <w:t xml:space="preserve">=</w:t>
      </w:r>
      <w:r>
        <w:t xml:space="preserve"> </w:t>
      </w:r>
      <w:r>
        <w:t xml:space="preserve">c</w:t>
      </w:r>
      <w:r>
        <w:t xml:space="preserve">,</w:t>
      </w:r>
      <w:r>
        <w:t xml:space="preserve"> </w:t>
      </w:r>
      <w:r>
        <w:t xml:space="preserve">cell</w:t>
      </w:r>
      <w:r>
        <w:t xml:space="preserve">87</w:t>
      </w:r>
      <w:r>
        <w:t xml:space="preserve">5</w:t>
      </w:r>
      <w:r>
        <w:t xml:space="preserve"> </w:t>
      </w:r>
      <w:r>
        <w:t xml:space="preserve">=</w:t>
      </w:r>
      <w:r>
        <w:t xml:space="preserve"> </w:t>
      </w:r>
      <w:r>
        <w:t xml:space="preserve">c</w:t>
      </w:r>
      <w:r>
        <w:t xml:space="preserve">,</w:t>
      </w:r>
      <w:r>
        <w:t xml:space="preserve"> </w:t>
      </w:r>
      <w:r>
        <w:t xml:space="preserve">cell</w:t>
      </w:r>
      <w:r>
        <w:t xml:space="preserve">87</w:t>
      </w:r>
      <w:r>
        <w:t xml:space="preserve">6</w:t>
      </w:r>
      <w:r>
        <w:t xml:space="preserve"> </w:t>
      </w:r>
      <w:r>
        <w:t xml:space="preserve">=</w:t>
      </w:r>
      <w:r>
        <w:t xml:space="preserve"> </w:t>
      </w:r>
      <w:r>
        <w:t xml:space="preserve">c</w:t>
      </w:r>
      <w:r>
        <w:t xml:space="preserve">,</w:t>
      </w:r>
      <w:r>
        <w:t xml:space="preserve"> </w:t>
      </w:r>
      <w:r>
        <w:t xml:space="preserve">cell</w:t>
      </w:r>
      <w:r>
        <w:t xml:space="preserve">87</w:t>
      </w:r>
      <w:r>
        <w:t xml:space="preserve">7</w:t>
      </w:r>
      <w:r>
        <w:t xml:space="preserve"> </w:t>
      </w:r>
      <w:r>
        <w:t xml:space="preserve">=</w:t>
      </w:r>
      <w:r>
        <w:t xml:space="preserve"> </w:t>
      </w:r>
      <w:r>
        <w:t xml:space="preserve">c</w:t>
      </w:r>
      <w:r>
        <w:t xml:space="preserve">,</w:t>
      </w:r>
      <w:r>
        <w:t xml:space="preserve"> </w:t>
      </w:r>
      <w:r>
        <w:t xml:space="preserve">cell</w:t>
      </w:r>
      <w:r>
        <w:t xml:space="preserve">87</w:t>
      </w:r>
      <w:r>
        <w:t xml:space="preserve">8</w:t>
      </w:r>
      <w:r>
        <w:t xml:space="preserve"> </w:t>
      </w:r>
      <w:r>
        <w:t xml:space="preserve">=</w:t>
      </w:r>
      <w:r>
        <w:t xml:space="preserve"> </w:t>
      </w:r>
      <w:r>
        <w:t xml:space="preserve">c</w:t>
      </w:r>
      <w:r>
        <w:t xml:space="preserve">,</w:t>
      </w:r>
      <w:r>
        <w:t xml:space="preserve"> </w:t>
      </w:r>
      <w:r>
        <w:t xml:space="preserve">cell</w:t>
      </w:r>
      <w:r>
        <w:t xml:space="preserve">88</w:t>
      </w:r>
      <w:r>
        <w:t xml:space="preserve">1</w:t>
      </w:r>
      <w:r>
        <w:t xml:space="preserve"> </w:t>
      </w:r>
      <w:r>
        <w:t xml:space="preserve">=</w:t>
      </w:r>
      <w:r>
        <w:t xml:space="preserve"> </w:t>
      </w:r>
      <w:r>
        <w:t xml:space="preserve">c</w:t>
      </w:r>
      <w:r>
        <w:t xml:space="preserve">,</w:t>
      </w:r>
      <w:r>
        <w:t xml:space="preserve"> </w:t>
      </w:r>
      <w:r>
        <w:t xml:space="preserve">cell</w:t>
      </w:r>
      <w:r>
        <w:t xml:space="preserve">88</w:t>
      </w:r>
      <w:r>
        <w:t xml:space="preserve">4</w:t>
      </w:r>
      <w:r>
        <w:t xml:space="preserve"> </w:t>
      </w:r>
      <w:r>
        <w:t xml:space="preserve">=</w:t>
      </w:r>
      <w:r>
        <w:t xml:space="preserve"> </w:t>
      </w:r>
      <w:r>
        <w:t xml:space="preserve">c</w:t>
      </w:r>
      <w:r>
        <w:t xml:space="preserve">,</w:t>
      </w:r>
      <w:r>
        <w:t xml:space="preserve"> </w:t>
      </w:r>
      <w:r>
        <w:t xml:space="preserve">cell</w:t>
      </w:r>
      <w:r>
        <w:t xml:space="preserve">88</w:t>
      </w:r>
      <w:r>
        <w:t xml:space="preserve">5</w:t>
      </w:r>
      <w:r>
        <w:t xml:space="preserve"> </w:t>
      </w:r>
      <w:r>
        <w:t xml:space="preserve">=</w:t>
      </w:r>
      <w:r>
        <w:t xml:space="preserve"> </w:t>
      </w:r>
      <w:r>
        <w:t xml:space="preserve">c</w:t>
      </w:r>
      <w:r>
        <w:t xml:space="preserve">,</w:t>
      </w:r>
      <w:r>
        <w:t xml:space="preserve"> </w:t>
      </w:r>
      <w:r>
        <w:t xml:space="preserve">cell</w:t>
      </w:r>
      <w:r>
        <w:t xml:space="preserve">88</w:t>
      </w:r>
      <w:r>
        <w:t xml:space="preserve">6</w:t>
      </w:r>
      <w:r>
        <w:t xml:space="preserve"> </w:t>
      </w:r>
      <w:r>
        <w:t xml:space="preserve">=</w:t>
      </w:r>
      <w:r>
        <w:t xml:space="preserve"> </w:t>
      </w:r>
      <w:r>
        <w:t xml:space="preserve">c</w:t>
      </w:r>
      <w:r>
        <w:t xml:space="preserve">,</w:t>
      </w:r>
      <w:r>
        <w:t xml:space="preserve"> </w:t>
      </w:r>
      <w:r>
        <w:t xml:space="preserve">cell</w:t>
      </w:r>
      <w:r>
        <w:t xml:space="preserve">88</w:t>
      </w:r>
      <w:r>
        <w:t xml:space="preserve">7</w:t>
      </w:r>
      <w:r>
        <w:t xml:space="preserve"> </w:t>
      </w:r>
      <w:r>
        <w:t xml:space="preserve">=</w:t>
      </w:r>
      <w:r>
        <w:t xml:space="preserve"> </w:t>
      </w:r>
      <w:r>
        <w:t xml:space="preserve">c</w:t>
      </w:r>
      <w:r>
        <w:t xml:space="preserve">,</w:t>
      </w:r>
      <w:r>
        <w:t xml:space="preserve"> </w:t>
      </w:r>
      <w:r>
        <w:t xml:space="preserve">cell</w:t>
      </w:r>
      <w:r>
        <w:t xml:space="preserve">88</w:t>
      </w:r>
      <w:r>
        <w:t xml:space="preserve">8</w:t>
      </w:r>
      <w:r>
        <w:t xml:space="preserve"> </w:t>
      </w:r>
      <w:r>
        <w:t xml:space="preserve">=</w:t>
      </w:r>
      <w:r>
        <w:t xml:space="preserve"> </w:t>
      </w:r>
      <w:r>
        <w:t xml:space="preserve">c</w:t>
      </w:r>
      <w:r>
        <w:t xml:space="preserve">,</w:t>
      </w:r>
      <w:r>
        <w:t xml:space="preserve"> </w:t>
      </w:r>
      <w:r>
        <w:t xml:space="preserve">cell</w:t>
      </w:r>
      <w:r>
        <w:t xml:space="preserve">89</w:t>
      </w:r>
      <w:r>
        <w:t xml:space="preserve">1</w:t>
      </w:r>
      <w:r>
        <w:t xml:space="preserve"> </w:t>
      </w:r>
      <w:r>
        <w:t xml:space="preserve">=</w:t>
      </w:r>
      <w:r>
        <w:t xml:space="preserve"> </w:t>
      </w:r>
      <w:r>
        <w:t xml:space="preserve">c</w:t>
      </w:r>
      <w:r>
        <w:t xml:space="preserve">,</w:t>
      </w:r>
      <w:r>
        <w:t xml:space="preserve"> </w:t>
      </w:r>
      <w:r>
        <w:t xml:space="preserve">cell</w:t>
      </w:r>
      <w:r>
        <w:t xml:space="preserve">89</w:t>
      </w:r>
      <w:r>
        <w:t xml:space="preserve">4</w:t>
      </w:r>
      <w:r>
        <w:t xml:space="preserve"> </w:t>
      </w:r>
      <w:r>
        <w:t xml:space="preserve">=</w:t>
      </w:r>
      <w:r>
        <w:t xml:space="preserve"> </w:t>
      </w:r>
      <w:r>
        <w:t xml:space="preserve">c</w:t>
      </w:r>
      <w:r>
        <w:t xml:space="preserve">,</w:t>
      </w:r>
      <w:r>
        <w:t xml:space="preserve"> </w:t>
      </w:r>
      <w:r>
        <w:t xml:space="preserve">cell</w:t>
      </w:r>
      <w:r>
        <w:t xml:space="preserve">89</w:t>
      </w:r>
      <w:r>
        <w:t xml:space="preserve">5</w:t>
      </w:r>
      <w:r>
        <w:t xml:space="preserve"> </w:t>
      </w:r>
      <w:r>
        <w:t xml:space="preserve">=</w:t>
      </w:r>
      <w:r>
        <w:t xml:space="preserve"> </w:t>
      </w:r>
      <w:r>
        <w:t xml:space="preserve">c</w:t>
      </w:r>
      <w:r>
        <w:t xml:space="preserve">,</w:t>
      </w:r>
      <w:r>
        <w:t xml:space="preserve"> </w:t>
      </w:r>
      <w:r>
        <w:t xml:space="preserve">cell</w:t>
      </w:r>
      <w:r>
        <w:t xml:space="preserve">89</w:t>
      </w:r>
      <w:r>
        <w:t xml:space="preserve">6</w:t>
      </w:r>
      <w:r>
        <w:t xml:space="preserve"> </w:t>
      </w:r>
      <w:r>
        <w:t xml:space="preserve">=</w:t>
      </w:r>
      <w:r>
        <w:t xml:space="preserve"> </w:t>
      </w:r>
      <w:r>
        <w:t xml:space="preserve">c</w:t>
      </w:r>
      <w:r>
        <w:t xml:space="preserve">,</w:t>
      </w:r>
      <w:r>
        <w:t xml:space="preserve"> </w:t>
      </w:r>
      <w:r>
        <w:t xml:space="preserve">cell</w:t>
      </w:r>
      <w:r>
        <w:t xml:space="preserve">89</w:t>
      </w:r>
      <w:r>
        <w:t xml:space="preserve">7</w:t>
      </w:r>
      <w:r>
        <w:t xml:space="preserve"> </w:t>
      </w:r>
      <w:r>
        <w:t xml:space="preserve">=</w:t>
      </w:r>
      <w:r>
        <w:t xml:space="preserve"> </w:t>
      </w:r>
      <w:r>
        <w:t xml:space="preserve">c</w:t>
      </w:r>
      <w:r>
        <w:t xml:space="preserve">,</w:t>
      </w:r>
      <w:r>
        <w:t xml:space="preserve"> </w:t>
      </w:r>
      <w:r>
        <w:t xml:space="preserve">cell</w:t>
      </w:r>
      <w:r>
        <w:t xml:space="preserve">89</w:t>
      </w:r>
      <w:r>
        <w:t xml:space="preserve">8</w:t>
      </w:r>
      <w:r>
        <w:t xml:space="preserve"> </w:t>
      </w:r>
      <w:r>
        <w:t xml:space="preserve">=</w:t>
      </w:r>
      <w:r>
        <w:t xml:space="preserve"> </w:t>
      </w:r>
      <w:r>
        <w:t xml:space="preserve">c</w:t>
      </w:r>
      <w:r>
        <w:t xml:space="preserve">,</w:t>
      </w:r>
      <w:r>
        <w:t xml:space="preserve"> </w:t>
      </w:r>
      <w:r>
        <w:t xml:space="preserve">cell</w:t>
      </w:r>
      <w:r>
        <w:t xml:space="preserve">90</w:t>
      </w:r>
      <w:r>
        <w:t xml:space="preserve">1</w:t>
      </w:r>
      <w:r>
        <w:t xml:space="preserve"> </w:t>
      </w:r>
      <w:r>
        <w:t xml:space="preserve">=</w:t>
      </w:r>
      <w:r>
        <w:t xml:space="preserve"> </w:t>
      </w:r>
      <w:r>
        <w:t xml:space="preserve">c</w:t>
      </w:r>
      <w:r>
        <w:t xml:space="preserve">,</w:t>
      </w:r>
      <w:r>
        <w:t xml:space="preserve"> </w:t>
      </w:r>
      <w:r>
        <w:t xml:space="preserve">cell</w:t>
      </w:r>
      <w:r>
        <w:t xml:space="preserve">90</w:t>
      </w:r>
      <w:r>
        <w:t xml:space="preserve">4</w:t>
      </w:r>
      <w:r>
        <w:t xml:space="preserve"> </w:t>
      </w:r>
      <w:r>
        <w:t xml:space="preserve">=</w:t>
      </w:r>
      <w:r>
        <w:t xml:space="preserve"> </w:t>
      </w:r>
      <w:r>
        <w:t xml:space="preserve">c</w:t>
      </w:r>
      <w:r>
        <w:t xml:space="preserve">,</w:t>
      </w:r>
      <w:r>
        <w:t xml:space="preserve"> </w:t>
      </w:r>
      <w:r>
        <w:t xml:space="preserve">cell</w:t>
      </w:r>
      <w:r>
        <w:t xml:space="preserve">90</w:t>
      </w:r>
      <w:r>
        <w:t xml:space="preserve">5</w:t>
      </w:r>
      <w:r>
        <w:t xml:space="preserve"> </w:t>
      </w:r>
      <w:r>
        <w:t xml:space="preserve">=</w:t>
      </w:r>
      <w:r>
        <w:t xml:space="preserve"> </w:t>
      </w:r>
      <w:r>
        <w:t xml:space="preserve">c</w:t>
      </w:r>
      <w:r>
        <w:t xml:space="preserve">,</w:t>
      </w:r>
      <w:r>
        <w:t xml:space="preserve"> </w:t>
      </w:r>
      <w:r>
        <w:t xml:space="preserve">cell</w:t>
      </w:r>
      <w:r>
        <w:t xml:space="preserve">90</w:t>
      </w:r>
      <w:r>
        <w:t xml:space="preserve">6</w:t>
      </w:r>
      <w:r>
        <w:t xml:space="preserve"> </w:t>
      </w:r>
      <w:r>
        <w:t xml:space="preserve">=</w:t>
      </w:r>
      <w:r>
        <w:t xml:space="preserve"> </w:t>
      </w:r>
      <w:r>
        <w:t xml:space="preserve">c</w:t>
      </w:r>
      <w:r>
        <w:t xml:space="preserve">,</w:t>
      </w:r>
      <w:r>
        <w:t xml:space="preserve"> </w:t>
      </w:r>
      <w:r>
        <w:t xml:space="preserve">cell</w:t>
      </w:r>
      <w:r>
        <w:t xml:space="preserve">90</w:t>
      </w:r>
      <w:r>
        <w:t xml:space="preserve">7</w:t>
      </w:r>
      <w:r>
        <w:t xml:space="preserve"> </w:t>
      </w:r>
      <w:r>
        <w:t xml:space="preserve">=</w:t>
      </w:r>
      <w:r>
        <w:t xml:space="preserve"> </w:t>
      </w:r>
      <w:r>
        <w:t xml:space="preserve">c</w:t>
      </w:r>
      <w:r>
        <w:t xml:space="preserve">,</w:t>
      </w:r>
      <w:r>
        <w:t xml:space="preserve"> </w:t>
      </w:r>
      <w:r>
        <w:t xml:space="preserve">cell</w:t>
      </w:r>
      <w:r>
        <w:t xml:space="preserve">90</w:t>
      </w:r>
      <w:r>
        <w:t xml:space="preserve">8</w:t>
      </w:r>
      <w:r>
        <w:t xml:space="preserve"> </w:t>
      </w:r>
      <w:r>
        <w:t xml:space="preserve">=</w:t>
      </w:r>
      <w:r>
        <w:t xml:space="preserve"> </w:t>
      </w:r>
      <w:r>
        <w:t xml:space="preserve">c</w:t>
      </w:r>
      <w:r>
        <w:t xml:space="preserve">,</w:t>
      </w:r>
      <w:r>
        <w:t xml:space="preserve"> </w:t>
      </w:r>
      <w:r>
        <w:t xml:space="preserve">cell</w:t>
      </w:r>
      <w:r>
        <w:t xml:space="preserve">91</w:t>
      </w:r>
      <w:r>
        <w:t xml:space="preserve">1</w:t>
      </w:r>
      <w:r>
        <w:t xml:space="preserve"> </w:t>
      </w:r>
      <w:r>
        <w:t xml:space="preserve">=</w:t>
      </w:r>
      <w:r>
        <w:t xml:space="preserve"> </w:t>
      </w:r>
      <w:r>
        <w:t xml:space="preserve">c</w:t>
      </w:r>
      <w:r>
        <w:t xml:space="preserve">,</w:t>
      </w:r>
      <w:r>
        <w:t xml:space="preserve"> </w:t>
      </w:r>
      <w:r>
        <w:t xml:space="preserve">cell</w:t>
      </w:r>
      <w:r>
        <w:t xml:space="preserve">91</w:t>
      </w:r>
      <w:r>
        <w:t xml:space="preserve">4</w:t>
      </w:r>
      <w:r>
        <w:t xml:space="preserve"> </w:t>
      </w:r>
      <w:r>
        <w:t xml:space="preserve">=</w:t>
      </w:r>
      <w:r>
        <w:t xml:space="preserve"> </w:t>
      </w:r>
      <w:r>
        <w:t xml:space="preserve">c</w:t>
      </w:r>
      <w:r>
        <w:t xml:space="preserve">,</w:t>
      </w:r>
      <w:r>
        <w:t xml:space="preserve"> </w:t>
      </w:r>
      <w:r>
        <w:t xml:space="preserve">cell</w:t>
      </w:r>
      <w:r>
        <w:t xml:space="preserve">91</w:t>
      </w:r>
      <w:r>
        <w:t xml:space="preserve">5</w:t>
      </w:r>
      <w:r>
        <w:t xml:space="preserve"> </w:t>
      </w:r>
      <w:r>
        <w:t xml:space="preserve">=</w:t>
      </w:r>
      <w:r>
        <w:t xml:space="preserve"> </w:t>
      </w:r>
      <w:r>
        <w:t xml:space="preserve">c</w:t>
      </w:r>
      <w:r>
        <w:t xml:space="preserve">,</w:t>
      </w:r>
      <w:r>
        <w:t xml:space="preserve"> </w:t>
      </w:r>
      <w:r>
        <w:t xml:space="preserve">cell</w:t>
      </w:r>
      <w:r>
        <w:t xml:space="preserve">91</w:t>
      </w:r>
      <w:r>
        <w:t xml:space="preserve">6</w:t>
      </w:r>
      <w:r>
        <w:t xml:space="preserve"> </w:t>
      </w:r>
      <w:r>
        <w:t xml:space="preserve">=</w:t>
      </w:r>
      <w:r>
        <w:t xml:space="preserve"> </w:t>
      </w:r>
      <w:r>
        <w:t xml:space="preserve">c</w:t>
      </w:r>
      <w:r>
        <w:t xml:space="preserve">,</w:t>
      </w:r>
      <w:r>
        <w:t xml:space="preserve"> </w:t>
      </w:r>
      <w:r>
        <w:t xml:space="preserve">cell</w:t>
      </w:r>
      <w:r>
        <w:t xml:space="preserve">91</w:t>
      </w:r>
      <w:r>
        <w:t xml:space="preserve">7</w:t>
      </w:r>
      <w:r>
        <w:t xml:space="preserve"> </w:t>
      </w:r>
      <w:r>
        <w:t xml:space="preserve">=</w:t>
      </w:r>
      <w:r>
        <w:t xml:space="preserve"> </w:t>
      </w:r>
      <w:r>
        <w:t xml:space="preserve">c</w:t>
      </w:r>
      <w:r>
        <w:t xml:space="preserve">,</w:t>
      </w:r>
      <w:r>
        <w:t xml:space="preserve"> </w:t>
      </w:r>
      <w:r>
        <w:t xml:space="preserve">cell</w:t>
      </w:r>
      <w:r>
        <w:t xml:space="preserve">91</w:t>
      </w:r>
      <w:r>
        <w:t xml:space="preserve">8</w:t>
      </w:r>
      <w:r>
        <w:t xml:space="preserve"> </w:t>
      </w:r>
      <w:r>
        <w:t xml:space="preserve">=</w:t>
      </w:r>
      <w:r>
        <w:t xml:space="preserve"> </w:t>
      </w:r>
      <w:r>
        <w:t xml:space="preserve">c</w:t>
      </w:r>
      <w:r>
        <w:t xml:space="preserve">,</w:t>
      </w:r>
      <w:r>
        <w:t xml:space="preserve"> </w:t>
      </w:r>
      <w:r>
        <w:t xml:space="preserve">cell</w:t>
      </w:r>
      <w:r>
        <w:t xml:space="preserve">92</w:t>
      </w:r>
      <w:r>
        <w:t xml:space="preserve">1</w:t>
      </w:r>
      <w:r>
        <w:t xml:space="preserve"> </w:t>
      </w:r>
      <w:r>
        <w:t xml:space="preserve">=</w:t>
      </w:r>
      <w:r>
        <w:t xml:space="preserve"> </w:t>
      </w:r>
      <w:r>
        <w:t xml:space="preserve">c</w:t>
      </w:r>
      <w:r>
        <w:t xml:space="preserve">,</w:t>
      </w:r>
      <w:r>
        <w:t xml:space="preserve"> </w:t>
      </w:r>
      <w:r>
        <w:t xml:space="preserve">cell</w:t>
      </w:r>
      <w:r>
        <w:t xml:space="preserve">92</w:t>
      </w:r>
      <w:r>
        <w:t xml:space="preserve">4</w:t>
      </w:r>
      <w:r>
        <w:t xml:space="preserve"> </w:t>
      </w:r>
      <w:r>
        <w:t xml:space="preserve">=</w:t>
      </w:r>
      <w:r>
        <w:t xml:space="preserve"> </w:t>
      </w:r>
      <w:r>
        <w:t xml:space="preserve">c</w:t>
      </w:r>
      <w:r>
        <w:t xml:space="preserve">,</w:t>
      </w:r>
      <w:r>
        <w:t xml:space="preserve"> </w:t>
      </w:r>
      <w:r>
        <w:t xml:space="preserve">cell</w:t>
      </w:r>
      <w:r>
        <w:t xml:space="preserve">92</w:t>
      </w:r>
      <w:r>
        <w:t xml:space="preserve">5</w:t>
      </w:r>
      <w:r>
        <w:t xml:space="preserve"> </w:t>
      </w:r>
      <w:r>
        <w:t xml:space="preserve">=</w:t>
      </w:r>
      <w:r>
        <w:t xml:space="preserve"> </w:t>
      </w:r>
      <w:r>
        <w:t xml:space="preserve">c</w:t>
      </w:r>
      <w:r>
        <w:t xml:space="preserve">,</w:t>
      </w:r>
      <w:r>
        <w:t xml:space="preserve"> </w:t>
      </w:r>
      <w:r>
        <w:t xml:space="preserve">cell</w:t>
      </w:r>
      <w:r>
        <w:t xml:space="preserve">92</w:t>
      </w:r>
      <w:r>
        <w:t xml:space="preserve">6</w:t>
      </w:r>
      <w:r>
        <w:t xml:space="preserve"> </w:t>
      </w:r>
      <w:r>
        <w:t xml:space="preserve">=</w:t>
      </w:r>
      <w:r>
        <w:t xml:space="preserve"> </w:t>
      </w:r>
      <w:r>
        <w:t xml:space="preserve">c</w:t>
      </w:r>
      <w:r>
        <w:t xml:space="preserve">,</w:t>
      </w:r>
      <w:r>
        <w:t xml:space="preserve"> </w:t>
      </w:r>
      <w:r>
        <w:t xml:space="preserve">cell</w:t>
      </w:r>
      <w:r>
        <w:t xml:space="preserve">92</w:t>
      </w:r>
      <w:r>
        <w:t xml:space="preserve">7</w:t>
      </w:r>
      <w:r>
        <w:t xml:space="preserve"> </w:t>
      </w:r>
      <w:r>
        <w:t xml:space="preserve">=</w:t>
      </w:r>
      <w:r>
        <w:t xml:space="preserve"> </w:t>
      </w:r>
      <w:r>
        <w:t xml:space="preserve">c</w:t>
      </w:r>
      <w:r>
        <w:t xml:space="preserve">,</w:t>
      </w:r>
      <w:r>
        <w:t xml:space="preserve"> </w:t>
      </w:r>
      <w:r>
        <w:t xml:space="preserve">cell</w:t>
      </w:r>
      <w:r>
        <w:t xml:space="preserve">92</w:t>
      </w:r>
      <w:r>
        <w:t xml:space="preserve">8</w:t>
      </w:r>
      <w:r>
        <w:t xml:space="preserve"> </w:t>
      </w:r>
      <w:r>
        <w:t xml:space="preserve">=</w:t>
      </w:r>
      <w:r>
        <w:t xml:space="preserve"> </w:t>
      </w:r>
      <w:r>
        <w:t xml:space="preserve">c</w:t>
      </w:r>
      <w:r>
        <w:t xml:space="preserve">,</w:t>
      </w:r>
      <w:r>
        <w:t xml:space="preserve"> </w:t>
      </w:r>
      <w:r>
        <w:t xml:space="preserve">cell</w:t>
      </w:r>
      <w:r>
        <w:t xml:space="preserve">93</w:t>
      </w:r>
      <w:r>
        <w:t xml:space="preserve">1</w:t>
      </w:r>
      <w:r>
        <w:t xml:space="preserve"> </w:t>
      </w:r>
      <w:r>
        <w:t xml:space="preserve">=</w:t>
      </w:r>
      <w:r>
        <w:t xml:space="preserve"> </w:t>
      </w:r>
      <w:r>
        <w:t xml:space="preserve">c</w:t>
      </w:r>
      <w:r>
        <w:t xml:space="preserve">,</w:t>
      </w:r>
      <w:r>
        <w:t xml:space="preserve"> </w:t>
      </w:r>
      <w:r>
        <w:t xml:space="preserve">cell</w:t>
      </w:r>
      <w:r>
        <w:t xml:space="preserve">93</w:t>
      </w:r>
      <w:r>
        <w:t xml:space="preserve">4</w:t>
      </w:r>
      <w:r>
        <w:t xml:space="preserve"> </w:t>
      </w:r>
      <w:r>
        <w:t xml:space="preserve">=</w:t>
      </w:r>
      <w:r>
        <w:t xml:space="preserve"> </w:t>
      </w:r>
      <w:r>
        <w:t xml:space="preserve">c</w:t>
      </w:r>
      <w:r>
        <w:t xml:space="preserve">,</w:t>
      </w:r>
      <w:r>
        <w:t xml:space="preserve"> </w:t>
      </w:r>
      <w:r>
        <w:t xml:space="preserve">cell</w:t>
      </w:r>
      <w:r>
        <w:t xml:space="preserve">93</w:t>
      </w:r>
      <w:r>
        <w:t xml:space="preserve">5</w:t>
      </w:r>
      <w:r>
        <w:t xml:space="preserve"> </w:t>
      </w:r>
      <w:r>
        <w:t xml:space="preserve">=</w:t>
      </w:r>
      <w:r>
        <w:t xml:space="preserve"> </w:t>
      </w:r>
      <w:r>
        <w:t xml:space="preserve">c</w:t>
      </w:r>
      <w:r>
        <w:t xml:space="preserve">,</w:t>
      </w:r>
      <w:r>
        <w:t xml:space="preserve"> </w:t>
      </w:r>
      <w:r>
        <w:t xml:space="preserve">cell</w:t>
      </w:r>
      <w:r>
        <w:t xml:space="preserve">93</w:t>
      </w:r>
      <w:r>
        <w:t xml:space="preserve">6</w:t>
      </w:r>
      <w:r>
        <w:t xml:space="preserve"> </w:t>
      </w:r>
      <w:r>
        <w:t xml:space="preserve">=</w:t>
      </w:r>
      <w:r>
        <w:t xml:space="preserve"> </w:t>
      </w:r>
      <w:r>
        <w:t xml:space="preserve">c</w:t>
      </w:r>
      <w:r>
        <w:t xml:space="preserve">,</w:t>
      </w:r>
      <w:r>
        <w:t xml:space="preserve"> </w:t>
      </w:r>
      <w:r>
        <w:t xml:space="preserve">cell</w:t>
      </w:r>
      <w:r>
        <w:t xml:space="preserve">93</w:t>
      </w:r>
      <w:r>
        <w:t xml:space="preserve">7</w:t>
      </w:r>
      <w:r>
        <w:t xml:space="preserve"> </w:t>
      </w:r>
      <w:r>
        <w:t xml:space="preserve">=</w:t>
      </w:r>
      <w:r>
        <w:t xml:space="preserve"> </w:t>
      </w:r>
      <w:r>
        <w:t xml:space="preserve">c</w:t>
      </w:r>
      <w:r>
        <w:t xml:space="preserve">,</w:t>
      </w:r>
      <w:r>
        <w:t xml:space="preserve"> </w:t>
      </w:r>
      <w:r>
        <w:t xml:space="preserve">cell</w:t>
      </w:r>
      <w:r>
        <w:t xml:space="preserve">93</w:t>
      </w:r>
      <w:r>
        <w:t xml:space="preserve">8</w:t>
      </w:r>
      <w:r>
        <w:t xml:space="preserve"> </w:t>
      </w:r>
      <w:r>
        <w:t xml:space="preserve">=</w:t>
      </w:r>
      <w:r>
        <w:t xml:space="preserve"> </w:t>
      </w:r>
      <w:r>
        <w:t xml:space="preserve">c</w:t>
      </w:r>
      <w:r>
        <w:t xml:space="preserve">,</w:t>
      </w:r>
      <w:r>
        <w:t xml:space="preserve"> </w:t>
      </w:r>
      <w:r>
        <w:t xml:space="preserve">cell</w:t>
      </w:r>
      <w:r>
        <w:t xml:space="preserve">94</w:t>
      </w:r>
      <w:r>
        <w:t xml:space="preserve">1</w:t>
      </w:r>
      <w:r>
        <w:t xml:space="preserve"> </w:t>
      </w:r>
      <w:r>
        <w:t xml:space="preserve">=</w:t>
      </w:r>
      <w:r>
        <w:t xml:space="preserve"> </w:t>
      </w:r>
      <w:r>
        <w:t xml:space="preserve">c</w:t>
      </w:r>
      <w:r>
        <w:t xml:space="preserve">,</w:t>
      </w:r>
      <w:r>
        <w:t xml:space="preserve"> </w:t>
      </w:r>
      <w:r>
        <w:t xml:space="preserve">cell</w:t>
      </w:r>
      <w:r>
        <w:t xml:space="preserve">94</w:t>
      </w:r>
      <w:r>
        <w:t xml:space="preserve">4</w:t>
      </w:r>
      <w:r>
        <w:t xml:space="preserve"> </w:t>
      </w:r>
      <w:r>
        <w:t xml:space="preserve">=</w:t>
      </w:r>
      <w:r>
        <w:t xml:space="preserve"> </w:t>
      </w:r>
      <w:r>
        <w:t xml:space="preserve">c</w:t>
      </w:r>
      <w:r>
        <w:t xml:space="preserve">,</w:t>
      </w:r>
      <w:r>
        <w:t xml:space="preserve"> </w:t>
      </w:r>
      <w:r>
        <w:t xml:space="preserve">cell</w:t>
      </w:r>
      <w:r>
        <w:t xml:space="preserve">94</w:t>
      </w:r>
      <w:r>
        <w:t xml:space="preserve">5</w:t>
      </w:r>
      <w:r>
        <w:t xml:space="preserve"> </w:t>
      </w:r>
      <w:r>
        <w:t xml:space="preserve">=</w:t>
      </w:r>
      <w:r>
        <w:t xml:space="preserve"> </w:t>
      </w:r>
      <w:r>
        <w:t xml:space="preserve">c</w:t>
      </w:r>
      <w:r>
        <w:t xml:space="preserve">,</w:t>
      </w:r>
      <w:r>
        <w:t xml:space="preserve"> </w:t>
      </w:r>
      <w:r>
        <w:t xml:space="preserve">cell</w:t>
      </w:r>
      <w:r>
        <w:t xml:space="preserve">94</w:t>
      </w:r>
      <w:r>
        <w:t xml:space="preserve">6</w:t>
      </w:r>
      <w:r>
        <w:t xml:space="preserve"> </w:t>
      </w:r>
      <w:r>
        <w:t xml:space="preserve">=</w:t>
      </w:r>
      <w:r>
        <w:t xml:space="preserve"> </w:t>
      </w:r>
      <w:r>
        <w:t xml:space="preserve">c</w:t>
      </w:r>
      <w:r>
        <w:t xml:space="preserve">,</w:t>
      </w:r>
      <w:r>
        <w:t xml:space="preserve"> </w:t>
      </w:r>
      <w:r>
        <w:t xml:space="preserve">cell</w:t>
      </w:r>
      <w:r>
        <w:t xml:space="preserve">94</w:t>
      </w:r>
      <w:r>
        <w:t xml:space="preserve">7</w:t>
      </w:r>
      <w:r>
        <w:t xml:space="preserve"> </w:t>
      </w:r>
      <w:r>
        <w:t xml:space="preserve">=</w:t>
      </w:r>
      <w:r>
        <w:t xml:space="preserve"> </w:t>
      </w:r>
      <w:r>
        <w:t xml:space="preserve">c</w:t>
      </w:r>
      <w:r>
        <w:t xml:space="preserve">,</w:t>
      </w:r>
      <w:r>
        <w:t xml:space="preserve"> </w:t>
      </w:r>
      <w:r>
        <w:t xml:space="preserve">cell</w:t>
      </w:r>
      <w:r>
        <w:t xml:space="preserve">94</w:t>
      </w:r>
      <w:r>
        <w:t xml:space="preserve">8</w:t>
      </w:r>
      <w:r>
        <w:t xml:space="preserve"> </w:t>
      </w:r>
      <w:r>
        <w:t xml:space="preserve">=</w:t>
      </w:r>
      <w:r>
        <w:t xml:space="preserve"> </w:t>
      </w:r>
      <w:r>
        <w:t xml:space="preserve">c</w:t>
      </w:r>
      <w:r>
        <w:t xml:space="preserve">,</w:t>
      </w:r>
      <w:r>
        <w:t xml:space="preserve"> </w:t>
      </w:r>
      <w:r>
        <w:t xml:space="preserve">cell</w:t>
      </w:r>
      <w:r>
        <w:t xml:space="preserve">95</w:t>
      </w:r>
      <w:r>
        <w:t xml:space="preserve">1</w:t>
      </w:r>
      <w:r>
        <w:t xml:space="preserve"> </w:t>
      </w:r>
      <w:r>
        <w:t xml:space="preserve">=</w:t>
      </w:r>
      <w:r>
        <w:t xml:space="preserve"> </w:t>
      </w:r>
      <w:r>
        <w:t xml:space="preserve">c</w:t>
      </w:r>
      <w:r>
        <w:t xml:space="preserve">,</w:t>
      </w:r>
      <w:r>
        <w:t xml:space="preserve"> </w:t>
      </w:r>
      <w:r>
        <w:t xml:space="preserve">cell</w:t>
      </w:r>
      <w:r>
        <w:t xml:space="preserve">95</w:t>
      </w:r>
      <w:r>
        <w:t xml:space="preserve">4</w:t>
      </w:r>
      <w:r>
        <w:t xml:space="preserve"> </w:t>
      </w:r>
      <w:r>
        <w:t xml:space="preserve">=</w:t>
      </w:r>
      <w:r>
        <w:t xml:space="preserve"> </w:t>
      </w:r>
      <w:r>
        <w:t xml:space="preserve">c</w:t>
      </w:r>
      <w:r>
        <w:t xml:space="preserve">,</w:t>
      </w:r>
      <w:r>
        <w:t xml:space="preserve"> </w:t>
      </w:r>
      <w:r>
        <w:t xml:space="preserve">cell</w:t>
      </w:r>
      <w:r>
        <w:t xml:space="preserve">95</w:t>
      </w:r>
      <w:r>
        <w:t xml:space="preserve">5</w:t>
      </w:r>
      <w:r>
        <w:t xml:space="preserve"> </w:t>
      </w:r>
      <w:r>
        <w:t xml:space="preserve">=</w:t>
      </w:r>
      <w:r>
        <w:t xml:space="preserve"> </w:t>
      </w:r>
      <w:r>
        <w:t xml:space="preserve">c</w:t>
      </w:r>
      <w:r>
        <w:t xml:space="preserve">,</w:t>
      </w:r>
      <w:r>
        <w:t xml:space="preserve"> </w:t>
      </w:r>
      <w:r>
        <w:t xml:space="preserve">cell</w:t>
      </w:r>
      <w:r>
        <w:t xml:space="preserve">95</w:t>
      </w:r>
      <w:r>
        <w:t xml:space="preserve">6</w:t>
      </w:r>
      <w:r>
        <w:t xml:space="preserve"> </w:t>
      </w:r>
      <w:r>
        <w:t xml:space="preserve">=</w:t>
      </w:r>
      <w:r>
        <w:t xml:space="preserve"> </w:t>
      </w:r>
      <w:r>
        <w:t xml:space="preserve">c</w:t>
      </w:r>
      <w:r>
        <w:t xml:space="preserve">,</w:t>
      </w:r>
      <w:r>
        <w:t xml:space="preserve"> </w:t>
      </w:r>
      <w:r>
        <w:t xml:space="preserve">cell</w:t>
      </w:r>
      <w:r>
        <w:t xml:space="preserve">95</w:t>
      </w:r>
      <w:r>
        <w:t xml:space="preserve">7</w:t>
      </w:r>
      <w:r>
        <w:t xml:space="preserve"> </w:t>
      </w:r>
      <w:r>
        <w:t xml:space="preserve">=</w:t>
      </w:r>
      <w:r>
        <w:t xml:space="preserve"> </w:t>
      </w:r>
      <w:r>
        <w:t xml:space="preserve">c</w:t>
      </w:r>
      <w:r>
        <w:t xml:space="preserve">,</w:t>
      </w:r>
      <w:r>
        <w:t xml:space="preserve"> </w:t>
      </w:r>
      <w:r>
        <w:t xml:space="preserve">cell</w:t>
      </w:r>
      <w:r>
        <w:t xml:space="preserve">95</w:t>
      </w:r>
      <w:r>
        <w:t xml:space="preserve">8</w:t>
      </w:r>
      <w:r>
        <w:t xml:space="preserve"> </w:t>
      </w:r>
      <w:r>
        <w:t xml:space="preserve">=</w:t>
      </w:r>
      <w:r>
        <w:t xml:space="preserve"> </w:t>
      </w:r>
      <w:r>
        <w:t xml:space="preserve">c</w:t>
      </w:r>
      <w:r>
        <w:t xml:space="preserve">,</w:t>
      </w:r>
      <w:r>
        <w:t xml:space="preserve"> </w:t>
      </w:r>
      <w:r>
        <w:t xml:space="preserve">cell</w:t>
      </w:r>
      <w:r>
        <w:t xml:space="preserve">96</w:t>
      </w:r>
      <w:r>
        <w:t xml:space="preserve">1</w:t>
      </w:r>
      <w:r>
        <w:t xml:space="preserve"> </w:t>
      </w:r>
      <w:r>
        <w:t xml:space="preserve">=</w:t>
      </w:r>
      <w:r>
        <w:t xml:space="preserve"> </w:t>
      </w:r>
      <w:r>
        <w:t xml:space="preserve">c</w:t>
      </w:r>
      <w:r>
        <w:t xml:space="preserve">,</w:t>
      </w:r>
      <w:r>
        <w:t xml:space="preserve"> </w:t>
      </w:r>
      <w:r>
        <w:t xml:space="preserve">cell</w:t>
      </w:r>
      <w:r>
        <w:t xml:space="preserve">96</w:t>
      </w:r>
      <w:r>
        <w:t xml:space="preserve">4</w:t>
      </w:r>
      <w:r>
        <w:t xml:space="preserve"> </w:t>
      </w:r>
      <w:r>
        <w:t xml:space="preserve">=</w:t>
      </w:r>
      <w:r>
        <w:t xml:space="preserve"> </w:t>
      </w:r>
      <w:r>
        <w:t xml:space="preserve">c</w:t>
      </w:r>
      <w:r>
        <w:t xml:space="preserve">,</w:t>
      </w:r>
      <w:r>
        <w:t xml:space="preserve"> </w:t>
      </w:r>
      <w:r>
        <w:t xml:space="preserve">cell</w:t>
      </w:r>
      <w:r>
        <w:t xml:space="preserve">96</w:t>
      </w:r>
      <w:r>
        <w:t xml:space="preserve">5</w:t>
      </w:r>
      <w:r>
        <w:t xml:space="preserve"> </w:t>
      </w:r>
      <w:r>
        <w:t xml:space="preserve">=</w:t>
      </w:r>
      <w:r>
        <w:t xml:space="preserve"> </w:t>
      </w:r>
      <w:r>
        <w:t xml:space="preserve">c</w:t>
      </w:r>
      <w:r>
        <w:t xml:space="preserve">,</w:t>
      </w:r>
      <w:r>
        <w:t xml:space="preserve"> </w:t>
      </w:r>
      <w:r>
        <w:t xml:space="preserve">cell</w:t>
      </w:r>
      <w:r>
        <w:t xml:space="preserve">96</w:t>
      </w:r>
      <w:r>
        <w:t xml:space="preserve">6</w:t>
      </w:r>
      <w:r>
        <w:t xml:space="preserve"> </w:t>
      </w:r>
      <w:r>
        <w:t xml:space="preserve">=</w:t>
      </w:r>
      <w:r>
        <w:t xml:space="preserve"> </w:t>
      </w:r>
      <w:r>
        <w:t xml:space="preserve">c</w:t>
      </w:r>
      <w:r>
        <w:t xml:space="preserve">,</w:t>
      </w:r>
      <w:r>
        <w:t xml:space="preserve"> </w:t>
      </w:r>
      <w:r>
        <w:t xml:space="preserve">cell</w:t>
      </w:r>
      <w:r>
        <w:t xml:space="preserve">96</w:t>
      </w:r>
      <w:r>
        <w:t xml:space="preserve">7</w:t>
      </w:r>
      <w:r>
        <w:t xml:space="preserve"> </w:t>
      </w:r>
      <w:r>
        <w:t xml:space="preserve">=</w:t>
      </w:r>
      <w:r>
        <w:t xml:space="preserve"> </w:t>
      </w:r>
      <w:r>
        <w:t xml:space="preserve">c</w:t>
      </w:r>
      <w:r>
        <w:t xml:space="preserve">,</w:t>
      </w:r>
      <w:r>
        <w:t xml:space="preserve"> </w:t>
      </w:r>
      <w:r>
        <w:t xml:space="preserve">cell</w:t>
      </w:r>
      <w:r>
        <w:t xml:space="preserve">96</w:t>
      </w:r>
      <w:r>
        <w:t xml:space="preserve">8</w:t>
      </w:r>
      <w:r>
        <w:t xml:space="preserve"> </w:t>
      </w:r>
      <w:r>
        <w:t xml:space="preserve">=</w:t>
      </w:r>
      <w:r>
        <w:t xml:space="preserve"> </w:t>
      </w:r>
      <w:r>
        <w:t xml:space="preserve">c</w:t>
      </w:r>
      <w:r>
        <w:t xml:space="preserve">,</w:t>
      </w:r>
      <w:r>
        <w:t xml:space="preserve"> </w:t>
      </w:r>
      <w:r>
        <w:t xml:space="preserve">cell</w:t>
      </w:r>
      <w:r>
        <w:t xml:space="preserve">97</w:t>
      </w:r>
      <w:r>
        <w:t xml:space="preserve">1</w:t>
      </w:r>
      <w:r>
        <w:t xml:space="preserve"> </w:t>
      </w:r>
      <w:r>
        <w:t xml:space="preserve">=</w:t>
      </w:r>
      <w:r>
        <w:t xml:space="preserve"> </w:t>
      </w:r>
      <w:r>
        <w:t xml:space="preserve">c</w:t>
      </w:r>
      <w:r>
        <w:t xml:space="preserve">,</w:t>
      </w:r>
      <w:r>
        <w:t xml:space="preserve"> </w:t>
      </w:r>
      <w:r>
        <w:t xml:space="preserve">cell</w:t>
      </w:r>
      <w:r>
        <w:t xml:space="preserve">97</w:t>
      </w:r>
      <w:r>
        <w:t xml:space="preserve">4</w:t>
      </w:r>
      <w:r>
        <w:t xml:space="preserve"> </w:t>
      </w:r>
      <w:r>
        <w:t xml:space="preserve">=</w:t>
      </w:r>
      <w:r>
        <w:t xml:space="preserve"> </w:t>
      </w:r>
      <w:r>
        <w:t xml:space="preserve">c</w:t>
      </w:r>
      <w:r>
        <w:t xml:space="preserve">,</w:t>
      </w:r>
      <w:r>
        <w:t xml:space="preserve"> </w:t>
      </w:r>
      <w:r>
        <w:t xml:space="preserve">cell</w:t>
      </w:r>
      <w:r>
        <w:t xml:space="preserve">97</w:t>
      </w:r>
      <w:r>
        <w:t xml:space="preserve">5</w:t>
      </w:r>
      <w:r>
        <w:t xml:space="preserve"> </w:t>
      </w:r>
      <w:r>
        <w:t xml:space="preserve">=</w:t>
      </w:r>
      <w:r>
        <w:t xml:space="preserve"> </w:t>
      </w:r>
      <w:r>
        <w:t xml:space="preserve">c</w:t>
      </w:r>
      <w:r>
        <w:t xml:space="preserve">,</w:t>
      </w:r>
      <w:r>
        <w:t xml:space="preserve"> </w:t>
      </w:r>
      <w:r>
        <w:t xml:space="preserve">cell</w:t>
      </w:r>
      <w:r>
        <w:t xml:space="preserve">97</w:t>
      </w:r>
      <w:r>
        <w:t xml:space="preserve">6</w:t>
      </w:r>
      <w:r>
        <w:t xml:space="preserve"> </w:t>
      </w:r>
      <w:r>
        <w:t xml:space="preserve">=</w:t>
      </w:r>
      <w:r>
        <w:t xml:space="preserve"> </w:t>
      </w:r>
      <w:r>
        <w:t xml:space="preserve">c</w:t>
      </w:r>
      <w:r>
        <w:t xml:space="preserve">,</w:t>
      </w:r>
      <w:r>
        <w:t xml:space="preserve"> </w:t>
      </w:r>
      <w:r>
        <w:t xml:space="preserve">cell</w:t>
      </w:r>
      <w:r>
        <w:t xml:space="preserve">97</w:t>
      </w:r>
      <w:r>
        <w:t xml:space="preserve">7</w:t>
      </w:r>
      <w:r>
        <w:t xml:space="preserve"> </w:t>
      </w:r>
      <w:r>
        <w:t xml:space="preserve">=</w:t>
      </w:r>
      <w:r>
        <w:t xml:space="preserve"> </w:t>
      </w:r>
      <w:r>
        <w:t xml:space="preserve">c</w:t>
      </w:r>
      <w:r>
        <w:t xml:space="preserve">,</w:t>
      </w:r>
      <w:r>
        <w:t xml:space="preserve"> </w:t>
      </w:r>
      <w:r>
        <w:t xml:space="preserve">cell</w:t>
      </w:r>
      <w:r>
        <w:t xml:space="preserve">97</w:t>
      </w:r>
      <w:r>
        <w:t xml:space="preserve">8</w:t>
      </w:r>
      <w:r>
        <w:t xml:space="preserve"> </w:t>
      </w:r>
      <w:r>
        <w:t xml:space="preserve">=</w:t>
      </w:r>
      <w:r>
        <w:t xml:space="preserve"> </w:t>
      </w:r>
      <w:r>
        <w:t xml:space="preserve">c</w:t>
      </w:r>
      <w:r>
        <w:t xml:space="preserve">,</w:t>
      </w:r>
      <w:r>
        <w:t xml:space="preserve"> </w:t>
      </w:r>
      <w:r>
        <w:t xml:space="preserve">cell</w:t>
      </w:r>
      <w:r>
        <w:t xml:space="preserve">98</w:t>
      </w:r>
      <w:r>
        <w:t xml:space="preserve">1</w:t>
      </w:r>
      <w:r>
        <w:t xml:space="preserve"> </w:t>
      </w:r>
      <w:r>
        <w:t xml:space="preserve">=</w:t>
      </w:r>
      <w:r>
        <w:t xml:space="preserve"> </w:t>
      </w:r>
      <w:r>
        <w:t xml:space="preserve">c</w:t>
      </w:r>
      <w:r>
        <w:t xml:space="preserve">,</w:t>
      </w:r>
      <w:r>
        <w:t xml:space="preserve"> </w:t>
      </w:r>
      <w:r>
        <w:t xml:space="preserve">cell</w:t>
      </w:r>
      <w:r>
        <w:t xml:space="preserve">98</w:t>
      </w:r>
      <w:r>
        <w:t xml:space="preserve">4</w:t>
      </w:r>
      <w:r>
        <w:t xml:space="preserve"> </w:t>
      </w:r>
      <w:r>
        <w:t xml:space="preserve">=</w:t>
      </w:r>
      <w:r>
        <w:t xml:space="preserve"> </w:t>
      </w:r>
      <w:r>
        <w:t xml:space="preserve">c</w:t>
      </w:r>
      <w:r>
        <w:t xml:space="preserve">,</w:t>
      </w:r>
      <w:r>
        <w:t xml:space="preserve"> </w:t>
      </w:r>
      <w:r>
        <w:t xml:space="preserve">cell</w:t>
      </w:r>
      <w:r>
        <w:t xml:space="preserve">98</w:t>
      </w:r>
      <w:r>
        <w:t xml:space="preserve">5</w:t>
      </w:r>
      <w:r>
        <w:t xml:space="preserve"> </w:t>
      </w:r>
      <w:r>
        <w:t xml:space="preserve">=</w:t>
      </w:r>
      <w:r>
        <w:t xml:space="preserve"> </w:t>
      </w:r>
      <w:r>
        <w:t xml:space="preserve">c</w:t>
      </w:r>
      <w:r>
        <w:t xml:space="preserve">,</w:t>
      </w:r>
      <w:r>
        <w:t xml:space="preserve"> </w:t>
      </w:r>
      <w:r>
        <w:t xml:space="preserve">cell</w:t>
      </w:r>
      <w:r>
        <w:t xml:space="preserve">98</w:t>
      </w:r>
      <w:r>
        <w:t xml:space="preserve">6</w:t>
      </w:r>
      <w:r>
        <w:t xml:space="preserve"> </w:t>
      </w:r>
      <w:r>
        <w:t xml:space="preserve">=</w:t>
      </w:r>
      <w:r>
        <w:t xml:space="preserve"> </w:t>
      </w:r>
      <w:r>
        <w:t xml:space="preserve">c</w:t>
      </w:r>
      <w:r>
        <w:t xml:space="preserve">,</w:t>
      </w:r>
      <w:r>
        <w:t xml:space="preserve"> </w:t>
      </w:r>
      <w:r>
        <w:t xml:space="preserve">cell</w:t>
      </w:r>
      <w:r>
        <w:t xml:space="preserve">98</w:t>
      </w:r>
      <w:r>
        <w:t xml:space="preserve">7</w:t>
      </w:r>
      <w:r>
        <w:t xml:space="preserve"> </w:t>
      </w:r>
      <w:r>
        <w:t xml:space="preserve">=</w:t>
      </w:r>
      <w:r>
        <w:t xml:space="preserve"> </w:t>
      </w:r>
      <w:r>
        <w:t xml:space="preserve">c</w:t>
      </w:r>
      <w:r>
        <w:t xml:space="preserve">,</w:t>
      </w:r>
      <w:r>
        <w:t xml:space="preserve"> </w:t>
      </w:r>
      <w:r>
        <w:t xml:space="preserve">cell</w:t>
      </w:r>
      <w:r>
        <w:t xml:space="preserve">98</w:t>
      </w:r>
      <w:r>
        <w:t xml:space="preserve">8</w:t>
      </w:r>
      <w:r>
        <w:t xml:space="preserve"> </w:t>
      </w:r>
      <w:r>
        <w:t xml:space="preserve">=</w:t>
      </w:r>
      <w:r>
        <w:t xml:space="preserve"> </w:t>
      </w:r>
      <w:r>
        <w:t xml:space="preserve">c</w:t>
      </w:r>
      <w:r>
        <w:t xml:space="preserve">,</w:t>
      </w:r>
      <w:r>
        <w:t xml:space="preserve"> </w:t>
      </w:r>
      <w:r>
        <w:t xml:space="preserve">cell</w:t>
      </w:r>
      <w:r>
        <w:t xml:space="preserve">99</w:t>
      </w:r>
      <w:r>
        <w:t xml:space="preserve">1</w:t>
      </w:r>
      <w:r>
        <w:t xml:space="preserve"> </w:t>
      </w:r>
      <w:r>
        <w:t xml:space="preserve">=</w:t>
      </w:r>
      <w:r>
        <w:t xml:space="preserve"> </w:t>
      </w:r>
      <w:r>
        <w:t xml:space="preserve">c</w:t>
      </w:r>
      <w:r>
        <w:t xml:space="preserve">,</w:t>
      </w:r>
      <w:r>
        <w:t xml:space="preserve"> </w:t>
      </w:r>
      <w:r>
        <w:t xml:space="preserve">cell</w:t>
      </w:r>
      <w:r>
        <w:t xml:space="preserve">99</w:t>
      </w:r>
      <w:r>
        <w:t xml:space="preserve">4</w:t>
      </w:r>
      <w:r>
        <w:t xml:space="preserve"> </w:t>
      </w:r>
      <w:r>
        <w:t xml:space="preserve">=</w:t>
      </w:r>
      <w:r>
        <w:t xml:space="preserve"> </w:t>
      </w:r>
      <w:r>
        <w:t xml:space="preserve">c</w:t>
      </w:r>
      <w:r>
        <w:t xml:space="preserve">,</w:t>
      </w:r>
      <w:r>
        <w:t xml:space="preserve"> </w:t>
      </w:r>
      <w:r>
        <w:t xml:space="preserve">cell</w:t>
      </w:r>
      <w:r>
        <w:t xml:space="preserve">99</w:t>
      </w:r>
      <w:r>
        <w:t xml:space="preserve">5</w:t>
      </w:r>
      <w:r>
        <w:t xml:space="preserve"> </w:t>
      </w:r>
      <w:r>
        <w:t xml:space="preserve">=</w:t>
      </w:r>
      <w:r>
        <w:t xml:space="preserve"> </w:t>
      </w:r>
      <w:r>
        <w:t xml:space="preserve">c</w:t>
      </w:r>
      <w:r>
        <w:t xml:space="preserve">,</w:t>
      </w:r>
      <w:r>
        <w:t xml:space="preserve"> </w:t>
      </w:r>
      <w:r>
        <w:t xml:space="preserve">cell</w:t>
      </w:r>
      <w:r>
        <w:t xml:space="preserve">99</w:t>
      </w:r>
      <w:r>
        <w:t xml:space="preserve">6</w:t>
      </w:r>
      <w:r>
        <w:t xml:space="preserve"> </w:t>
      </w:r>
      <w:r>
        <w:t xml:space="preserve">=</w:t>
      </w:r>
      <w:r>
        <w:t xml:space="preserve"> </w:t>
      </w:r>
      <w:r>
        <w:t xml:space="preserve">c</w:t>
      </w:r>
      <w:r>
        <w:t xml:space="preserve">,</w:t>
      </w:r>
      <w:r>
        <w:t xml:space="preserve"> </w:t>
      </w:r>
      <w:r>
        <w:t xml:space="preserve">cell</w:t>
      </w:r>
      <w:r>
        <w:t xml:space="preserve">99</w:t>
      </w:r>
      <w:r>
        <w:t xml:space="preserve">7</w:t>
      </w:r>
      <w:r>
        <w:t xml:space="preserve"> </w:t>
      </w:r>
      <w:r>
        <w:t xml:space="preserve">=</w:t>
      </w:r>
      <w:r>
        <w:t xml:space="preserve"> </w:t>
      </w:r>
      <w:r>
        <w:t xml:space="preserve">c</w:t>
      </w:r>
      <w:r>
        <w:t xml:space="preserve">,</w:t>
      </w:r>
      <w:r>
        <w:t xml:space="preserve"> </w:t>
      </w:r>
      <w:r>
        <w:t xml:space="preserve">cell</w:t>
      </w:r>
      <w:r>
        <w:t xml:space="preserve">99</w:t>
      </w:r>
      <w:r>
        <w:t xml:space="preserve">8</w:t>
      </w:r>
      <w:r>
        <w:t xml:space="preserve"> </w:t>
      </w:r>
      <w:r>
        <w:t xml:space="preserve">=</w:t>
      </w:r>
      <w:r>
        <w:t xml:space="preserve"> </w:t>
      </w:r>
      <w:r>
        <w:t xml:space="preserve">c</w:t>
      </w:r>
      <w:r>
        <w:t xml:space="preserve">,</w:t>
      </w:r>
      <w:r>
        <w:t xml:space="preserve"> </w:t>
      </w:r>
      <w:r>
        <w:t xml:space="preserve">cell</w:t>
      </w:r>
      <w:r>
        <w:t xml:space="preserve">100</w:t>
      </w:r>
      <w:r>
        <w:t xml:space="preserve">1</w:t>
      </w:r>
      <w:r>
        <w:t xml:space="preserve"> </w:t>
      </w:r>
      <w:r>
        <w:t xml:space="preserve">=</w:t>
      </w:r>
      <w:r>
        <w:t xml:space="preserve"> </w:t>
      </w:r>
      <w:r>
        <w:t xml:space="preserve">c</w:t>
      </w:r>
      <w:r>
        <w:t xml:space="preserve">,</w:t>
      </w:r>
      <w:r>
        <w:t xml:space="preserve"> </w:t>
      </w:r>
      <w:r>
        <w:t xml:space="preserve">cell</w:t>
      </w:r>
      <w:r>
        <w:t xml:space="preserve">100</w:t>
      </w:r>
      <w:r>
        <w:t xml:space="preserve">4</w:t>
      </w:r>
      <w:r>
        <w:t xml:space="preserve"> </w:t>
      </w:r>
      <w:r>
        <w:t xml:space="preserve">=</w:t>
      </w:r>
      <w:r>
        <w:t xml:space="preserve"> </w:t>
      </w:r>
      <w:r>
        <w:t xml:space="preserve">c</w:t>
      </w:r>
      <w:r>
        <w:t xml:space="preserve">,</w:t>
      </w:r>
      <w:r>
        <w:t xml:space="preserve"> </w:t>
      </w:r>
      <w:r>
        <w:t xml:space="preserve">cell</w:t>
      </w:r>
      <w:r>
        <w:t xml:space="preserve">100</w:t>
      </w:r>
      <w:r>
        <w:t xml:space="preserve">5</w:t>
      </w:r>
      <w:r>
        <w:t xml:space="preserve"> </w:t>
      </w:r>
      <w:r>
        <w:t xml:space="preserve">=</w:t>
      </w:r>
      <w:r>
        <w:t xml:space="preserve"> </w:t>
      </w:r>
      <w:r>
        <w:t xml:space="preserve">c</w:t>
      </w:r>
      <w:r>
        <w:t xml:space="preserve">,</w:t>
      </w:r>
      <w:r>
        <w:t xml:space="preserve"> </w:t>
      </w:r>
      <w:r>
        <w:t xml:space="preserve">cell</w:t>
      </w:r>
      <w:r>
        <w:t xml:space="preserve">100</w:t>
      </w:r>
      <w:r>
        <w:t xml:space="preserve">6</w:t>
      </w:r>
      <w:r>
        <w:t xml:space="preserve"> </w:t>
      </w:r>
      <w:r>
        <w:t xml:space="preserve">=</w:t>
      </w:r>
      <w:r>
        <w:t xml:space="preserve"> </w:t>
      </w:r>
      <w:r>
        <w:t xml:space="preserve">c</w:t>
      </w:r>
      <w:r>
        <w:t xml:space="preserve">,</w:t>
      </w:r>
      <w:r>
        <w:t xml:space="preserve"> </w:t>
      </w:r>
      <w:r>
        <w:t xml:space="preserve">cell</w:t>
      </w:r>
      <w:r>
        <w:t xml:space="preserve">100</w:t>
      </w:r>
      <w:r>
        <w:t xml:space="preserve">7</w:t>
      </w:r>
      <w:r>
        <w:t xml:space="preserve"> </w:t>
      </w:r>
      <w:r>
        <w:t xml:space="preserve">=</w:t>
      </w:r>
      <w:r>
        <w:t xml:space="preserve"> </w:t>
      </w:r>
      <w:r>
        <w:t xml:space="preserve">c</w:t>
      </w:r>
      <w:r>
        <w:t xml:space="preserve">,</w:t>
      </w:r>
      <w:r>
        <w:t xml:space="preserve"> </w:t>
      </w:r>
      <w:r>
        <w:t xml:space="preserve">cell</w:t>
      </w:r>
      <w:r>
        <w:t xml:space="preserve">100</w:t>
      </w:r>
      <w:r>
        <w:t xml:space="preserve">8</w:t>
      </w:r>
      <w:r>
        <w:t xml:space="preserve"> </w:t>
      </w:r>
      <w:r>
        <w:t xml:space="preserve">=</w:t>
      </w:r>
      <w:r>
        <w:t xml:space="preserve"> </w:t>
      </w:r>
      <w:r>
        <w:t xml:space="preserve">c</w:t>
      </w:r>
      <w:r>
        <w:t xml:space="preserve">,</w:t>
      </w:r>
      <w:r>
        <w:t xml:space="preserve"> </w:t>
      </w:r>
      <w:r>
        <w:t xml:space="preserve">cell</w:t>
      </w:r>
      <w:r>
        <w:t xml:space="preserve">101</w:t>
      </w:r>
      <w:r>
        <w:t xml:space="preserve">1</w:t>
      </w:r>
      <w:r>
        <w:t xml:space="preserve"> </w:t>
      </w:r>
      <w:r>
        <w:t xml:space="preserve">=</w:t>
      </w:r>
      <w:r>
        <w:t xml:space="preserve"> </w:t>
      </w:r>
      <w:r>
        <w:t xml:space="preserve">c</w:t>
      </w:r>
      <w:r>
        <w:t xml:space="preserve">,</w:t>
      </w:r>
      <w:r>
        <w:t xml:space="preserve"> </w:t>
      </w:r>
      <w:r>
        <w:t xml:space="preserve">cell</w:t>
      </w:r>
      <w:r>
        <w:t xml:space="preserve">101</w:t>
      </w:r>
      <w:r>
        <w:t xml:space="preserve">4</w:t>
      </w:r>
      <w:r>
        <w:t xml:space="preserve"> </w:t>
      </w:r>
      <w:r>
        <w:t xml:space="preserve">=</w:t>
      </w:r>
      <w:r>
        <w:t xml:space="preserve"> </w:t>
      </w:r>
      <w:r>
        <w:t xml:space="preserve">c</w:t>
      </w:r>
      <w:r>
        <w:t xml:space="preserve">,</w:t>
      </w:r>
      <w:r>
        <w:t xml:space="preserve"> </w:t>
      </w:r>
      <w:r>
        <w:t xml:space="preserve">cell</w:t>
      </w:r>
      <w:r>
        <w:t xml:space="preserve">101</w:t>
      </w:r>
      <w:r>
        <w:t xml:space="preserve">5</w:t>
      </w:r>
      <w:r>
        <w:t xml:space="preserve"> </w:t>
      </w:r>
      <w:r>
        <w:t xml:space="preserve">=</w:t>
      </w:r>
      <w:r>
        <w:t xml:space="preserve"> </w:t>
      </w:r>
      <w:r>
        <w:t xml:space="preserve">c</w:t>
      </w:r>
      <w:r>
        <w:t xml:space="preserve">,</w:t>
      </w:r>
      <w:r>
        <w:t xml:space="preserve"> </w:t>
      </w:r>
      <w:r>
        <w:t xml:space="preserve">cell</w:t>
      </w:r>
      <w:r>
        <w:t xml:space="preserve">101</w:t>
      </w:r>
      <w:r>
        <w:t xml:space="preserve">6</w:t>
      </w:r>
      <w:r>
        <w:t xml:space="preserve"> </w:t>
      </w:r>
      <w:r>
        <w:t xml:space="preserve">=</w:t>
      </w:r>
      <w:r>
        <w:t xml:space="preserve"> </w:t>
      </w:r>
      <w:r>
        <w:t xml:space="preserve">c</w:t>
      </w:r>
      <w:r>
        <w:t xml:space="preserve">,</w:t>
      </w:r>
      <w:r>
        <w:t xml:space="preserve"> </w:t>
      </w:r>
      <w:r>
        <w:t xml:space="preserve">cell</w:t>
      </w:r>
      <w:r>
        <w:t xml:space="preserve">101</w:t>
      </w:r>
      <w:r>
        <w:t xml:space="preserve">7</w:t>
      </w:r>
      <w:r>
        <w:t xml:space="preserve"> </w:t>
      </w:r>
      <w:r>
        <w:t xml:space="preserve">=</w:t>
      </w:r>
      <w:r>
        <w:t xml:space="preserve"> </w:t>
      </w:r>
      <w:r>
        <w:t xml:space="preserve">c</w:t>
      </w:r>
      <w:r>
        <w:t xml:space="preserve">,</w:t>
      </w:r>
      <w:r>
        <w:t xml:space="preserve"> </w:t>
      </w:r>
      <w:r>
        <w:t xml:space="preserve">cell</w:t>
      </w:r>
      <w:r>
        <w:t xml:space="preserve">101</w:t>
      </w:r>
      <w:r>
        <w:t xml:space="preserve">8</w:t>
      </w:r>
      <w:r>
        <w:t xml:space="preserve"> </w:t>
      </w:r>
      <w:r>
        <w:t xml:space="preserve">=</w:t>
      </w:r>
      <w:r>
        <w:t xml:space="preserve"> </w:t>
      </w:r>
      <w:r>
        <w:t xml:space="preserve">c</w:t>
      </w:r>
      <w:r>
        <w:t xml:space="preserve">,</w:t>
      </w:r>
      <w:r>
        <w:t xml:space="preserve"> </w:t>
      </w:r>
      <w:r>
        <w:t xml:space="preserve">cell</w:t>
      </w:r>
      <w:r>
        <w:t xml:space="preserve">102</w:t>
      </w:r>
      <w:r>
        <w:t xml:space="preserve">1</w:t>
      </w:r>
      <w:r>
        <w:t xml:space="preserve"> </w:t>
      </w:r>
      <w:r>
        <w:t xml:space="preserve">=</w:t>
      </w:r>
      <w:r>
        <w:t xml:space="preserve"> </w:t>
      </w:r>
      <w:r>
        <w:t xml:space="preserve">c</w:t>
      </w:r>
      <w:r>
        <w:t xml:space="preserve">,</w:t>
      </w:r>
      <w:r>
        <w:t xml:space="preserve"> </w:t>
      </w:r>
      <w:r>
        <w:t xml:space="preserve">cell</w:t>
      </w:r>
      <w:r>
        <w:t xml:space="preserve">102</w:t>
      </w:r>
      <w:r>
        <w:t xml:space="preserve">4</w:t>
      </w:r>
      <w:r>
        <w:t xml:space="preserve"> </w:t>
      </w:r>
      <w:r>
        <w:t xml:space="preserve">=</w:t>
      </w:r>
      <w:r>
        <w:t xml:space="preserve"> </w:t>
      </w:r>
      <w:r>
        <w:t xml:space="preserve">c</w:t>
      </w:r>
      <w:r>
        <w:t xml:space="preserve">,</w:t>
      </w:r>
      <w:r>
        <w:t xml:space="preserve"> </w:t>
      </w:r>
      <w:r>
        <w:t xml:space="preserve">cell</w:t>
      </w:r>
      <w:r>
        <w:t xml:space="preserve">102</w:t>
      </w:r>
      <w:r>
        <w:t xml:space="preserve">5</w:t>
      </w:r>
      <w:r>
        <w:t xml:space="preserve"> </w:t>
      </w:r>
      <w:r>
        <w:t xml:space="preserve">=</w:t>
      </w:r>
      <w:r>
        <w:t xml:space="preserve"> </w:t>
      </w:r>
      <w:r>
        <w:t xml:space="preserve">c</w:t>
      </w:r>
      <w:r>
        <w:t xml:space="preserve">,</w:t>
      </w:r>
      <w:r>
        <w:t xml:space="preserve"> </w:t>
      </w:r>
      <w:r>
        <w:t xml:space="preserve">cell</w:t>
      </w:r>
      <w:r>
        <w:t xml:space="preserve">102</w:t>
      </w:r>
      <w:r>
        <w:t xml:space="preserve">6</w:t>
      </w:r>
      <w:r>
        <w:t xml:space="preserve"> </w:t>
      </w:r>
      <w:r>
        <w:t xml:space="preserve">=</w:t>
      </w:r>
      <w:r>
        <w:t xml:space="preserve"> </w:t>
      </w:r>
      <w:r>
        <w:t xml:space="preserve">c</w:t>
      </w:r>
      <w:r>
        <w:t xml:space="preserve">,</w:t>
      </w:r>
      <w:r>
        <w:t xml:space="preserve"> </w:t>
      </w:r>
      <w:r>
        <w:t xml:space="preserve">cell</w:t>
      </w:r>
      <w:r>
        <w:t xml:space="preserve">102</w:t>
      </w:r>
      <w:r>
        <w:t xml:space="preserve">7</w:t>
      </w:r>
      <w:r>
        <w:t xml:space="preserve"> </w:t>
      </w:r>
      <w:r>
        <w:t xml:space="preserve">=</w:t>
      </w:r>
      <w:r>
        <w:t xml:space="preserve"> </w:t>
      </w:r>
      <w:r>
        <w:t xml:space="preserve">c</w:t>
      </w:r>
      <w:r>
        <w:t xml:space="preserve">,</w:t>
      </w:r>
      <w:r>
        <w:t xml:space="preserve"> </w:t>
      </w:r>
      <w:r>
        <w:t xml:space="preserve">cell</w:t>
      </w:r>
      <w:r>
        <w:t xml:space="preserve">102</w:t>
      </w:r>
      <w:r>
        <w:t xml:space="preserve">8</w:t>
      </w:r>
      <w:r>
        <w:t xml:space="preserve"> </w:t>
      </w:r>
      <w:r>
        <w:t xml:space="preserve">=</w:t>
      </w:r>
      <w:r>
        <w:t xml:space="preserve"> </w:t>
      </w:r>
      <w:r>
        <w:t xml:space="preserve">c</w:t>
      </w:r>
      <w:r>
        <w:t xml:space="preserve">,</w:t>
      </w:r>
      <w:r>
        <w:t xml:space="preserve"> </w:t>
      </w:r>
      <w:r>
        <w:t xml:space="preserve">cell</w:t>
      </w:r>
      <w:r>
        <w:t xml:space="preserve">103</w:t>
      </w:r>
      <w:r>
        <w:t xml:space="preserve">1</w:t>
      </w:r>
      <w:r>
        <w:t xml:space="preserve"> </w:t>
      </w:r>
      <w:r>
        <w:t xml:space="preserve">=</w:t>
      </w:r>
      <w:r>
        <w:t xml:space="preserve"> </w:t>
      </w:r>
      <w:r>
        <w:t xml:space="preserve">c</w:t>
      </w:r>
      <w:r>
        <w:t xml:space="preserve">,</w:t>
      </w:r>
      <w:r>
        <w:t xml:space="preserve"> </w:t>
      </w:r>
      <w:r>
        <w:t xml:space="preserve">cell</w:t>
      </w:r>
      <w:r>
        <w:t xml:space="preserve">103</w:t>
      </w:r>
      <w:r>
        <w:t xml:space="preserve">4</w:t>
      </w:r>
      <w:r>
        <w:t xml:space="preserve"> </w:t>
      </w:r>
      <w:r>
        <w:t xml:space="preserve">=</w:t>
      </w:r>
      <w:r>
        <w:t xml:space="preserve"> </w:t>
      </w:r>
      <w:r>
        <w:t xml:space="preserve">c</w:t>
      </w:r>
      <w:r>
        <w:t xml:space="preserve">,</w:t>
      </w:r>
      <w:r>
        <w:t xml:space="preserve"> </w:t>
      </w:r>
      <w:r>
        <w:t xml:space="preserve">cell</w:t>
      </w:r>
      <w:r>
        <w:t xml:space="preserve">103</w:t>
      </w:r>
      <w:r>
        <w:t xml:space="preserve">5</w:t>
      </w:r>
      <w:r>
        <w:t xml:space="preserve"> </w:t>
      </w:r>
      <w:r>
        <w:t xml:space="preserve">=</w:t>
      </w:r>
      <w:r>
        <w:t xml:space="preserve"> </w:t>
      </w:r>
      <w:r>
        <w:t xml:space="preserve">c</w:t>
      </w:r>
      <w:r>
        <w:t xml:space="preserve">,</w:t>
      </w:r>
      <w:r>
        <w:t xml:space="preserve"> </w:t>
      </w:r>
      <w:r>
        <w:t xml:space="preserve">cell</w:t>
      </w:r>
      <w:r>
        <w:t xml:space="preserve">103</w:t>
      </w:r>
      <w:r>
        <w:t xml:space="preserve">6</w:t>
      </w:r>
      <w:r>
        <w:t xml:space="preserve"> </w:t>
      </w:r>
      <w:r>
        <w:t xml:space="preserve">=</w:t>
      </w:r>
      <w:r>
        <w:t xml:space="preserve"> </w:t>
      </w:r>
      <w:r>
        <w:t xml:space="preserve">c</w:t>
      </w:r>
      <w:r>
        <w:t xml:space="preserve">,</w:t>
      </w:r>
      <w:r>
        <w:t xml:space="preserve"> </w:t>
      </w:r>
      <w:r>
        <w:t xml:space="preserve">cell</w:t>
      </w:r>
      <w:r>
        <w:t xml:space="preserve">103</w:t>
      </w:r>
      <w:r>
        <w:t xml:space="preserve">7</w:t>
      </w:r>
      <w:r>
        <w:t xml:space="preserve"> </w:t>
      </w:r>
      <w:r>
        <w:t xml:space="preserve">=</w:t>
      </w:r>
      <w:r>
        <w:t xml:space="preserve"> </w:t>
      </w:r>
      <w:r>
        <w:t xml:space="preserve">c</w:t>
      </w:r>
      <w:r>
        <w:t xml:space="preserve">,</w:t>
      </w:r>
      <w:r>
        <w:t xml:space="preserve"> </w:t>
      </w:r>
      <w:r>
        <w:t xml:space="preserve">cell</w:t>
      </w:r>
      <w:r>
        <w:t xml:space="preserve">103</w:t>
      </w:r>
      <w:r>
        <w:t xml:space="preserve">8</w:t>
      </w:r>
      <w:r>
        <w:t xml:space="preserve"> </w:t>
      </w:r>
      <w:r>
        <w:t xml:space="preserve">=</w:t>
      </w:r>
      <w:r>
        <w:t xml:space="preserve"> </w:t>
      </w:r>
      <w:r>
        <w:t xml:space="preserve">c</w:t>
      </w:r>
      <w:r>
        <w:t xml:space="preserve">,</w:t>
      </w:r>
      <w:r>
        <w:t xml:space="preserve"> </w:t>
      </w:r>
      <w:r>
        <w:t xml:space="preserve">cell</w:t>
      </w:r>
      <w:r>
        <w:t xml:space="preserve">104</w:t>
      </w:r>
      <w:r>
        <w:t xml:space="preserve">1</w:t>
      </w:r>
      <w:r>
        <w:t xml:space="preserve"> </w:t>
      </w:r>
      <w:r>
        <w:t xml:space="preserve">=</w:t>
      </w:r>
      <w:r>
        <w:t xml:space="preserve"> </w:t>
      </w:r>
      <w:r>
        <w:t xml:space="preserve">c</w:t>
      </w:r>
      <w:r>
        <w:t xml:space="preserve">,</w:t>
      </w:r>
      <w:r>
        <w:t xml:space="preserve"> </w:t>
      </w:r>
      <w:r>
        <w:t xml:space="preserve">cell</w:t>
      </w:r>
      <w:r>
        <w:t xml:space="preserve">104</w:t>
      </w:r>
      <w:r>
        <w:t xml:space="preserve">4</w:t>
      </w:r>
      <w:r>
        <w:t xml:space="preserve"> </w:t>
      </w:r>
      <w:r>
        <w:t xml:space="preserve">=</w:t>
      </w:r>
      <w:r>
        <w:t xml:space="preserve"> </w:t>
      </w:r>
      <w:r>
        <w:t xml:space="preserve">c</w:t>
      </w:r>
      <w:r>
        <w:t xml:space="preserve">,</w:t>
      </w:r>
      <w:r>
        <w:t xml:space="preserve"> </w:t>
      </w:r>
      <w:r>
        <w:t xml:space="preserve">cell</w:t>
      </w:r>
      <w:r>
        <w:t xml:space="preserve">104</w:t>
      </w:r>
      <w:r>
        <w:t xml:space="preserve">5</w:t>
      </w:r>
      <w:r>
        <w:t xml:space="preserve"> </w:t>
      </w:r>
      <w:r>
        <w:t xml:space="preserve">=</w:t>
      </w:r>
      <w:r>
        <w:t xml:space="preserve"> </w:t>
      </w:r>
      <w:r>
        <w:t xml:space="preserve">c</w:t>
      </w:r>
      <w:r>
        <w:t xml:space="preserve">,</w:t>
      </w:r>
      <w:r>
        <w:t xml:space="preserve"> </w:t>
      </w:r>
      <w:r>
        <w:t xml:space="preserve">cell</w:t>
      </w:r>
      <w:r>
        <w:t xml:space="preserve">104</w:t>
      </w:r>
      <w:r>
        <w:t xml:space="preserve">6</w:t>
      </w:r>
      <w:r>
        <w:t xml:space="preserve"> </w:t>
      </w:r>
      <w:r>
        <w:t xml:space="preserve">=</w:t>
      </w:r>
      <w:r>
        <w:t xml:space="preserve"> </w:t>
      </w:r>
      <w:r>
        <w:t xml:space="preserve">c</w:t>
      </w:r>
      <w:r>
        <w:t xml:space="preserve">,</w:t>
      </w:r>
      <w:r>
        <w:t xml:space="preserve"> </w:t>
      </w:r>
      <w:r>
        <w:t xml:space="preserve">cell</w:t>
      </w:r>
      <w:r>
        <w:t xml:space="preserve">104</w:t>
      </w:r>
      <w:r>
        <w:t xml:space="preserve">7</w:t>
      </w:r>
      <w:r>
        <w:t xml:space="preserve"> </w:t>
      </w:r>
      <w:r>
        <w:t xml:space="preserve">=</w:t>
      </w:r>
      <w:r>
        <w:t xml:space="preserve"> </w:t>
      </w:r>
      <w:r>
        <w:t xml:space="preserve">c</w:t>
      </w:r>
      <w:r>
        <w:t xml:space="preserve">,</w:t>
      </w:r>
      <w:r>
        <w:t xml:space="preserve"> </w:t>
      </w:r>
      <w:r>
        <w:t xml:space="preserve">cell</w:t>
      </w:r>
      <w:r>
        <w:t xml:space="preserve">104</w:t>
      </w:r>
      <w:r>
        <w:t xml:space="preserve">8</w:t>
      </w:r>
      <w:r>
        <w:t xml:space="preserve"> </w:t>
      </w:r>
      <w:r>
        <w:t xml:space="preserve">=</w:t>
      </w:r>
      <w:r>
        <w:t xml:space="preserve"> </w:t>
      </w:r>
      <w:r>
        <w:t xml:space="preserve">c</w:t>
      </w:r>
      <w:r>
        <w:t xml:space="preserve">,</w:t>
      </w:r>
      <w:r>
        <w:t xml:space="preserve"> </w:t>
      </w:r>
      <w:r>
        <w:t xml:space="preserve">cell</w:t>
      </w:r>
      <w:r>
        <w:t xml:space="preserve">105</w:t>
      </w:r>
      <w:r>
        <w:t xml:space="preserve">1</w:t>
      </w:r>
      <w:r>
        <w:t xml:space="preserve"> </w:t>
      </w:r>
      <w:r>
        <w:t xml:space="preserve">=</w:t>
      </w:r>
      <w:r>
        <w:t xml:space="preserve"> </w:t>
      </w:r>
      <w:r>
        <w:t xml:space="preserve">c</w:t>
      </w:r>
      <w:r>
        <w:t xml:space="preserve">,</w:t>
      </w:r>
      <w:r>
        <w:t xml:space="preserve"> </w:t>
      </w:r>
      <w:r>
        <w:t xml:space="preserve">cell</w:t>
      </w:r>
      <w:r>
        <w:t xml:space="preserve">105</w:t>
      </w:r>
      <w:r>
        <w:t xml:space="preserve">4</w:t>
      </w:r>
      <w:r>
        <w:t xml:space="preserve"> </w:t>
      </w:r>
      <w:r>
        <w:t xml:space="preserve">=</w:t>
      </w:r>
      <w:r>
        <w:t xml:space="preserve"> </w:t>
      </w:r>
      <w:r>
        <w:t xml:space="preserve">c</w:t>
      </w:r>
      <w:r>
        <w:t xml:space="preserve">,</w:t>
      </w:r>
      <w:r>
        <w:t xml:space="preserve"> </w:t>
      </w:r>
      <w:r>
        <w:t xml:space="preserve">cell</w:t>
      </w:r>
      <w:r>
        <w:t xml:space="preserve">105</w:t>
      </w:r>
      <w:r>
        <w:t xml:space="preserve">5</w:t>
      </w:r>
      <w:r>
        <w:t xml:space="preserve"> </w:t>
      </w:r>
      <w:r>
        <w:t xml:space="preserve">=</w:t>
      </w:r>
      <w:r>
        <w:t xml:space="preserve"> </w:t>
      </w:r>
      <w:r>
        <w:t xml:space="preserve">c</w:t>
      </w:r>
      <w:r>
        <w:t xml:space="preserve">,</w:t>
      </w:r>
      <w:r>
        <w:t xml:space="preserve"> </w:t>
      </w:r>
      <w:r>
        <w:t xml:space="preserve">cell</w:t>
      </w:r>
      <w:r>
        <w:t xml:space="preserve">105</w:t>
      </w:r>
      <w:r>
        <w:t xml:space="preserve">6</w:t>
      </w:r>
      <w:r>
        <w:t xml:space="preserve"> </w:t>
      </w:r>
      <w:r>
        <w:t xml:space="preserve">=</w:t>
      </w:r>
      <w:r>
        <w:t xml:space="preserve"> </w:t>
      </w:r>
      <w:r>
        <w:t xml:space="preserve">c</w:t>
      </w:r>
      <w:r>
        <w:t xml:space="preserve">,</w:t>
      </w:r>
      <w:r>
        <w:t xml:space="preserve"> </w:t>
      </w:r>
      <w:r>
        <w:t xml:space="preserve">cell</w:t>
      </w:r>
      <w:r>
        <w:t xml:space="preserve">105</w:t>
      </w:r>
      <w:r>
        <w:t xml:space="preserve">7</w:t>
      </w:r>
      <w:r>
        <w:t xml:space="preserve"> </w:t>
      </w:r>
      <w:r>
        <w:t xml:space="preserve">=</w:t>
      </w:r>
      <w:r>
        <w:t xml:space="preserve"> </w:t>
      </w:r>
      <w:r>
        <w:t xml:space="preserve">c</w:t>
      </w:r>
      <w:r>
        <w:t xml:space="preserve">,</w:t>
      </w:r>
      <w:r>
        <w:t xml:space="preserve"> </w:t>
      </w:r>
      <w:r>
        <w:t xml:space="preserve">cell</w:t>
      </w:r>
      <w:r>
        <w:t xml:space="preserve">105</w:t>
      </w:r>
      <w:r>
        <w:t xml:space="preserve">8</w:t>
      </w:r>
      <w:r>
        <w:t xml:space="preserve"> </w:t>
      </w:r>
      <w:r>
        <w:t xml:space="preserve">=</w:t>
      </w:r>
      <w:r>
        <w:t xml:space="preserve"> </w:t>
      </w:r>
      <w:r>
        <w:t xml:space="preserve">c</w:t>
      </w:r>
      <w:r>
        <w:t xml:space="preserve">,</w:t>
      </w:r>
      <w:r>
        <w:t xml:space="preserve"> </w:t>
      </w:r>
      <w:r>
        <w:t xml:space="preserve">cell</w:t>
      </w:r>
      <w:r>
        <w:t xml:space="preserve">106</w:t>
      </w:r>
      <w:r>
        <w:t xml:space="preserve">1</w:t>
      </w:r>
      <w:r>
        <w:t xml:space="preserve"> </w:t>
      </w:r>
      <w:r>
        <w:t xml:space="preserve">=</w:t>
      </w:r>
      <w:r>
        <w:t xml:space="preserve"> </w:t>
      </w:r>
      <w:r>
        <w:t xml:space="preserve">c</w:t>
      </w:r>
      <w:r>
        <w:t xml:space="preserve">,</w:t>
      </w:r>
      <w:r>
        <w:t xml:space="preserve"> </w:t>
      </w:r>
      <w:r>
        <w:t xml:space="preserve">cell</w:t>
      </w:r>
      <w:r>
        <w:t xml:space="preserve">106</w:t>
      </w:r>
      <w:r>
        <w:t xml:space="preserve">4</w:t>
      </w:r>
      <w:r>
        <w:t xml:space="preserve"> </w:t>
      </w:r>
      <w:r>
        <w:t xml:space="preserve">=</w:t>
      </w:r>
      <w:r>
        <w:t xml:space="preserve"> </w:t>
      </w:r>
      <w:r>
        <w:t xml:space="preserve">c</w:t>
      </w:r>
      <w:r>
        <w:t xml:space="preserve">,</w:t>
      </w:r>
      <w:r>
        <w:t xml:space="preserve"> </w:t>
      </w:r>
      <w:r>
        <w:t xml:space="preserve">cell</w:t>
      </w:r>
      <w:r>
        <w:t xml:space="preserve">106</w:t>
      </w:r>
      <w:r>
        <w:t xml:space="preserve">5</w:t>
      </w:r>
      <w:r>
        <w:t xml:space="preserve"> </w:t>
      </w:r>
      <w:r>
        <w:t xml:space="preserve">=</w:t>
      </w:r>
      <w:r>
        <w:t xml:space="preserve"> </w:t>
      </w:r>
      <w:r>
        <w:t xml:space="preserve">c</w:t>
      </w:r>
      <w:r>
        <w:t xml:space="preserve">,</w:t>
      </w:r>
      <w:r>
        <w:t xml:space="preserve"> </w:t>
      </w:r>
      <w:r>
        <w:t xml:space="preserve">cell</w:t>
      </w:r>
      <w:r>
        <w:t xml:space="preserve">106</w:t>
      </w:r>
      <w:r>
        <w:t xml:space="preserve">6</w:t>
      </w:r>
      <w:r>
        <w:t xml:space="preserve"> </w:t>
      </w:r>
      <w:r>
        <w:t xml:space="preserve">=</w:t>
      </w:r>
      <w:r>
        <w:t xml:space="preserve"> </w:t>
      </w:r>
      <w:r>
        <w:t xml:space="preserve">c</w:t>
      </w:r>
      <w:r>
        <w:t xml:space="preserve">,</w:t>
      </w:r>
      <w:r>
        <w:t xml:space="preserve"> </w:t>
      </w:r>
      <w:r>
        <w:t xml:space="preserve">cell</w:t>
      </w:r>
      <w:r>
        <w:t xml:space="preserve">106</w:t>
      </w:r>
      <w:r>
        <w:t xml:space="preserve">7</w:t>
      </w:r>
      <w:r>
        <w:t xml:space="preserve"> </w:t>
      </w:r>
      <w:r>
        <w:t xml:space="preserve">=</w:t>
      </w:r>
      <w:r>
        <w:t xml:space="preserve"> </w:t>
      </w:r>
      <w:r>
        <w:t xml:space="preserve">c</w:t>
      </w:r>
      <w:r>
        <w:t xml:space="preserve">,</w:t>
      </w:r>
      <w:r>
        <w:t xml:space="preserve"> </w:t>
      </w:r>
      <w:r>
        <w:t xml:space="preserve">cell</w:t>
      </w:r>
      <w:r>
        <w:t xml:space="preserve">106</w:t>
      </w:r>
      <w:r>
        <w:t xml:space="preserve">8</w:t>
      </w:r>
      <w:r>
        <w:t xml:space="preserve"> </w:t>
      </w:r>
      <w:r>
        <w:t xml:space="preserve">=</w:t>
      </w:r>
      <w:r>
        <w:t xml:space="preserve"> </w:t>
      </w:r>
      <w:r>
        <w:t xml:space="preserve">c</w:t>
      </w:r>
      <w:r>
        <w:t xml:space="preserve">,</w:t>
      </w:r>
      <w:r>
        <w:t xml:space="preserve"> </w:t>
      </w:r>
      <w:r>
        <w:t xml:space="preserve">cell</w:t>
      </w:r>
      <w:r>
        <w:t xml:space="preserve">107</w:t>
      </w:r>
      <w:r>
        <w:t xml:space="preserve">1</w:t>
      </w:r>
      <w:r>
        <w:t xml:space="preserve"> </w:t>
      </w:r>
      <w:r>
        <w:t xml:space="preserve">=</w:t>
      </w:r>
      <w:r>
        <w:t xml:space="preserve"> </w:t>
      </w:r>
      <w:r>
        <w:t xml:space="preserve">c</w:t>
      </w:r>
      <w:r>
        <w:t xml:space="preserve">,</w:t>
      </w:r>
      <w:r>
        <w:t xml:space="preserve"> </w:t>
      </w:r>
      <w:r>
        <w:t xml:space="preserve">cell</w:t>
      </w:r>
      <w:r>
        <w:t xml:space="preserve">107</w:t>
      </w:r>
      <w:r>
        <w:t xml:space="preserve">4</w:t>
      </w:r>
      <w:r>
        <w:t xml:space="preserve"> </w:t>
      </w:r>
      <w:r>
        <w:t xml:space="preserve">=</w:t>
      </w:r>
      <w:r>
        <w:t xml:space="preserve"> </w:t>
      </w:r>
      <w:r>
        <w:t xml:space="preserve">c</w:t>
      </w:r>
      <w:r>
        <w:t xml:space="preserve">,</w:t>
      </w:r>
      <w:r>
        <w:t xml:space="preserve"> </w:t>
      </w:r>
      <w:r>
        <w:t xml:space="preserve">cell</w:t>
      </w:r>
      <w:r>
        <w:t xml:space="preserve">107</w:t>
      </w:r>
      <w:r>
        <w:t xml:space="preserve">5</w:t>
      </w:r>
      <w:r>
        <w:t xml:space="preserve"> </w:t>
      </w:r>
      <w:r>
        <w:t xml:space="preserve">=</w:t>
      </w:r>
      <w:r>
        <w:t xml:space="preserve"> </w:t>
      </w:r>
      <w:r>
        <w:t xml:space="preserve">c</w:t>
      </w:r>
      <w:r>
        <w:t xml:space="preserve">,</w:t>
      </w:r>
      <w:r>
        <w:t xml:space="preserve"> </w:t>
      </w:r>
      <w:r>
        <w:t xml:space="preserve">cell</w:t>
      </w:r>
      <w:r>
        <w:t xml:space="preserve">107</w:t>
      </w:r>
      <w:r>
        <w:t xml:space="preserve">6</w:t>
      </w:r>
      <w:r>
        <w:t xml:space="preserve"> </w:t>
      </w:r>
      <w:r>
        <w:t xml:space="preserve">=</w:t>
      </w:r>
      <w:r>
        <w:t xml:space="preserve"> </w:t>
      </w:r>
      <w:r>
        <w:t xml:space="preserve">c</w:t>
      </w:r>
      <w:r>
        <w:t xml:space="preserve">,</w:t>
      </w:r>
      <w:r>
        <w:t xml:space="preserve"> </w:t>
      </w:r>
      <w:r>
        <w:t xml:space="preserve">cell</w:t>
      </w:r>
      <w:r>
        <w:t xml:space="preserve">107</w:t>
      </w:r>
      <w:r>
        <w:t xml:space="preserve">7</w:t>
      </w:r>
      <w:r>
        <w:t xml:space="preserve"> </w:t>
      </w:r>
      <w:r>
        <w:t xml:space="preserve">=</w:t>
      </w:r>
      <w:r>
        <w:t xml:space="preserve"> </w:t>
      </w:r>
      <w:r>
        <w:t xml:space="preserve">c</w:t>
      </w:r>
      <w:r>
        <w:t xml:space="preserve">,</w:t>
      </w:r>
      <w:r>
        <w:t xml:space="preserve"> </w:t>
      </w:r>
      <w:r>
        <w:t xml:space="preserve">cell</w:t>
      </w:r>
      <w:r>
        <w:t xml:space="preserve">107</w:t>
      </w:r>
      <w:r>
        <w:t xml:space="preserve">8</w:t>
      </w:r>
      <w:r>
        <w:t xml:space="preserve"> </w:t>
      </w:r>
      <w:r>
        <w:t xml:space="preserve">=</w:t>
      </w:r>
      <w:r>
        <w:t xml:space="preserve"> </w:t>
      </w:r>
      <w:r>
        <w:t xml:space="preserve">c</w:t>
      </w:r>
      <w:r>
        <w:t xml:space="preserve">,</w:t>
      </w:r>
      <w:r>
        <w:t xml:space="preserve"> </w:t>
      </w:r>
      <w:r>
        <w:t xml:space="preserve">cell</w:t>
      </w:r>
      <w:r>
        <w:t xml:space="preserve">108</w:t>
      </w:r>
      <w:r>
        <w:t xml:space="preserve">1</w:t>
      </w:r>
      <w:r>
        <w:t xml:space="preserve"> </w:t>
      </w:r>
      <w:r>
        <w:t xml:space="preserve">=</w:t>
      </w:r>
      <w:r>
        <w:t xml:space="preserve"> </w:t>
      </w:r>
      <w:r>
        <w:t xml:space="preserve">c</w:t>
      </w:r>
      <w:r>
        <w:t xml:space="preserve">,</w:t>
      </w:r>
      <w:r>
        <w:t xml:space="preserve"> </w:t>
      </w:r>
      <w:r>
        <w:t xml:space="preserve">cell</w:t>
      </w:r>
      <w:r>
        <w:t xml:space="preserve">108</w:t>
      </w:r>
      <w:r>
        <w:t xml:space="preserve">4</w:t>
      </w:r>
      <w:r>
        <w:t xml:space="preserve"> </w:t>
      </w:r>
      <w:r>
        <w:t xml:space="preserve">=</w:t>
      </w:r>
      <w:r>
        <w:t xml:space="preserve"> </w:t>
      </w:r>
      <w:r>
        <w:t xml:space="preserve">c</w:t>
      </w:r>
      <w:r>
        <w:t xml:space="preserve">,</w:t>
      </w:r>
      <w:r>
        <w:t xml:space="preserve"> </w:t>
      </w:r>
      <w:r>
        <w:t xml:space="preserve">cell</w:t>
      </w:r>
      <w:r>
        <w:t xml:space="preserve">108</w:t>
      </w:r>
      <w:r>
        <w:t xml:space="preserve">5</w:t>
      </w:r>
      <w:r>
        <w:t xml:space="preserve"> </w:t>
      </w:r>
      <w:r>
        <w:t xml:space="preserve">=</w:t>
      </w:r>
      <w:r>
        <w:t xml:space="preserve"> </w:t>
      </w:r>
      <w:r>
        <w:t xml:space="preserve">c</w:t>
      </w:r>
      <w:r>
        <w:t xml:space="preserve">,</w:t>
      </w:r>
      <w:r>
        <w:t xml:space="preserve"> </w:t>
      </w:r>
      <w:r>
        <w:t xml:space="preserve">cell</w:t>
      </w:r>
      <w:r>
        <w:t xml:space="preserve">108</w:t>
      </w:r>
      <w:r>
        <w:t xml:space="preserve">6</w:t>
      </w:r>
      <w:r>
        <w:t xml:space="preserve"> </w:t>
      </w:r>
      <w:r>
        <w:t xml:space="preserve">=</w:t>
      </w:r>
      <w:r>
        <w:t xml:space="preserve"> </w:t>
      </w:r>
      <w:r>
        <w:t xml:space="preserve">c</w:t>
      </w:r>
      <w:r>
        <w:t xml:space="preserve">,</w:t>
      </w:r>
      <w:r>
        <w:t xml:space="preserve"> </w:t>
      </w:r>
      <w:r>
        <w:t xml:space="preserve">cell</w:t>
      </w:r>
      <w:r>
        <w:t xml:space="preserve">108</w:t>
      </w:r>
      <w:r>
        <w:t xml:space="preserve">7</w:t>
      </w:r>
      <w:r>
        <w:t xml:space="preserve"> </w:t>
      </w:r>
      <w:r>
        <w:t xml:space="preserve">=</w:t>
      </w:r>
      <w:r>
        <w:t xml:space="preserve"> </w:t>
      </w:r>
      <w:r>
        <w:t xml:space="preserve">c</w:t>
      </w:r>
      <w:r>
        <w:t xml:space="preserve">,</w:t>
      </w:r>
      <w:r>
        <w:t xml:space="preserve"> </w:t>
      </w:r>
      <w:r>
        <w:t xml:space="preserve">cell</w:t>
      </w:r>
      <w:r>
        <w:t xml:space="preserve">108</w:t>
      </w:r>
      <w:r>
        <w:t xml:space="preserve">8</w:t>
      </w:r>
      <w:r>
        <w:t xml:space="preserve"> </w:t>
      </w:r>
      <w:r>
        <w:t xml:space="preserve">=</w:t>
      </w:r>
      <w:r>
        <w:t xml:space="preserve"> </w:t>
      </w:r>
      <w:r>
        <w:t xml:space="preserve">c</w:t>
      </w:r>
      <w:r>
        <w:t xml:space="preserve">,</w:t>
      </w:r>
      <w:r>
        <w:t xml:space="preserve"> </w:t>
      </w:r>
      <w:r>
        <w:t xml:space="preserve">cell</w:t>
      </w:r>
      <w:r>
        <w:t xml:space="preserve">109</w:t>
      </w:r>
      <w:r>
        <w:t xml:space="preserve">1</w:t>
      </w:r>
      <w:r>
        <w:t xml:space="preserve"> </w:t>
      </w:r>
      <w:r>
        <w:t xml:space="preserve">=</w:t>
      </w:r>
      <w:r>
        <w:t xml:space="preserve"> </w:t>
      </w:r>
      <w:r>
        <w:t xml:space="preserve">c</w:t>
      </w:r>
      <w:r>
        <w:t xml:space="preserve">,</w:t>
      </w:r>
      <w:r>
        <w:t xml:space="preserve"> </w:t>
      </w:r>
      <w:r>
        <w:t xml:space="preserve">cell</w:t>
      </w:r>
      <w:r>
        <w:t xml:space="preserve">109</w:t>
      </w:r>
      <w:r>
        <w:t xml:space="preserve">4</w:t>
      </w:r>
      <w:r>
        <w:t xml:space="preserve"> </w:t>
      </w:r>
      <w:r>
        <w:t xml:space="preserve">=</w:t>
      </w:r>
      <w:r>
        <w:t xml:space="preserve"> </w:t>
      </w:r>
      <w:r>
        <w:t xml:space="preserve">c</w:t>
      </w:r>
      <w:r>
        <w:t xml:space="preserve">,</w:t>
      </w:r>
      <w:r>
        <w:t xml:space="preserve"> </w:t>
      </w:r>
      <w:r>
        <w:t xml:space="preserve">cell</w:t>
      </w:r>
      <w:r>
        <w:t xml:space="preserve">109</w:t>
      </w:r>
      <w:r>
        <w:t xml:space="preserve">5</w:t>
      </w:r>
      <w:r>
        <w:t xml:space="preserve"> </w:t>
      </w:r>
      <w:r>
        <w:t xml:space="preserve">=</w:t>
      </w:r>
      <w:r>
        <w:t xml:space="preserve"> </w:t>
      </w:r>
      <w:r>
        <w:t xml:space="preserve">c</w:t>
      </w:r>
      <w:r>
        <w:t xml:space="preserve">,</w:t>
      </w:r>
      <w:r>
        <w:t xml:space="preserve"> </w:t>
      </w:r>
      <w:r>
        <w:t xml:space="preserve">cell</w:t>
      </w:r>
      <w:r>
        <w:t xml:space="preserve">109</w:t>
      </w:r>
      <w:r>
        <w:t xml:space="preserve">6</w:t>
      </w:r>
      <w:r>
        <w:t xml:space="preserve"> </w:t>
      </w:r>
      <w:r>
        <w:t xml:space="preserve">=</w:t>
      </w:r>
      <w:r>
        <w:t xml:space="preserve"> </w:t>
      </w:r>
      <w:r>
        <w:t xml:space="preserve">c</w:t>
      </w:r>
      <w:r>
        <w:t xml:space="preserve">,</w:t>
      </w:r>
      <w:r>
        <w:t xml:space="preserve"> </w:t>
      </w:r>
      <w:r>
        <w:t xml:space="preserve">cell</w:t>
      </w:r>
      <w:r>
        <w:t xml:space="preserve">109</w:t>
      </w:r>
      <w:r>
        <w:t xml:space="preserve">7</w:t>
      </w:r>
      <w:r>
        <w:t xml:space="preserve"> </w:t>
      </w:r>
      <w:r>
        <w:t xml:space="preserve">=</w:t>
      </w:r>
      <w:r>
        <w:t xml:space="preserve"> </w:t>
      </w:r>
      <w:r>
        <w:t xml:space="preserve">c</w:t>
      </w:r>
      <w:r>
        <w:t xml:space="preserve">,</w:t>
      </w:r>
      <w:r>
        <w:t xml:space="preserve"> </w:t>
      </w:r>
      <w:r>
        <w:t xml:space="preserve">cell</w:t>
      </w:r>
      <w:r>
        <w:t xml:space="preserve">109</w:t>
      </w:r>
      <w:r>
        <w:t xml:space="preserve">8</w:t>
      </w:r>
      <w:r>
        <w:t xml:space="preserve"> </w:t>
      </w:r>
      <w:r>
        <w:t xml:space="preserve">=</w:t>
      </w:r>
      <w:r>
        <w:t xml:space="preserve"> </w:t>
      </w:r>
      <w:r>
        <w:t xml:space="preserve">c</w:t>
      </w:r>
      <w:r>
        <w:t xml:space="preserve">,</w:t>
      </w:r>
      <w:r>
        <w:t xml:space="preserve"> </w:t>
      </w:r>
      <w:r>
        <w:t xml:space="preserve">cell</w:t>
      </w:r>
      <w:r>
        <w:t xml:space="preserve">110</w:t>
      </w:r>
      <w:r>
        <w:t xml:space="preserve">1</w:t>
      </w:r>
      <w:r>
        <w:t xml:space="preserve"> </w:t>
      </w:r>
      <w:r>
        <w:t xml:space="preserve">=</w:t>
      </w:r>
      <w:r>
        <w:t xml:space="preserve"> </w:t>
      </w:r>
      <w:r>
        <w:t xml:space="preserve">c</w:t>
      </w:r>
      <w:r>
        <w:t xml:space="preserve">,</w:t>
      </w:r>
      <w:r>
        <w:t xml:space="preserve"> </w:t>
      </w:r>
      <w:r>
        <w:t xml:space="preserve">cell</w:t>
      </w:r>
      <w:r>
        <w:t xml:space="preserve">110</w:t>
      </w:r>
      <w:r>
        <w:t xml:space="preserve">4</w:t>
      </w:r>
      <w:r>
        <w:t xml:space="preserve"> </w:t>
      </w:r>
      <w:r>
        <w:t xml:space="preserve">=</w:t>
      </w:r>
      <w:r>
        <w:t xml:space="preserve"> </w:t>
      </w:r>
      <w:r>
        <w:t xml:space="preserve">c</w:t>
      </w:r>
      <w:r>
        <w:t xml:space="preserve">,</w:t>
      </w:r>
      <w:r>
        <w:t xml:space="preserve"> </w:t>
      </w:r>
      <w:r>
        <w:t xml:space="preserve">cell</w:t>
      </w:r>
      <w:r>
        <w:t xml:space="preserve">110</w:t>
      </w:r>
      <w:r>
        <w:t xml:space="preserve">5</w:t>
      </w:r>
      <w:r>
        <w:t xml:space="preserve"> </w:t>
      </w:r>
      <w:r>
        <w:t xml:space="preserve">=</w:t>
      </w:r>
      <w:r>
        <w:t xml:space="preserve"> </w:t>
      </w:r>
      <w:r>
        <w:t xml:space="preserve">c</w:t>
      </w:r>
      <w:r>
        <w:t xml:space="preserve">,</w:t>
      </w:r>
      <w:r>
        <w:t xml:space="preserve"> </w:t>
      </w:r>
      <w:r>
        <w:t xml:space="preserve">cell</w:t>
      </w:r>
      <w:r>
        <w:t xml:space="preserve">110</w:t>
      </w:r>
      <w:r>
        <w:t xml:space="preserve">6</w:t>
      </w:r>
      <w:r>
        <w:t xml:space="preserve"> </w:t>
      </w:r>
      <w:r>
        <w:t xml:space="preserve">=</w:t>
      </w:r>
      <w:r>
        <w:t xml:space="preserve"> </w:t>
      </w:r>
      <w:r>
        <w:t xml:space="preserve">c</w:t>
      </w:r>
      <w:r>
        <w:t xml:space="preserve">,</w:t>
      </w:r>
      <w:r>
        <w:t xml:space="preserve"> </w:t>
      </w:r>
      <w:r>
        <w:t xml:space="preserve">cell</w:t>
      </w:r>
      <w:r>
        <w:t xml:space="preserve">110</w:t>
      </w:r>
      <w:r>
        <w:t xml:space="preserve">7</w:t>
      </w:r>
      <w:r>
        <w:t xml:space="preserve"> </w:t>
      </w:r>
      <w:r>
        <w:t xml:space="preserve">=</w:t>
      </w:r>
      <w:r>
        <w:t xml:space="preserve"> </w:t>
      </w:r>
      <w:r>
        <w:t xml:space="preserve">c</w:t>
      </w:r>
      <w:r>
        <w:t xml:space="preserve">,</w:t>
      </w:r>
      <w:r>
        <w:t xml:space="preserve"> </w:t>
      </w:r>
      <w:r>
        <w:t xml:space="preserve">cell</w:t>
      </w:r>
      <w:r>
        <w:t xml:space="preserve">110</w:t>
      </w:r>
      <w:r>
        <w:t xml:space="preserve">8</w:t>
      </w:r>
      <w:r>
        <w:t xml:space="preserve"> </w:t>
      </w:r>
      <w:r>
        <w:t xml:space="preserve">=</w:t>
      </w:r>
      <w:r>
        <w:t xml:space="preserve"> </w:t>
      </w:r>
      <w:r>
        <w:t xml:space="preserve">c</w:t>
      </w:r>
      <w:r>
        <w:t xml:space="preserve">,</w:t>
      </w:r>
      <w:r>
        <w:t xml:space="preserve"> </w:t>
      </w:r>
      <w:r>
        <w:t xml:space="preserve">cell</w:t>
      </w:r>
      <w:r>
        <w:t xml:space="preserve">111</w:t>
      </w:r>
      <w:r>
        <w:t xml:space="preserve">1</w:t>
      </w:r>
      <w:r>
        <w:t xml:space="preserve"> </w:t>
      </w:r>
      <w:r>
        <w:t xml:space="preserve">=</w:t>
      </w:r>
      <w:r>
        <w:t xml:space="preserve"> </w:t>
      </w:r>
      <w:r>
        <w:t xml:space="preserve">c</w:t>
      </w:r>
      <w:r>
        <w:t xml:space="preserve">,</w:t>
      </w:r>
      <w:r>
        <w:t xml:space="preserve"> </w:t>
      </w:r>
      <w:r>
        <w:t xml:space="preserve">cell</w:t>
      </w:r>
      <w:r>
        <w:t xml:space="preserve">111</w:t>
      </w:r>
      <w:r>
        <w:t xml:space="preserve">4</w:t>
      </w:r>
      <w:r>
        <w:t xml:space="preserve"> </w:t>
      </w:r>
      <w:r>
        <w:t xml:space="preserve">=</w:t>
      </w:r>
      <w:r>
        <w:t xml:space="preserve"> </w:t>
      </w:r>
      <w:r>
        <w:t xml:space="preserve">c</w:t>
      </w:r>
      <w:r>
        <w:t xml:space="preserve">,</w:t>
      </w:r>
      <w:r>
        <w:t xml:space="preserve"> </w:t>
      </w:r>
      <w:r>
        <w:t xml:space="preserve">cell</w:t>
      </w:r>
      <w:r>
        <w:t xml:space="preserve">111</w:t>
      </w:r>
      <w:r>
        <w:t xml:space="preserve">5</w:t>
      </w:r>
      <w:r>
        <w:t xml:space="preserve"> </w:t>
      </w:r>
      <w:r>
        <w:t xml:space="preserve">=</w:t>
      </w:r>
      <w:r>
        <w:t xml:space="preserve"> </w:t>
      </w:r>
      <w:r>
        <w:t xml:space="preserve">c</w:t>
      </w:r>
      <w:r>
        <w:t xml:space="preserve">,</w:t>
      </w:r>
      <w:r>
        <w:t xml:space="preserve"> </w:t>
      </w:r>
      <w:r>
        <w:t xml:space="preserve">cell</w:t>
      </w:r>
      <w:r>
        <w:t xml:space="preserve">111</w:t>
      </w:r>
      <w:r>
        <w:t xml:space="preserve">6</w:t>
      </w:r>
      <w:r>
        <w:t xml:space="preserve"> </w:t>
      </w:r>
      <w:r>
        <w:t xml:space="preserve">=</w:t>
      </w:r>
      <w:r>
        <w:t xml:space="preserve"> </w:t>
      </w:r>
      <w:r>
        <w:t xml:space="preserve">c</w:t>
      </w:r>
      <w:r>
        <w:t xml:space="preserve">,</w:t>
      </w:r>
      <w:r>
        <w:t xml:space="preserve"> </w:t>
      </w:r>
      <w:r>
        <w:t xml:space="preserve">cell</w:t>
      </w:r>
      <w:r>
        <w:t xml:space="preserve">111</w:t>
      </w:r>
      <w:r>
        <w:t xml:space="preserve">7</w:t>
      </w:r>
      <w:r>
        <w:t xml:space="preserve"> </w:t>
      </w:r>
      <w:r>
        <w:t xml:space="preserve">=</w:t>
      </w:r>
      <w:r>
        <w:t xml:space="preserve"> </w:t>
      </w:r>
      <w:r>
        <w:t xml:space="preserve">c</w:t>
      </w:r>
      <w:r>
        <w:t xml:space="preserve">,</w:t>
      </w:r>
      <w:r>
        <w:t xml:space="preserve"> </w:t>
      </w:r>
      <w:r>
        <w:t xml:space="preserve">cell</w:t>
      </w:r>
      <w:r>
        <w:t xml:space="preserve">111</w:t>
      </w:r>
      <w:r>
        <w:t xml:space="preserve">8</w:t>
      </w:r>
      <w:r>
        <w:t xml:space="preserve"> </w:t>
      </w:r>
      <w:r>
        <w:t xml:space="preserve">=</w:t>
      </w:r>
      <w:r>
        <w:t xml:space="preserve"> </w:t>
      </w:r>
      <w:r>
        <w:t xml:space="preserve">c</w:t>
      </w:r>
      <w:r>
        <w:t xml:space="preserve">,</w:t>
      </w:r>
      <w:r>
        <w:t xml:space="preserve"> </w:t>
      </w:r>
      <w:r>
        <w:t xml:space="preserve">cell</w:t>
      </w:r>
      <w:r>
        <w:t xml:space="preserve">112</w:t>
      </w:r>
      <w:r>
        <w:t xml:space="preserve">1</w:t>
      </w:r>
      <w:r>
        <w:t xml:space="preserve"> </w:t>
      </w:r>
      <w:r>
        <w:t xml:space="preserve">=</w:t>
      </w:r>
      <w:r>
        <w:t xml:space="preserve"> </w:t>
      </w:r>
      <w:r>
        <w:t xml:space="preserve">c</w:t>
      </w:r>
      <w:r>
        <w:t xml:space="preserve">,</w:t>
      </w:r>
      <w:r>
        <w:t xml:space="preserve"> </w:t>
      </w:r>
      <w:r>
        <w:t xml:space="preserve">cell</w:t>
      </w:r>
      <w:r>
        <w:t xml:space="preserve">112</w:t>
      </w:r>
      <w:r>
        <w:t xml:space="preserve">4</w:t>
      </w:r>
      <w:r>
        <w:t xml:space="preserve"> </w:t>
      </w:r>
      <w:r>
        <w:t xml:space="preserve">=</w:t>
      </w:r>
      <w:r>
        <w:t xml:space="preserve"> </w:t>
      </w:r>
      <w:r>
        <w:t xml:space="preserve">c</w:t>
      </w:r>
      <w:r>
        <w:t xml:space="preserve">,</w:t>
      </w:r>
      <w:r>
        <w:t xml:space="preserve"> </w:t>
      </w:r>
      <w:r>
        <w:t xml:space="preserve">cell</w:t>
      </w:r>
      <w:r>
        <w:t xml:space="preserve">112</w:t>
      </w:r>
      <w:r>
        <w:t xml:space="preserve">5</w:t>
      </w:r>
      <w:r>
        <w:t xml:space="preserve"> </w:t>
      </w:r>
      <w:r>
        <w:t xml:space="preserve">=</w:t>
      </w:r>
      <w:r>
        <w:t xml:space="preserve"> </w:t>
      </w:r>
      <w:r>
        <w:t xml:space="preserve">c</w:t>
      </w:r>
      <w:r>
        <w:t xml:space="preserve">,</w:t>
      </w:r>
      <w:r>
        <w:t xml:space="preserve"> </w:t>
      </w:r>
      <w:r>
        <w:t xml:space="preserve">cell</w:t>
      </w:r>
      <w:r>
        <w:t xml:space="preserve">112</w:t>
      </w:r>
      <w:r>
        <w:t xml:space="preserve">6</w:t>
      </w:r>
      <w:r>
        <w:t xml:space="preserve"> </w:t>
      </w:r>
      <w:r>
        <w:t xml:space="preserve">=</w:t>
      </w:r>
      <w:r>
        <w:t xml:space="preserve"> </w:t>
      </w:r>
      <w:r>
        <w:t xml:space="preserve">c</w:t>
      </w:r>
      <w:r>
        <w:t xml:space="preserve">,</w:t>
      </w:r>
      <w:r>
        <w:t xml:space="preserve"> </w:t>
      </w:r>
      <w:r>
        <w:t xml:space="preserve">cell</w:t>
      </w:r>
      <w:r>
        <w:t xml:space="preserve">112</w:t>
      </w:r>
      <w:r>
        <w:t xml:space="preserve">7</w:t>
      </w:r>
      <w:r>
        <w:t xml:space="preserve"> </w:t>
      </w:r>
      <w:r>
        <w:t xml:space="preserve">=</w:t>
      </w:r>
      <w:r>
        <w:t xml:space="preserve"> </w:t>
      </w:r>
      <w:r>
        <w:t xml:space="preserve">c</w:t>
      </w:r>
      <w:r>
        <w:t xml:space="preserve">,</w:t>
      </w:r>
      <w:r>
        <w:t xml:space="preserve"> </w:t>
      </w:r>
      <w:r>
        <w:t xml:space="preserve">cell</w:t>
      </w:r>
      <w:r>
        <w:t xml:space="preserve">112</w:t>
      </w:r>
      <w:r>
        <w:t xml:space="preserve">8</w:t>
      </w:r>
      <w:r>
        <w:t xml:space="preserve"> </w:t>
      </w:r>
      <w:r>
        <w:t xml:space="preserve">=</w:t>
      </w:r>
      <w:r>
        <w:t xml:space="preserve"> </w:t>
      </w:r>
      <w:r>
        <w:t xml:space="preserve">c</w:t>
      </w:r>
      <w:r>
        <w:t xml:space="preserve">,</w:t>
      </w:r>
      <w:r>
        <w:t xml:space="preserve"> </w:t>
      </w:r>
      <w:r>
        <w:t xml:space="preserve">cell</w:t>
      </w:r>
      <w:r>
        <w:t xml:space="preserve">113</w:t>
      </w:r>
      <w:r>
        <w:t xml:space="preserve">1</w:t>
      </w:r>
      <w:r>
        <w:t xml:space="preserve"> </w:t>
      </w:r>
      <w:r>
        <w:t xml:space="preserve">=</w:t>
      </w:r>
      <w:r>
        <w:t xml:space="preserve"> </w:t>
      </w:r>
      <w:r>
        <w:t xml:space="preserve">c</w:t>
      </w:r>
      <w:r>
        <w:t xml:space="preserve">,</w:t>
      </w:r>
      <w:r>
        <w:t xml:space="preserve"> </w:t>
      </w:r>
      <w:r>
        <w:t xml:space="preserve">cell</w:t>
      </w:r>
      <w:r>
        <w:t xml:space="preserve">113</w:t>
      </w:r>
      <w:r>
        <w:t xml:space="preserve">4</w:t>
      </w:r>
      <w:r>
        <w:t xml:space="preserve"> </w:t>
      </w:r>
      <w:r>
        <w:t xml:space="preserve">=</w:t>
      </w:r>
      <w:r>
        <w:t xml:space="preserve"> </w:t>
      </w:r>
      <w:r>
        <w:t xml:space="preserve">c</w:t>
      </w:r>
      <w:r>
        <w:t xml:space="preserve">,</w:t>
      </w:r>
      <w:r>
        <w:t xml:space="preserve"> </w:t>
      </w:r>
      <w:r>
        <w:t xml:space="preserve">cell</w:t>
      </w:r>
      <w:r>
        <w:t xml:space="preserve">113</w:t>
      </w:r>
      <w:r>
        <w:t xml:space="preserve">5</w:t>
      </w:r>
      <w:r>
        <w:t xml:space="preserve"> </w:t>
      </w:r>
      <w:r>
        <w:t xml:space="preserve">=</w:t>
      </w:r>
      <w:r>
        <w:t xml:space="preserve"> </w:t>
      </w:r>
      <w:r>
        <w:t xml:space="preserve">c</w:t>
      </w:r>
      <w:r>
        <w:t xml:space="preserve">,</w:t>
      </w:r>
      <w:r>
        <w:t xml:space="preserve"> </w:t>
      </w:r>
      <w:r>
        <w:t xml:space="preserve">cell</w:t>
      </w:r>
      <w:r>
        <w:t xml:space="preserve">113</w:t>
      </w:r>
      <w:r>
        <w:t xml:space="preserve">6</w:t>
      </w:r>
      <w:r>
        <w:t xml:space="preserve"> </w:t>
      </w:r>
      <w:r>
        <w:t xml:space="preserve">=</w:t>
      </w:r>
      <w:r>
        <w:t xml:space="preserve"> </w:t>
      </w:r>
      <w:r>
        <w:t xml:space="preserve">c</w:t>
      </w:r>
      <w:r>
        <w:t xml:space="preserve">,</w:t>
      </w:r>
      <w:r>
        <w:t xml:space="preserve"> </w:t>
      </w:r>
      <w:r>
        <w:t xml:space="preserve">cell</w:t>
      </w:r>
      <w:r>
        <w:t xml:space="preserve">113</w:t>
      </w:r>
      <w:r>
        <w:t xml:space="preserve">7</w:t>
      </w:r>
      <w:r>
        <w:t xml:space="preserve"> </w:t>
      </w:r>
      <w:r>
        <w:t xml:space="preserve">=</w:t>
      </w:r>
      <w:r>
        <w:t xml:space="preserve"> </w:t>
      </w:r>
      <w:r>
        <w:t xml:space="preserve">c</w:t>
      </w:r>
      <w:r>
        <w:t xml:space="preserve">,</w:t>
      </w:r>
      <w:r>
        <w:t xml:space="preserve"> </w:t>
      </w:r>
      <w:r>
        <w:t xml:space="preserve">cell</w:t>
      </w:r>
      <w:r>
        <w:t xml:space="preserve">113</w:t>
      </w:r>
      <w:r>
        <w:t xml:space="preserve">8</w:t>
      </w:r>
      <w:r>
        <w:t xml:space="preserve"> </w:t>
      </w:r>
      <w:r>
        <w:t xml:space="preserve">=</w:t>
      </w:r>
      <w:r>
        <w:t xml:space="preserve"> </w:t>
      </w:r>
      <w:r>
        <w:t xml:space="preserve">c</w:t>
      </w:r>
      <w:r>
        <w:t xml:space="preserve">,</w:t>
      </w:r>
      <w:r>
        <w:t xml:space="preserve"> </w:t>
      </w:r>
      <w:r>
        <w:t xml:space="preserve">cell</w:t>
      </w:r>
      <w:r>
        <w:t xml:space="preserve">114</w:t>
      </w:r>
      <w:r>
        <w:t xml:space="preserve">1</w:t>
      </w:r>
      <w:r>
        <w:t xml:space="preserve"> </w:t>
      </w:r>
      <w:r>
        <w:t xml:space="preserve">=</w:t>
      </w:r>
      <w:r>
        <w:t xml:space="preserve"> </w:t>
      </w:r>
      <w:r>
        <w:t xml:space="preserve">c</w:t>
      </w:r>
      <w:r>
        <w:t xml:space="preserve">,</w:t>
      </w:r>
      <w:r>
        <w:t xml:space="preserve"> </w:t>
      </w:r>
      <w:r>
        <w:t xml:space="preserve">cell</w:t>
      </w:r>
      <w:r>
        <w:t xml:space="preserve">114</w:t>
      </w:r>
      <w:r>
        <w:t xml:space="preserve">4</w:t>
      </w:r>
      <w:r>
        <w:t xml:space="preserve"> </w:t>
      </w:r>
      <w:r>
        <w:t xml:space="preserve">=</w:t>
      </w:r>
      <w:r>
        <w:t xml:space="preserve"> </w:t>
      </w:r>
      <w:r>
        <w:t xml:space="preserve">c</w:t>
      </w:r>
      <w:r>
        <w:t xml:space="preserve">,</w:t>
      </w:r>
      <w:r>
        <w:t xml:space="preserve"> </w:t>
      </w:r>
      <w:r>
        <w:t xml:space="preserve">cell</w:t>
      </w:r>
      <w:r>
        <w:t xml:space="preserve">114</w:t>
      </w:r>
      <w:r>
        <w:t xml:space="preserve">5</w:t>
      </w:r>
      <w:r>
        <w:t xml:space="preserve"> </w:t>
      </w:r>
      <w:r>
        <w:t xml:space="preserve">=</w:t>
      </w:r>
      <w:r>
        <w:t xml:space="preserve"> </w:t>
      </w:r>
      <w:r>
        <w:t xml:space="preserve">c</w:t>
      </w:r>
      <w:r>
        <w:t xml:space="preserve">,</w:t>
      </w:r>
      <w:r>
        <w:t xml:space="preserve"> </w:t>
      </w:r>
      <w:r>
        <w:t xml:space="preserve">cell</w:t>
      </w:r>
      <w:r>
        <w:t xml:space="preserve">114</w:t>
      </w:r>
      <w:r>
        <w:t xml:space="preserve">6</w:t>
      </w:r>
      <w:r>
        <w:t xml:space="preserve"> </w:t>
      </w:r>
      <w:r>
        <w:t xml:space="preserve">=</w:t>
      </w:r>
      <w:r>
        <w:t xml:space="preserve"> </w:t>
      </w:r>
      <w:r>
        <w:t xml:space="preserve">c</w:t>
      </w:r>
      <w:r>
        <w:t xml:space="preserve">,</w:t>
      </w:r>
      <w:r>
        <w:t xml:space="preserve"> </w:t>
      </w:r>
      <w:r>
        <w:t xml:space="preserve">cell</w:t>
      </w:r>
      <w:r>
        <w:t xml:space="preserve">114</w:t>
      </w:r>
      <w:r>
        <w:t xml:space="preserve">7</w:t>
      </w:r>
      <w:r>
        <w:t xml:space="preserve"> </w:t>
      </w:r>
      <w:r>
        <w:t xml:space="preserve">=</w:t>
      </w:r>
      <w:r>
        <w:t xml:space="preserve"> </w:t>
      </w:r>
      <w:r>
        <w:t xml:space="preserve">c</w:t>
      </w:r>
      <w:r>
        <w:t xml:space="preserve">,</w:t>
      </w:r>
      <w:r>
        <w:t xml:space="preserve"> </w:t>
      </w:r>
      <w:r>
        <w:t xml:space="preserve">cell</w:t>
      </w:r>
      <w:r>
        <w:t xml:space="preserve">114</w:t>
      </w:r>
      <w:r>
        <w:t xml:space="preserve">8</w:t>
      </w:r>
      <w:r>
        <w:t xml:space="preserve"> </w:t>
      </w:r>
      <w:r>
        <w:t xml:space="preserve">=</w:t>
      </w:r>
      <w:r>
        <w:t xml:space="preserve"> </w:t>
      </w:r>
      <w:r>
        <w:t xml:space="preserve">c</w:t>
      </w:r>
      <w:r>
        <w:t xml:space="preserve">,</w:t>
      </w:r>
      <w:r>
        <w:t xml:space="preserve"> </w:t>
      </w:r>
      <w:r>
        <w:t xml:space="preserve">cell</w:t>
      </w:r>
      <w:r>
        <w:t xml:space="preserve">115</w:t>
      </w:r>
      <w:r>
        <w:t xml:space="preserve">1</w:t>
      </w:r>
      <w:r>
        <w:t xml:space="preserve"> </w:t>
      </w:r>
      <w:r>
        <w:t xml:space="preserve">=</w:t>
      </w:r>
      <w:r>
        <w:t xml:space="preserve"> </w:t>
      </w:r>
      <w:r>
        <w:t xml:space="preserve">c</w:t>
      </w:r>
      <w:r>
        <w:t xml:space="preserve">,</w:t>
      </w:r>
      <w:r>
        <w:t xml:space="preserve"> </w:t>
      </w:r>
      <w:r>
        <w:t xml:space="preserve">cell</w:t>
      </w:r>
      <w:r>
        <w:t xml:space="preserve">115</w:t>
      </w:r>
      <w:r>
        <w:t xml:space="preserve">4</w:t>
      </w:r>
      <w:r>
        <w:t xml:space="preserve"> </w:t>
      </w:r>
      <w:r>
        <w:t xml:space="preserve">=</w:t>
      </w:r>
      <w:r>
        <w:t xml:space="preserve"> </w:t>
      </w:r>
      <w:r>
        <w:t xml:space="preserve">c</w:t>
      </w:r>
      <w:r>
        <w:t xml:space="preserve">,</w:t>
      </w:r>
      <w:r>
        <w:t xml:space="preserve"> </w:t>
      </w:r>
      <w:r>
        <w:t xml:space="preserve">cell</w:t>
      </w:r>
      <w:r>
        <w:t xml:space="preserve">115</w:t>
      </w:r>
      <w:r>
        <w:t xml:space="preserve">5</w:t>
      </w:r>
      <w:r>
        <w:t xml:space="preserve"> </w:t>
      </w:r>
      <w:r>
        <w:t xml:space="preserve">=</w:t>
      </w:r>
      <w:r>
        <w:t xml:space="preserve"> </w:t>
      </w:r>
      <w:r>
        <w:t xml:space="preserve">c</w:t>
      </w:r>
      <w:r>
        <w:t xml:space="preserve">,</w:t>
      </w:r>
      <w:r>
        <w:t xml:space="preserve"> </w:t>
      </w:r>
      <w:r>
        <w:t xml:space="preserve">cell</w:t>
      </w:r>
      <w:r>
        <w:t xml:space="preserve">115</w:t>
      </w:r>
      <w:r>
        <w:t xml:space="preserve">6</w:t>
      </w:r>
      <w:r>
        <w:t xml:space="preserve"> </w:t>
      </w:r>
      <w:r>
        <w:t xml:space="preserve">=</w:t>
      </w:r>
      <w:r>
        <w:t xml:space="preserve"> </w:t>
      </w:r>
      <w:r>
        <w:t xml:space="preserve">c</w:t>
      </w:r>
      <w:r>
        <w:t xml:space="preserve">,</w:t>
      </w:r>
      <w:r>
        <w:t xml:space="preserve"> </w:t>
      </w:r>
      <w:r>
        <w:t xml:space="preserve">cell</w:t>
      </w:r>
      <w:r>
        <w:t xml:space="preserve">115</w:t>
      </w:r>
      <w:r>
        <w:t xml:space="preserve">7</w:t>
      </w:r>
      <w:r>
        <w:t xml:space="preserve"> </w:t>
      </w:r>
      <w:r>
        <w:t xml:space="preserve">=</w:t>
      </w:r>
      <w:r>
        <w:t xml:space="preserve"> </w:t>
      </w:r>
      <w:r>
        <w:t xml:space="preserve">c</w:t>
      </w:r>
      <w:r>
        <w:t xml:space="preserve">,</w:t>
      </w:r>
      <w:r>
        <w:t xml:space="preserve"> </w:t>
      </w:r>
      <w:r>
        <w:t xml:space="preserve">cell</w:t>
      </w:r>
      <w:r>
        <w:t xml:space="preserve">115</w:t>
      </w:r>
      <w:r>
        <w:t xml:space="preserve">8</w:t>
      </w:r>
      <w:r>
        <w:t xml:space="preserve"> </w:t>
      </w:r>
      <w:r>
        <w:t xml:space="preserve">=</w:t>
      </w:r>
      <w:r>
        <w:t xml:space="preserve"> </w:t>
      </w:r>
      <w:r>
        <w:t xml:space="preserve">c</w:t>
      </w:r>
      <w:r>
        <w:t xml:space="preserve">,</w:t>
      </w:r>
      <w:r>
        <w:t xml:space="preserve"> </w:t>
      </w:r>
      <w:r>
        <w:t xml:space="preserve">cell</w:t>
      </w:r>
      <w:r>
        <w:t xml:space="preserve">116</w:t>
      </w:r>
      <w:r>
        <w:t xml:space="preserve">1</w:t>
      </w:r>
      <w:r>
        <w:t xml:space="preserve"> </w:t>
      </w:r>
      <w:r>
        <w:t xml:space="preserve">=</w:t>
      </w:r>
      <w:r>
        <w:t xml:space="preserve"> </w:t>
      </w:r>
      <w:r>
        <w:t xml:space="preserve">c</w:t>
      </w:r>
      <w:r>
        <w:t xml:space="preserve">,</w:t>
      </w:r>
      <w:r>
        <w:t xml:space="preserve"> </w:t>
      </w:r>
      <w:r>
        <w:t xml:space="preserve">cell</w:t>
      </w:r>
      <w:r>
        <w:t xml:space="preserve">116</w:t>
      </w:r>
      <w:r>
        <w:t xml:space="preserve">4</w:t>
      </w:r>
      <w:r>
        <w:t xml:space="preserve"> </w:t>
      </w:r>
      <w:r>
        <w:t xml:space="preserve">=</w:t>
      </w:r>
      <w:r>
        <w:t xml:space="preserve"> </w:t>
      </w:r>
      <w:r>
        <w:t xml:space="preserve">c</w:t>
      </w:r>
      <w:r>
        <w:t xml:space="preserve">,</w:t>
      </w:r>
      <w:r>
        <w:t xml:space="preserve"> </w:t>
      </w:r>
      <w:r>
        <w:t xml:space="preserve">cell</w:t>
      </w:r>
      <w:r>
        <w:t xml:space="preserve">116</w:t>
      </w:r>
      <w:r>
        <w:t xml:space="preserve">5</w:t>
      </w:r>
      <w:r>
        <w:t xml:space="preserve"> </w:t>
      </w:r>
      <w:r>
        <w:t xml:space="preserve">=</w:t>
      </w:r>
      <w:r>
        <w:t xml:space="preserve"> </w:t>
      </w:r>
      <w:r>
        <w:t xml:space="preserve">c</w:t>
      </w:r>
      <w:r>
        <w:t xml:space="preserve">,</w:t>
      </w:r>
      <w:r>
        <w:t xml:space="preserve"> </w:t>
      </w:r>
      <w:r>
        <w:t xml:space="preserve">cell</w:t>
      </w:r>
      <w:r>
        <w:t xml:space="preserve">116</w:t>
      </w:r>
      <w:r>
        <w:t xml:space="preserve">6</w:t>
      </w:r>
      <w:r>
        <w:t xml:space="preserve"> </w:t>
      </w:r>
      <w:r>
        <w:t xml:space="preserve">=</w:t>
      </w:r>
      <w:r>
        <w:t xml:space="preserve"> </w:t>
      </w:r>
      <w:r>
        <w:t xml:space="preserve">c</w:t>
      </w:r>
      <w:r>
        <w:t xml:space="preserve">,</w:t>
      </w:r>
      <w:r>
        <w:t xml:space="preserve"> </w:t>
      </w:r>
      <w:r>
        <w:t xml:space="preserve">cell</w:t>
      </w:r>
      <w:r>
        <w:t xml:space="preserve">116</w:t>
      </w:r>
      <w:r>
        <w:t xml:space="preserve">7</w:t>
      </w:r>
      <w:r>
        <w:t xml:space="preserve"> </w:t>
      </w:r>
      <w:r>
        <w:t xml:space="preserve">=</w:t>
      </w:r>
      <w:r>
        <w:t xml:space="preserve"> </w:t>
      </w:r>
      <w:r>
        <w:t xml:space="preserve">c</w:t>
      </w:r>
      <w:r>
        <w:t xml:space="preserve">,</w:t>
      </w:r>
      <w:r>
        <w:t xml:space="preserve"> </w:t>
      </w:r>
      <w:r>
        <w:t xml:space="preserve">cell</w:t>
      </w:r>
      <w:r>
        <w:t xml:space="preserve">116</w:t>
      </w:r>
      <w:r>
        <w:t xml:space="preserve">8</w:t>
      </w:r>
      <w:r>
        <w:t xml:space="preserve"> </w:t>
      </w:r>
      <w:r>
        <w:t xml:space="preserve">=</w:t>
      </w:r>
      <w:r>
        <w:t xml:space="preserve"> </w:t>
      </w:r>
      <w:r>
        <w:t xml:space="preserve">c</w:t>
      </w:r>
      <w:r>
        <w:t xml:space="preserve">,</w:t>
      </w:r>
      <w:r>
        <w:t xml:space="preserve"> </w:t>
      </w:r>
      <w:r>
        <w:t xml:space="preserve">cell</w:t>
      </w:r>
      <w:r>
        <w:t xml:space="preserve">117</w:t>
      </w:r>
      <w:r>
        <w:t xml:space="preserve">1</w:t>
      </w:r>
      <w:r>
        <w:t xml:space="preserve"> </w:t>
      </w:r>
      <w:r>
        <w:t xml:space="preserve">=</w:t>
      </w:r>
      <w:r>
        <w:t xml:space="preserve"> </w:t>
      </w:r>
      <w:r>
        <w:t xml:space="preserve">c</w:t>
      </w:r>
      <w:r>
        <w:t xml:space="preserve">,</w:t>
      </w:r>
      <w:r>
        <w:t xml:space="preserve"> </w:t>
      </w:r>
      <w:r>
        <w:t xml:space="preserve">cell</w:t>
      </w:r>
      <w:r>
        <w:t xml:space="preserve">117</w:t>
      </w:r>
      <w:r>
        <w:t xml:space="preserve">4</w:t>
      </w:r>
      <w:r>
        <w:t xml:space="preserve"> </w:t>
      </w:r>
      <w:r>
        <w:t xml:space="preserve">=</w:t>
      </w:r>
      <w:r>
        <w:t xml:space="preserve"> </w:t>
      </w:r>
      <w:r>
        <w:t xml:space="preserve">c</w:t>
      </w:r>
      <w:r>
        <w:t xml:space="preserve">,</w:t>
      </w:r>
      <w:r>
        <w:t xml:space="preserve"> </w:t>
      </w:r>
      <w:r>
        <w:t xml:space="preserve">cell</w:t>
      </w:r>
      <w:r>
        <w:t xml:space="preserve">117</w:t>
      </w:r>
      <w:r>
        <w:t xml:space="preserve">5</w:t>
      </w:r>
      <w:r>
        <w:t xml:space="preserve"> </w:t>
      </w:r>
      <w:r>
        <w:t xml:space="preserve">=</w:t>
      </w:r>
      <w:r>
        <w:t xml:space="preserve"> </w:t>
      </w:r>
      <w:r>
        <w:t xml:space="preserve">c</w:t>
      </w:r>
      <w:r>
        <w:t xml:space="preserve">,</w:t>
      </w:r>
      <w:r>
        <w:t xml:space="preserve"> </w:t>
      </w:r>
      <w:r>
        <w:t xml:space="preserve">cell</w:t>
      </w:r>
      <w:r>
        <w:t xml:space="preserve">117</w:t>
      </w:r>
      <w:r>
        <w:t xml:space="preserve">6</w:t>
      </w:r>
      <w:r>
        <w:t xml:space="preserve"> </w:t>
      </w:r>
      <w:r>
        <w:t xml:space="preserve">=</w:t>
      </w:r>
      <w:r>
        <w:t xml:space="preserve"> </w:t>
      </w:r>
      <w:r>
        <w:t xml:space="preserve">c</w:t>
      </w:r>
      <w:r>
        <w:t xml:space="preserve">,</w:t>
      </w:r>
      <w:r>
        <w:t xml:space="preserve"> </w:t>
      </w:r>
      <w:r>
        <w:t xml:space="preserve">cell</w:t>
      </w:r>
      <w:r>
        <w:t xml:space="preserve">117</w:t>
      </w:r>
      <w:r>
        <w:t xml:space="preserve">7</w:t>
      </w:r>
      <w:r>
        <w:t xml:space="preserve"> </w:t>
      </w:r>
      <w:r>
        <w:t xml:space="preserve">=</w:t>
      </w:r>
      <w:r>
        <w:t xml:space="preserve"> </w:t>
      </w:r>
      <w:r>
        <w:t xml:space="preserve">c</w:t>
      </w:r>
      <w:r>
        <w:t xml:space="preserve">,</w:t>
      </w:r>
      <w:r>
        <w:t xml:space="preserve"> </w:t>
      </w:r>
      <w:r>
        <w:t xml:space="preserve">cell</w:t>
      </w:r>
      <w:r>
        <w:t xml:space="preserve">117</w:t>
      </w:r>
      <w:r>
        <w:t xml:space="preserve">8</w:t>
      </w:r>
      <w:r>
        <w:t xml:space="preserve"> </w:t>
      </w:r>
      <w:r>
        <w:t xml:space="preserve">=</w:t>
      </w:r>
      <w:r>
        <w:t xml:space="preserve"> </w:t>
      </w:r>
      <w:r>
        <w:t xml:space="preserve">c</w:t>
      </w:r>
      <w:r>
        <w:t xml:space="preserve">,</w:t>
      </w:r>
      <w:r>
        <w:t xml:space="preserve"> </w:t>
      </w:r>
      <w:r>
        <w:t xml:space="preserve">cell</w:t>
      </w:r>
      <w:r>
        <w:t xml:space="preserve">118</w:t>
      </w:r>
      <w:r>
        <w:t xml:space="preserve">1</w:t>
      </w:r>
      <w:r>
        <w:t xml:space="preserve"> </w:t>
      </w:r>
      <w:r>
        <w:t xml:space="preserve">=</w:t>
      </w:r>
      <w:r>
        <w:t xml:space="preserve"> </w:t>
      </w:r>
      <w:r>
        <w:t xml:space="preserve">c</w:t>
      </w:r>
      <w:r>
        <w:t xml:space="preserve">,</w:t>
      </w:r>
      <w:r>
        <w:t xml:space="preserve"> </w:t>
      </w:r>
      <w:r>
        <w:t xml:space="preserve">cell</w:t>
      </w:r>
      <w:r>
        <w:t xml:space="preserve">118</w:t>
      </w:r>
      <w:r>
        <w:t xml:space="preserve">4</w:t>
      </w:r>
      <w:r>
        <w:t xml:space="preserve"> </w:t>
      </w:r>
      <w:r>
        <w:t xml:space="preserve">=</w:t>
      </w:r>
      <w:r>
        <w:t xml:space="preserve"> </w:t>
      </w:r>
      <w:r>
        <w:t xml:space="preserve">c</w:t>
      </w:r>
      <w:r>
        <w:t xml:space="preserve">,</w:t>
      </w:r>
      <w:r>
        <w:t xml:space="preserve"> </w:t>
      </w:r>
      <w:r>
        <w:t xml:space="preserve">cell</w:t>
      </w:r>
      <w:r>
        <w:t xml:space="preserve">118</w:t>
      </w:r>
      <w:r>
        <w:t xml:space="preserve">5</w:t>
      </w:r>
      <w:r>
        <w:t xml:space="preserve"> </w:t>
      </w:r>
      <w:r>
        <w:t xml:space="preserve">=</w:t>
      </w:r>
      <w:r>
        <w:t xml:space="preserve"> </w:t>
      </w:r>
      <w:r>
        <w:t xml:space="preserve">c</w:t>
      </w:r>
      <w:r>
        <w:t xml:space="preserve">,</w:t>
      </w:r>
      <w:r>
        <w:t xml:space="preserve"> </w:t>
      </w:r>
      <w:r>
        <w:t xml:space="preserve">cell</w:t>
      </w:r>
      <w:r>
        <w:t xml:space="preserve">118</w:t>
      </w:r>
      <w:r>
        <w:t xml:space="preserve">6</w:t>
      </w:r>
      <w:r>
        <w:t xml:space="preserve"> </w:t>
      </w:r>
      <w:r>
        <w:t xml:space="preserve">=</w:t>
      </w:r>
      <w:r>
        <w:t xml:space="preserve"> </w:t>
      </w:r>
      <w:r>
        <w:t xml:space="preserve">c</w:t>
      </w:r>
      <w:r>
        <w:t xml:space="preserve">,</w:t>
      </w:r>
      <w:r>
        <w:t xml:space="preserve"> </w:t>
      </w:r>
      <w:r>
        <w:t xml:space="preserve">cell</w:t>
      </w:r>
      <w:r>
        <w:t xml:space="preserve">118</w:t>
      </w:r>
      <w:r>
        <w:t xml:space="preserve">7</w:t>
      </w:r>
      <w:r>
        <w:t xml:space="preserve"> </w:t>
      </w:r>
      <w:r>
        <w:t xml:space="preserve">=</w:t>
      </w:r>
      <w:r>
        <w:t xml:space="preserve"> </w:t>
      </w:r>
      <w:r>
        <w:t xml:space="preserve">c</w:t>
      </w:r>
      <w:r>
        <w:t xml:space="preserve">,</w:t>
      </w:r>
      <w:r>
        <w:t xml:space="preserve"> </w:t>
      </w:r>
      <w:r>
        <w:t xml:space="preserve">cell</w:t>
      </w:r>
      <w:r>
        <w:t xml:space="preserve">118</w:t>
      </w:r>
      <w:r>
        <w:t xml:space="preserve">8</w:t>
      </w:r>
      <w:r>
        <w:t xml:space="preserve"> </w:t>
      </w:r>
      <w:r>
        <w:t xml:space="preserve">=</w:t>
      </w:r>
      <w:r>
        <w:t xml:space="preserve"> </w:t>
      </w:r>
      <w:r>
        <w:t xml:space="preserve">c</w:t>
      </w:r>
      <w:r>
        <w:t xml:space="preserve">,</w:t>
      </w:r>
      <w:r>
        <w:t xml:space="preserve"> </w:t>
      </w:r>
      <w:r>
        <w:t xml:space="preserve">cell</w:t>
      </w:r>
      <w:r>
        <w:t xml:space="preserve">119</w:t>
      </w:r>
      <w:r>
        <w:t xml:space="preserve">1</w:t>
      </w:r>
      <w:r>
        <w:t xml:space="preserve"> </w:t>
      </w:r>
      <w:r>
        <w:t xml:space="preserve">=</w:t>
      </w:r>
      <w:r>
        <w:t xml:space="preserve"> </w:t>
      </w:r>
      <w:r>
        <w:t xml:space="preserve">c</w:t>
      </w:r>
      <w:r>
        <w:t xml:space="preserve">,</w:t>
      </w:r>
      <w:r>
        <w:t xml:space="preserve"> </w:t>
      </w:r>
      <w:r>
        <w:t xml:space="preserve">cell</w:t>
      </w:r>
      <w:r>
        <w:t xml:space="preserve">119</w:t>
      </w:r>
      <w:r>
        <w:t xml:space="preserve">4</w:t>
      </w:r>
      <w:r>
        <w:t xml:space="preserve"> </w:t>
      </w:r>
      <w:r>
        <w:t xml:space="preserve">=</w:t>
      </w:r>
      <w:r>
        <w:t xml:space="preserve"> </w:t>
      </w:r>
      <w:r>
        <w:t xml:space="preserve">c</w:t>
      </w:r>
      <w:r>
        <w:t xml:space="preserve">,</w:t>
      </w:r>
      <w:r>
        <w:t xml:space="preserve"> </w:t>
      </w:r>
      <w:r>
        <w:t xml:space="preserve">cell</w:t>
      </w:r>
      <w:r>
        <w:t xml:space="preserve">119</w:t>
      </w:r>
      <w:r>
        <w:t xml:space="preserve">5</w:t>
      </w:r>
      <w:r>
        <w:t xml:space="preserve"> </w:t>
      </w:r>
      <w:r>
        <w:t xml:space="preserve">=</w:t>
      </w:r>
      <w:r>
        <w:t xml:space="preserve"> </w:t>
      </w:r>
      <w:r>
        <w:t xml:space="preserve">c</w:t>
      </w:r>
      <w:r>
        <w:t xml:space="preserve">,</w:t>
      </w:r>
      <w:r>
        <w:t xml:space="preserve"> </w:t>
      </w:r>
      <w:r>
        <w:t xml:space="preserve">cell</w:t>
      </w:r>
      <w:r>
        <w:t xml:space="preserve">119</w:t>
      </w:r>
      <w:r>
        <w:t xml:space="preserve">6</w:t>
      </w:r>
      <w:r>
        <w:t xml:space="preserve"> </w:t>
      </w:r>
      <w:r>
        <w:t xml:space="preserve">=</w:t>
      </w:r>
      <w:r>
        <w:t xml:space="preserve"> </w:t>
      </w:r>
      <w:r>
        <w:t xml:space="preserve">c</w:t>
      </w:r>
      <w:r>
        <w:t xml:space="preserve">,</w:t>
      </w:r>
      <w:r>
        <w:t xml:space="preserve"> </w:t>
      </w:r>
      <w:r>
        <w:t xml:space="preserve">cell</w:t>
      </w:r>
      <w:r>
        <w:t xml:space="preserve">119</w:t>
      </w:r>
      <w:r>
        <w:t xml:space="preserve">7</w:t>
      </w:r>
      <w:r>
        <w:t xml:space="preserve"> </w:t>
      </w:r>
      <w:r>
        <w:t xml:space="preserve">=</w:t>
      </w:r>
      <w:r>
        <w:t xml:space="preserve"> </w:t>
      </w:r>
      <w:r>
        <w:t xml:space="preserve">c</w:t>
      </w:r>
      <w:r>
        <w:t xml:space="preserve">,</w:t>
      </w:r>
      <w:r>
        <w:t xml:space="preserve"> </w:t>
      </w:r>
      <w:r>
        <w:t xml:space="preserve">cell</w:t>
      </w:r>
      <w:r>
        <w:t xml:space="preserve">119</w:t>
      </w:r>
      <w:r>
        <w:t xml:space="preserve">8</w:t>
      </w:r>
      <w:r>
        <w:t xml:space="preserve"> </w:t>
      </w:r>
      <w:r>
        <w:t xml:space="preserve">=</w:t>
      </w:r>
      <w:r>
        <w:t xml:space="preserve"> </w:t>
      </w:r>
      <w:r>
        <w:t xml:space="preserve">c</w:t>
      </w:r>
      <w:r>
        <w:t xml:space="preserve">,</w:t>
      </w:r>
      <w:r>
        <w:t xml:space="preserve"> </w:t>
      </w:r>
      <w:r>
        <w:t xml:space="preserve">cell</w:t>
      </w:r>
      <w:r>
        <w:t xml:space="preserve">120</w:t>
      </w:r>
      <w:r>
        <w:t xml:space="preserve">1</w:t>
      </w:r>
      <w:r>
        <w:t xml:space="preserve"> </w:t>
      </w:r>
      <w:r>
        <w:t xml:space="preserve">=</w:t>
      </w:r>
      <w:r>
        <w:t xml:space="preserve"> </w:t>
      </w:r>
      <w:r>
        <w:t xml:space="preserve">c</w:t>
      </w:r>
      <w:r>
        <w:t xml:space="preserve">,</w:t>
      </w:r>
      <w:r>
        <w:t xml:space="preserve"> </w:t>
      </w:r>
      <w:r>
        <w:t xml:space="preserve">cell</w:t>
      </w:r>
      <w:r>
        <w:t xml:space="preserve">120</w:t>
      </w:r>
      <w:r>
        <w:t xml:space="preserve">4</w:t>
      </w:r>
      <w:r>
        <w:t xml:space="preserve"> </w:t>
      </w:r>
      <w:r>
        <w:t xml:space="preserve">=</w:t>
      </w:r>
      <w:r>
        <w:t xml:space="preserve"> </w:t>
      </w:r>
      <w:r>
        <w:t xml:space="preserve">c</w:t>
      </w:r>
      <w:r>
        <w:t xml:space="preserve">,</w:t>
      </w:r>
      <w:r>
        <w:t xml:space="preserve"> </w:t>
      </w:r>
      <w:r>
        <w:t xml:space="preserve">cell</w:t>
      </w:r>
      <w:r>
        <w:t xml:space="preserve">120</w:t>
      </w:r>
      <w:r>
        <w:t xml:space="preserve">5</w:t>
      </w:r>
      <w:r>
        <w:t xml:space="preserve"> </w:t>
      </w:r>
      <w:r>
        <w:t xml:space="preserve">=</w:t>
      </w:r>
      <w:r>
        <w:t xml:space="preserve"> </w:t>
      </w:r>
      <w:r>
        <w:t xml:space="preserve">c</w:t>
      </w:r>
      <w:r>
        <w:t xml:space="preserve">,</w:t>
      </w:r>
      <w:r>
        <w:t xml:space="preserve"> </w:t>
      </w:r>
      <w:r>
        <w:t xml:space="preserve">cell</w:t>
      </w:r>
      <w:r>
        <w:t xml:space="preserve">120</w:t>
      </w:r>
      <w:r>
        <w:t xml:space="preserve">6</w:t>
      </w:r>
      <w:r>
        <w:t xml:space="preserve"> </w:t>
      </w:r>
      <w:r>
        <w:t xml:space="preserve">=</w:t>
      </w:r>
      <w:r>
        <w:t xml:space="preserve"> </w:t>
      </w:r>
      <w:r>
        <w:t xml:space="preserve">c</w:t>
      </w:r>
      <w:r>
        <w:t xml:space="preserve">,</w:t>
      </w:r>
      <w:r>
        <w:t xml:space="preserve"> </w:t>
      </w:r>
      <w:r>
        <w:t xml:space="preserve">cell</w:t>
      </w:r>
      <w:r>
        <w:t xml:space="preserve">120</w:t>
      </w:r>
      <w:r>
        <w:t xml:space="preserve">7</w:t>
      </w:r>
      <w:r>
        <w:t xml:space="preserve"> </w:t>
      </w:r>
      <w:r>
        <w:t xml:space="preserve">=</w:t>
      </w:r>
      <w:r>
        <w:t xml:space="preserve"> </w:t>
      </w:r>
      <w:r>
        <w:t xml:space="preserve">c</w:t>
      </w:r>
      <w:r>
        <w:t xml:space="preserve">,</w:t>
      </w:r>
      <w:r>
        <w:t xml:space="preserve"> </w:t>
      </w:r>
      <w:r>
        <w:t xml:space="preserve">cell</w:t>
      </w:r>
      <w:r>
        <w:t xml:space="preserve">120</w:t>
      </w:r>
      <w:r>
        <w:t xml:space="preserve">8</w:t>
      </w:r>
      <w:r>
        <w:t xml:space="preserve"> </w:t>
      </w:r>
      <w:r>
        <w:t xml:space="preserve">=</w:t>
      </w:r>
      <w:r>
        <w:t xml:space="preserve"> </w:t>
      </w:r>
      <w:r>
        <w:t xml:space="preserve">c</w:t>
      </w:r>
      <w:r>
        <w:t xml:space="preserve">,</w:t>
      </w:r>
      <w:r>
        <w:t xml:space="preserve"> </w:t>
      </w:r>
      <w:r>
        <w:t xml:space="preserve">cell</w:t>
      </w:r>
      <w:r>
        <w:t xml:space="preserve">121</w:t>
      </w:r>
      <w:r>
        <w:t xml:space="preserve">1</w:t>
      </w:r>
      <w:r>
        <w:t xml:space="preserve"> </w:t>
      </w:r>
      <w:r>
        <w:t xml:space="preserve">=</w:t>
      </w:r>
      <w:r>
        <w:t xml:space="preserve"> </w:t>
      </w:r>
      <w:r>
        <w:t xml:space="preserve">c</w:t>
      </w:r>
      <w:r>
        <w:t xml:space="preserve">,</w:t>
      </w:r>
      <w:r>
        <w:t xml:space="preserve"> </w:t>
      </w:r>
      <w:r>
        <w:t xml:space="preserve">cell</w:t>
      </w:r>
      <w:r>
        <w:t xml:space="preserve">121</w:t>
      </w:r>
      <w:r>
        <w:t xml:space="preserve">4</w:t>
      </w:r>
      <w:r>
        <w:t xml:space="preserve"> </w:t>
      </w:r>
      <w:r>
        <w:t xml:space="preserve">=</w:t>
      </w:r>
      <w:r>
        <w:t xml:space="preserve"> </w:t>
      </w:r>
      <w:r>
        <w:t xml:space="preserve">c</w:t>
      </w:r>
      <w:r>
        <w:t xml:space="preserve">,</w:t>
      </w:r>
      <w:r>
        <w:t xml:space="preserve"> </w:t>
      </w:r>
      <w:r>
        <w:t xml:space="preserve">cell</w:t>
      </w:r>
      <w:r>
        <w:t xml:space="preserve">121</w:t>
      </w:r>
      <w:r>
        <w:t xml:space="preserve">5</w:t>
      </w:r>
      <w:r>
        <w:t xml:space="preserve"> </w:t>
      </w:r>
      <w:r>
        <w:t xml:space="preserve">=</w:t>
      </w:r>
      <w:r>
        <w:t xml:space="preserve"> </w:t>
      </w:r>
      <w:r>
        <w:t xml:space="preserve">c</w:t>
      </w:r>
      <w:r>
        <w:t xml:space="preserve">,</w:t>
      </w:r>
      <w:r>
        <w:t xml:space="preserve"> </w:t>
      </w:r>
      <w:r>
        <w:t xml:space="preserve">cell</w:t>
      </w:r>
      <w:r>
        <w:t xml:space="preserve">121</w:t>
      </w:r>
      <w:r>
        <w:t xml:space="preserve">6</w:t>
      </w:r>
      <w:r>
        <w:t xml:space="preserve"> </w:t>
      </w:r>
      <w:r>
        <w:t xml:space="preserve">=</w:t>
      </w:r>
      <w:r>
        <w:t xml:space="preserve"> </w:t>
      </w:r>
      <w:r>
        <w:t xml:space="preserve">c</w:t>
      </w:r>
      <w:r>
        <w:t xml:space="preserve">,</w:t>
      </w:r>
      <w:r>
        <w:t xml:space="preserve"> </w:t>
      </w:r>
      <w:r>
        <w:t xml:space="preserve">cell</w:t>
      </w:r>
      <w:r>
        <w:t xml:space="preserve">121</w:t>
      </w:r>
      <w:r>
        <w:t xml:space="preserve">7</w:t>
      </w:r>
      <w:r>
        <w:t xml:space="preserve"> </w:t>
      </w:r>
      <w:r>
        <w:t xml:space="preserve">=</w:t>
      </w:r>
      <w:r>
        <w:t xml:space="preserve"> </w:t>
      </w:r>
      <w:r>
        <w:t xml:space="preserve">c</w:t>
      </w:r>
      <w:r>
        <w:t xml:space="preserve">,</w:t>
      </w:r>
      <w:r>
        <w:t xml:space="preserve"> </w:t>
      </w:r>
      <w:r>
        <w:t xml:space="preserve">cell</w:t>
      </w:r>
      <w:r>
        <w:t xml:space="preserve">121</w:t>
      </w:r>
      <w:r>
        <w:t xml:space="preserve">8</w:t>
      </w:r>
      <w:r>
        <w:t xml:space="preserve"> </w:t>
      </w:r>
      <w:r>
        <w:t xml:space="preserve">=</w:t>
      </w:r>
      <w:r>
        <w:t xml:space="preserve"> </w:t>
      </w:r>
      <w:r>
        <w:t xml:space="preserve">c</w:t>
      </w:r>
      <w:r>
        <w:t xml:space="preserve">,</w:t>
      </w:r>
      <w:r>
        <w:t xml:space="preserve"> </w:t>
      </w:r>
      <w:r>
        <w:t xml:space="preserve">cell</w:t>
      </w:r>
      <w:r>
        <w:t xml:space="preserve">122</w:t>
      </w:r>
      <w:r>
        <w:t xml:space="preserve">1</w:t>
      </w:r>
      <w:r>
        <w:t xml:space="preserve"> </w:t>
      </w:r>
      <w:r>
        <w:t xml:space="preserve">=</w:t>
      </w:r>
      <w:r>
        <w:t xml:space="preserve"> </w:t>
      </w:r>
      <w:r>
        <w:t xml:space="preserve">c</w:t>
      </w:r>
      <w:r>
        <w:t xml:space="preserve">,</w:t>
      </w:r>
      <w:r>
        <w:t xml:space="preserve"> </w:t>
      </w:r>
      <w:r>
        <w:t xml:space="preserve">cell</w:t>
      </w:r>
      <w:r>
        <w:t xml:space="preserve">122</w:t>
      </w:r>
      <w:r>
        <w:t xml:space="preserve">4</w:t>
      </w:r>
      <w:r>
        <w:t xml:space="preserve"> </w:t>
      </w:r>
      <w:r>
        <w:t xml:space="preserve">=</w:t>
      </w:r>
      <w:r>
        <w:t xml:space="preserve"> </w:t>
      </w:r>
      <w:r>
        <w:t xml:space="preserve">c</w:t>
      </w:r>
      <w:r>
        <w:t xml:space="preserve">,</w:t>
      </w:r>
      <w:r>
        <w:t xml:space="preserve"> </w:t>
      </w:r>
      <w:r>
        <w:t xml:space="preserve">cell</w:t>
      </w:r>
      <w:r>
        <w:t xml:space="preserve">122</w:t>
      </w:r>
      <w:r>
        <w:t xml:space="preserve">5</w:t>
      </w:r>
      <w:r>
        <w:t xml:space="preserve"> </w:t>
      </w:r>
      <w:r>
        <w:t xml:space="preserve">=</w:t>
      </w:r>
      <w:r>
        <w:t xml:space="preserve"> </w:t>
      </w:r>
      <w:r>
        <w:t xml:space="preserve">c</w:t>
      </w:r>
      <w:r>
        <w:t xml:space="preserve">,</w:t>
      </w:r>
      <w:r>
        <w:t xml:space="preserve"> </w:t>
      </w:r>
      <w:r>
        <w:t xml:space="preserve">cell</w:t>
      </w:r>
      <w:r>
        <w:t xml:space="preserve">122</w:t>
      </w:r>
      <w:r>
        <w:t xml:space="preserve">6</w:t>
      </w:r>
      <w:r>
        <w:t xml:space="preserve"> </w:t>
      </w:r>
      <w:r>
        <w:t xml:space="preserve">=</w:t>
      </w:r>
      <w:r>
        <w:t xml:space="preserve"> </w:t>
      </w:r>
      <w:r>
        <w:t xml:space="preserve">c</w:t>
      </w:r>
      <w:r>
        <w:t xml:space="preserve">,</w:t>
      </w:r>
      <w:r>
        <w:t xml:space="preserve"> </w:t>
      </w:r>
      <w:r>
        <w:t xml:space="preserve">cell</w:t>
      </w:r>
      <w:r>
        <w:t xml:space="preserve">122</w:t>
      </w:r>
      <w:r>
        <w:t xml:space="preserve">7</w:t>
      </w:r>
      <w:r>
        <w:t xml:space="preserve"> </w:t>
      </w:r>
      <w:r>
        <w:t xml:space="preserve">=</w:t>
      </w:r>
      <w:r>
        <w:t xml:space="preserve"> </w:t>
      </w:r>
      <w:r>
        <w:t xml:space="preserve">c</w:t>
      </w:r>
      <w:r>
        <w:t xml:space="preserve">,</w:t>
      </w:r>
      <w:r>
        <w:t xml:space="preserve"> </w:t>
      </w:r>
      <w:r>
        <w:t xml:space="preserve">cell</w:t>
      </w:r>
      <w:r>
        <w:t xml:space="preserve">122</w:t>
      </w:r>
      <w:r>
        <w:t xml:space="preserve">8</w:t>
      </w:r>
      <w:r>
        <w:t xml:space="preserve"> </w:t>
      </w:r>
      <w:r>
        <w:t xml:space="preserve">=</w:t>
      </w:r>
      <w:r>
        <w:t xml:space="preserve"> </w:t>
      </w:r>
      <w:r>
        <w:t xml:space="preserve">c</w:t>
      </w:r>
      <w:r>
        <w:t xml:space="preserve">,</w:t>
      </w:r>
      <w:r>
        <w:t xml:space="preserve"> </w:t>
      </w:r>
      <w:r>
        <w:t xml:space="preserve">cell</w:t>
      </w:r>
      <w:r>
        <w:t xml:space="preserve">123</w:t>
      </w:r>
      <w:r>
        <w:t xml:space="preserve">1</w:t>
      </w:r>
      <w:r>
        <w:t xml:space="preserve"> </w:t>
      </w:r>
      <w:r>
        <w:t xml:space="preserve">=</w:t>
      </w:r>
      <w:r>
        <w:t xml:space="preserve"> </w:t>
      </w:r>
      <w:r>
        <w:t xml:space="preserve">c</w:t>
      </w:r>
      <w:r>
        <w:t xml:space="preserve">,</w:t>
      </w:r>
      <w:r>
        <w:t xml:space="preserve"> </w:t>
      </w:r>
      <w:r>
        <w:t xml:space="preserve">cell</w:t>
      </w:r>
      <w:r>
        <w:t xml:space="preserve">123</w:t>
      </w:r>
      <w:r>
        <w:t xml:space="preserve">4</w:t>
      </w:r>
      <w:r>
        <w:t xml:space="preserve"> </w:t>
      </w:r>
      <w:r>
        <w:t xml:space="preserve">=</w:t>
      </w:r>
      <w:r>
        <w:t xml:space="preserve"> </w:t>
      </w:r>
      <w:r>
        <w:t xml:space="preserve">c</w:t>
      </w:r>
      <w:r>
        <w:t xml:space="preserve">,</w:t>
      </w:r>
      <w:r>
        <w:t xml:space="preserve"> </w:t>
      </w:r>
      <w:r>
        <w:t xml:space="preserve">cell</w:t>
      </w:r>
      <w:r>
        <w:t xml:space="preserve">123</w:t>
      </w:r>
      <w:r>
        <w:t xml:space="preserve">5</w:t>
      </w:r>
      <w:r>
        <w:t xml:space="preserve"> </w:t>
      </w:r>
      <w:r>
        <w:t xml:space="preserve">=</w:t>
      </w:r>
      <w:r>
        <w:t xml:space="preserve"> </w:t>
      </w:r>
      <w:r>
        <w:t xml:space="preserve">c</w:t>
      </w:r>
      <w:r>
        <w:t xml:space="preserve">,</w:t>
      </w:r>
      <w:r>
        <w:t xml:space="preserve"> </w:t>
      </w:r>
      <w:r>
        <w:t xml:space="preserve">cell</w:t>
      </w:r>
      <w:r>
        <w:t xml:space="preserve">123</w:t>
      </w:r>
      <w:r>
        <w:t xml:space="preserve">6</w:t>
      </w:r>
      <w:r>
        <w:t xml:space="preserve"> </w:t>
      </w:r>
      <w:r>
        <w:t xml:space="preserve">=</w:t>
      </w:r>
      <w:r>
        <w:t xml:space="preserve"> </w:t>
      </w:r>
      <w:r>
        <w:t xml:space="preserve">c</w:t>
      </w:r>
      <w:r>
        <w:t xml:space="preserve">,</w:t>
      </w:r>
      <w:r>
        <w:t xml:space="preserve"> </w:t>
      </w:r>
      <w:r>
        <w:t xml:space="preserve">cell</w:t>
      </w:r>
      <w:r>
        <w:t xml:space="preserve">123</w:t>
      </w:r>
      <w:r>
        <w:t xml:space="preserve">7</w:t>
      </w:r>
      <w:r>
        <w:t xml:space="preserve"> </w:t>
      </w:r>
      <w:r>
        <w:t xml:space="preserve">=</w:t>
      </w:r>
      <w:r>
        <w:t xml:space="preserve"> </w:t>
      </w:r>
      <w:r>
        <w:t xml:space="preserve">c</w:t>
      </w:r>
      <w:r>
        <w:t xml:space="preserve">,</w:t>
      </w:r>
      <w:r>
        <w:t xml:space="preserve"> </w:t>
      </w:r>
      <w:r>
        <w:t xml:space="preserve">cell</w:t>
      </w:r>
      <w:r>
        <w:t xml:space="preserve">123</w:t>
      </w:r>
      <w:r>
        <w:t xml:space="preserve">8</w:t>
      </w:r>
      <w:r>
        <w:t xml:space="preserve"> </w:t>
      </w:r>
      <w:r>
        <w:t xml:space="preserve">=</w:t>
      </w:r>
      <w:r>
        <w:t xml:space="preserve"> </w:t>
      </w:r>
      <w:r>
        <w:t xml:space="preserve">c</w:t>
      </w:r>
      <w:r>
        <w:t xml:space="preserve">,</w:t>
      </w:r>
      <w:r>
        <w:t xml:space="preserve"> </w:t>
      </w:r>
      <w:r>
        <w:t xml:space="preserve">cell</w:t>
      </w:r>
      <w:r>
        <w:t xml:space="preserve">124</w:t>
      </w:r>
      <w:r>
        <w:t xml:space="preserve">1</w:t>
      </w:r>
      <w:r>
        <w:t xml:space="preserve"> </w:t>
      </w:r>
      <w:r>
        <w:t xml:space="preserve">=</w:t>
      </w:r>
      <w:r>
        <w:t xml:space="preserve"> </w:t>
      </w:r>
      <w:r>
        <w:t xml:space="preserve">c</w:t>
      </w:r>
      <w:r>
        <w:t xml:space="preserve">,</w:t>
      </w:r>
      <w:r>
        <w:t xml:space="preserve"> </w:t>
      </w:r>
      <w:r>
        <w:t xml:space="preserve">cell</w:t>
      </w:r>
      <w:r>
        <w:t xml:space="preserve">124</w:t>
      </w:r>
      <w:r>
        <w:t xml:space="preserve">4</w:t>
      </w:r>
      <w:r>
        <w:t xml:space="preserve"> </w:t>
      </w:r>
      <w:r>
        <w:t xml:space="preserve">=</w:t>
      </w:r>
      <w:r>
        <w:t xml:space="preserve"> </w:t>
      </w:r>
      <w:r>
        <w:t xml:space="preserve">c</w:t>
      </w:r>
      <w:r>
        <w:t xml:space="preserve">,</w:t>
      </w:r>
      <w:r>
        <w:t xml:space="preserve"> </w:t>
      </w:r>
      <w:r>
        <w:t xml:space="preserve">cell</w:t>
      </w:r>
      <w:r>
        <w:t xml:space="preserve">124</w:t>
      </w:r>
      <w:r>
        <w:t xml:space="preserve">5</w:t>
      </w:r>
      <w:r>
        <w:t xml:space="preserve"> </w:t>
      </w:r>
      <w:r>
        <w:t xml:space="preserve">=</w:t>
      </w:r>
      <w:r>
        <w:t xml:space="preserve"> </w:t>
      </w:r>
      <w:r>
        <w:t xml:space="preserve">c</w:t>
      </w:r>
      <w:r>
        <w:t xml:space="preserve">,</w:t>
      </w:r>
      <w:r>
        <w:t xml:space="preserve"> </w:t>
      </w:r>
      <w:r>
        <w:t xml:space="preserve">cell</w:t>
      </w:r>
      <w:r>
        <w:t xml:space="preserve">124</w:t>
      </w:r>
      <w:r>
        <w:t xml:space="preserve">6</w:t>
      </w:r>
      <w:r>
        <w:t xml:space="preserve"> </w:t>
      </w:r>
      <w:r>
        <w:t xml:space="preserve">=</w:t>
      </w:r>
      <w:r>
        <w:t xml:space="preserve"> </w:t>
      </w:r>
      <w:r>
        <w:t xml:space="preserve">c</w:t>
      </w:r>
      <w:r>
        <w:t xml:space="preserve">,</w:t>
      </w:r>
      <w:r>
        <w:t xml:space="preserve"> </w:t>
      </w:r>
      <w:r>
        <w:t xml:space="preserve">cell</w:t>
      </w:r>
      <w:r>
        <w:t xml:space="preserve">124</w:t>
      </w:r>
      <w:r>
        <w:t xml:space="preserve">7</w:t>
      </w:r>
      <w:r>
        <w:t xml:space="preserve"> </w:t>
      </w:r>
      <w:r>
        <w:t xml:space="preserve">=</w:t>
      </w:r>
      <w:r>
        <w:t xml:space="preserve"> </w:t>
      </w:r>
      <w:r>
        <w:t xml:space="preserve">c</w:t>
      </w:r>
      <w:r>
        <w:t xml:space="preserve">,</w:t>
      </w:r>
      <w:r>
        <w:t xml:space="preserve"> </w:t>
      </w:r>
      <w:r>
        <w:t xml:space="preserve">cell</w:t>
      </w:r>
      <w:r>
        <w:t xml:space="preserve">124</w:t>
      </w:r>
      <w:r>
        <w:t xml:space="preserve">8</w:t>
      </w:r>
      <w:r>
        <w:t xml:space="preserve"> </w:t>
      </w:r>
      <w:r>
        <w:t xml:space="preserve">=</w:t>
      </w:r>
      <w:r>
        <w:t xml:space="preserve"> </w:t>
      </w:r>
      <w:r>
        <w:t xml:space="preserve">c</w:t>
      </w:r>
      <w:r>
        <w:t xml:space="preserve">,</w:t>
      </w:r>
      <w:r>
        <w:t xml:space="preserve"> </w:t>
      </w:r>
      <w:r>
        <w:t xml:space="preserve">cell</w:t>
      </w:r>
      <w:r>
        <w:t xml:space="preserve">125</w:t>
      </w:r>
      <w:r>
        <w:t xml:space="preserve">1</w:t>
      </w:r>
      <w:r>
        <w:t xml:space="preserve"> </w:t>
      </w:r>
      <w:r>
        <w:t xml:space="preserve">=</w:t>
      </w:r>
      <w:r>
        <w:t xml:space="preserve"> </w:t>
      </w:r>
      <w:r>
        <w:t xml:space="preserve">c</w:t>
      </w:r>
      <w:r>
        <w:t xml:space="preserve">,</w:t>
      </w:r>
      <w:r>
        <w:t xml:space="preserve"> </w:t>
      </w:r>
      <w:r>
        <w:t xml:space="preserve">cell</w:t>
      </w:r>
      <w:r>
        <w:t xml:space="preserve">125</w:t>
      </w:r>
      <w:r>
        <w:t xml:space="preserve">4</w:t>
      </w:r>
      <w:r>
        <w:t xml:space="preserve"> </w:t>
      </w:r>
      <w:r>
        <w:t xml:space="preserve">=</w:t>
      </w:r>
      <w:r>
        <w:t xml:space="preserve"> </w:t>
      </w:r>
      <w:r>
        <w:t xml:space="preserve">c</w:t>
      </w:r>
      <w:r>
        <w:t xml:space="preserve">,</w:t>
      </w:r>
      <w:r>
        <w:t xml:space="preserve"> </w:t>
      </w:r>
      <w:r>
        <w:t xml:space="preserve">cell</w:t>
      </w:r>
      <w:r>
        <w:t xml:space="preserve">125</w:t>
      </w:r>
      <w:r>
        <w:t xml:space="preserve">5</w:t>
      </w:r>
      <w:r>
        <w:t xml:space="preserve"> </w:t>
      </w:r>
      <w:r>
        <w:t xml:space="preserve">=</w:t>
      </w:r>
      <w:r>
        <w:t xml:space="preserve"> </w:t>
      </w:r>
      <w:r>
        <w:t xml:space="preserve">c</w:t>
      </w:r>
      <w:r>
        <w:t xml:space="preserve">,</w:t>
      </w:r>
      <w:r>
        <w:t xml:space="preserve"> </w:t>
      </w:r>
      <w:r>
        <w:t xml:space="preserve">cell</w:t>
      </w:r>
      <w:r>
        <w:t xml:space="preserve">125</w:t>
      </w:r>
      <w:r>
        <w:t xml:space="preserve">6</w:t>
      </w:r>
      <w:r>
        <w:t xml:space="preserve"> </w:t>
      </w:r>
      <w:r>
        <w:t xml:space="preserve">=</w:t>
      </w:r>
      <w:r>
        <w:t xml:space="preserve"> </w:t>
      </w:r>
      <w:r>
        <w:t xml:space="preserve">c</w:t>
      </w:r>
      <w:r>
        <w:t xml:space="preserve">,</w:t>
      </w:r>
      <w:r>
        <w:t xml:space="preserve"> </w:t>
      </w:r>
      <w:r>
        <w:t xml:space="preserve">cell</w:t>
      </w:r>
      <w:r>
        <w:t xml:space="preserve">125</w:t>
      </w:r>
      <w:r>
        <w:t xml:space="preserve">7</w:t>
      </w:r>
      <w:r>
        <w:t xml:space="preserve"> </w:t>
      </w:r>
      <w:r>
        <w:t xml:space="preserve">=</w:t>
      </w:r>
      <w:r>
        <w:t xml:space="preserve"> </w:t>
      </w:r>
      <w:r>
        <w:t xml:space="preserve">c</w:t>
      </w:r>
      <w:r>
        <w:t xml:space="preserve">,</w:t>
      </w:r>
      <w:r>
        <w:t xml:space="preserve"> </w:t>
      </w:r>
      <w:r>
        <w:t xml:space="preserve">cell</w:t>
      </w:r>
      <w:r>
        <w:t xml:space="preserve">125</w:t>
      </w:r>
      <w:r>
        <w:t xml:space="preserve">8</w:t>
      </w:r>
      <w:r>
        <w:t xml:space="preserve"> </w:t>
      </w:r>
      <w:r>
        <w:t xml:space="preserve">=</w:t>
      </w:r>
      <w:r>
        <w:t xml:space="preserve"> </w:t>
      </w:r>
      <w:r>
        <w:t xml:space="preserve">c</w:t>
      </w:r>
      <w:r>
        <w:t xml:space="preserve">,</w:t>
      </w:r>
      <w:r>
        <w:t xml:space="preserve"> </w:t>
      </w:r>
      <w:r>
        <w:t xml:space="preserve">cell</w:t>
      </w:r>
      <w:r>
        <w:t xml:space="preserve">126</w:t>
      </w:r>
      <w:r>
        <w:t xml:space="preserve">1</w:t>
      </w:r>
      <w:r>
        <w:t xml:space="preserve"> </w:t>
      </w:r>
      <w:r>
        <w:t xml:space="preserve">=</w:t>
      </w:r>
      <w:r>
        <w:t xml:space="preserve"> </w:t>
      </w:r>
      <w:r>
        <w:t xml:space="preserve">c</w:t>
      </w:r>
      <w:r>
        <w:t xml:space="preserve">,</w:t>
      </w:r>
      <w:r>
        <w:t xml:space="preserve"> </w:t>
      </w:r>
      <w:r>
        <w:t xml:space="preserve">cell</w:t>
      </w:r>
      <w:r>
        <w:t xml:space="preserve">126</w:t>
      </w:r>
      <w:r>
        <w:t xml:space="preserve">4</w:t>
      </w:r>
      <w:r>
        <w:t xml:space="preserve"> </w:t>
      </w:r>
      <w:r>
        <w:t xml:space="preserve">=</w:t>
      </w:r>
      <w:r>
        <w:t xml:space="preserve"> </w:t>
      </w:r>
      <w:r>
        <w:t xml:space="preserve">c</w:t>
      </w:r>
      <w:r>
        <w:t xml:space="preserve">,</w:t>
      </w:r>
      <w:r>
        <w:t xml:space="preserve"> </w:t>
      </w:r>
      <w:r>
        <w:t xml:space="preserve">cell</w:t>
      </w:r>
      <w:r>
        <w:t xml:space="preserve">126</w:t>
      </w:r>
      <w:r>
        <w:t xml:space="preserve">5</w:t>
      </w:r>
      <w:r>
        <w:t xml:space="preserve"> </w:t>
      </w:r>
      <w:r>
        <w:t xml:space="preserve">=</w:t>
      </w:r>
      <w:r>
        <w:t xml:space="preserve"> </w:t>
      </w:r>
      <w:r>
        <w:t xml:space="preserve">c</w:t>
      </w:r>
      <w:r>
        <w:t xml:space="preserve">,</w:t>
      </w:r>
      <w:r>
        <w:t xml:space="preserve"> </w:t>
      </w:r>
      <w:r>
        <w:t xml:space="preserve">cell</w:t>
      </w:r>
      <w:r>
        <w:t xml:space="preserve">126</w:t>
      </w:r>
      <w:r>
        <w:t xml:space="preserve">6</w:t>
      </w:r>
      <w:r>
        <w:t xml:space="preserve"> </w:t>
      </w:r>
      <w:r>
        <w:t xml:space="preserve">=</w:t>
      </w:r>
      <w:r>
        <w:t xml:space="preserve"> </w:t>
      </w:r>
      <w:r>
        <w:t xml:space="preserve">c</w:t>
      </w:r>
      <w:r>
        <w:t xml:space="preserve">,</w:t>
      </w:r>
      <w:r>
        <w:t xml:space="preserve"> </w:t>
      </w:r>
      <w:r>
        <w:t xml:space="preserve">cell</w:t>
      </w:r>
      <w:r>
        <w:t xml:space="preserve">126</w:t>
      </w:r>
      <w:r>
        <w:t xml:space="preserve">7</w:t>
      </w:r>
      <w:r>
        <w:t xml:space="preserve"> </w:t>
      </w:r>
      <w:r>
        <w:t xml:space="preserve">=</w:t>
      </w:r>
      <w:r>
        <w:t xml:space="preserve"> </w:t>
      </w:r>
      <w:r>
        <w:t xml:space="preserve">c</w:t>
      </w:r>
      <w:r>
        <w:t xml:space="preserve">,</w:t>
      </w:r>
      <w:r>
        <w:t xml:space="preserve"> </w:t>
      </w:r>
      <w:r>
        <w:t xml:space="preserve">cell</w:t>
      </w:r>
      <w:r>
        <w:t xml:space="preserve">126</w:t>
      </w:r>
      <w:r>
        <w:t xml:space="preserve">8</w:t>
      </w:r>
      <w:r>
        <w:t xml:space="preserve"> </w:t>
      </w:r>
      <w:r>
        <w:t xml:space="preserve">=</w:t>
      </w:r>
      <w:r>
        <w:t xml:space="preserve"> </w:t>
      </w:r>
      <w:r>
        <w:t xml:space="preserve">c</w:t>
      </w:r>
      <w:r>
        <w:t xml:space="preserve">,</w:t>
      </w:r>
      <w:r>
        <w:t xml:space="preserve"> </w:t>
      </w:r>
      <w:r>
        <w:t xml:space="preserve">cell</w:t>
      </w:r>
      <w:r>
        <w:t xml:space="preserve">127</w:t>
      </w:r>
      <w:r>
        <w:t xml:space="preserve">1</w:t>
      </w:r>
      <w:r>
        <w:t xml:space="preserve"> </w:t>
      </w:r>
      <w:r>
        <w:t xml:space="preserve">=</w:t>
      </w:r>
      <w:r>
        <w:t xml:space="preserve"> </w:t>
      </w:r>
      <w:r>
        <w:t xml:space="preserve">c</w:t>
      </w:r>
      <w:r>
        <w:t xml:space="preserve">,</w:t>
      </w:r>
      <w:r>
        <w:t xml:space="preserve"> </w:t>
      </w:r>
      <w:r>
        <w:t xml:space="preserve">cell</w:t>
      </w:r>
      <w:r>
        <w:t xml:space="preserve">127</w:t>
      </w:r>
      <w:r>
        <w:t xml:space="preserve">4</w:t>
      </w:r>
      <w:r>
        <w:t xml:space="preserve"> </w:t>
      </w:r>
      <w:r>
        <w:t xml:space="preserve">=</w:t>
      </w:r>
      <w:r>
        <w:t xml:space="preserve"> </w:t>
      </w:r>
      <w:r>
        <w:t xml:space="preserve">c</w:t>
      </w:r>
      <w:r>
        <w:t xml:space="preserve">,</w:t>
      </w:r>
      <w:r>
        <w:t xml:space="preserve"> </w:t>
      </w:r>
      <w:r>
        <w:t xml:space="preserve">cell</w:t>
      </w:r>
      <w:r>
        <w:t xml:space="preserve">127</w:t>
      </w:r>
      <w:r>
        <w:t xml:space="preserve">5</w:t>
      </w:r>
      <w:r>
        <w:t xml:space="preserve"> </w:t>
      </w:r>
      <w:r>
        <w:t xml:space="preserve">=</w:t>
      </w:r>
      <w:r>
        <w:t xml:space="preserve"> </w:t>
      </w:r>
      <w:r>
        <w:t xml:space="preserve">c</w:t>
      </w:r>
      <w:r>
        <w:t xml:space="preserve">,</w:t>
      </w:r>
      <w:r>
        <w:t xml:space="preserve"> </w:t>
      </w:r>
      <w:r>
        <w:t xml:space="preserve">cell</w:t>
      </w:r>
      <w:r>
        <w:t xml:space="preserve">127</w:t>
      </w:r>
      <w:r>
        <w:t xml:space="preserve">6</w:t>
      </w:r>
      <w:r>
        <w:t xml:space="preserve"> </w:t>
      </w:r>
      <w:r>
        <w:t xml:space="preserve">=</w:t>
      </w:r>
      <w:r>
        <w:t xml:space="preserve"> </w:t>
      </w:r>
      <w:r>
        <w:t xml:space="preserve">c</w:t>
      </w:r>
      <w:r>
        <w:t xml:space="preserve">,</w:t>
      </w:r>
      <w:r>
        <w:t xml:space="preserve"> </w:t>
      </w:r>
      <w:r>
        <w:t xml:space="preserve">cell</w:t>
      </w:r>
      <w:r>
        <w:t xml:space="preserve">127</w:t>
      </w:r>
      <w:r>
        <w:t xml:space="preserve">7</w:t>
      </w:r>
      <w:r>
        <w:t xml:space="preserve"> </w:t>
      </w:r>
      <w:r>
        <w:t xml:space="preserve">=</w:t>
      </w:r>
      <w:r>
        <w:t xml:space="preserve"> </w:t>
      </w:r>
      <w:r>
        <w:t xml:space="preserve">c</w:t>
      </w:r>
      <w:r>
        <w:t xml:space="preserve">,</w:t>
      </w:r>
      <w:r>
        <w:t xml:space="preserve"> </w:t>
      </w:r>
      <w:r>
        <w:t xml:space="preserve">cell</w:t>
      </w:r>
      <w:r>
        <w:t xml:space="preserve">127</w:t>
      </w:r>
      <w:r>
        <w:t xml:space="preserve">8</w:t>
      </w:r>
      <w:r>
        <w:t xml:space="preserve"> </w:t>
      </w:r>
      <w:r>
        <w:t xml:space="preserve">=</w:t>
      </w:r>
      <w:r>
        <w:t xml:space="preserve"> </w:t>
      </w:r>
      <w:r>
        <w:t xml:space="preserve">c</w:t>
      </w:r>
      <w:r>
        <w:t xml:space="preserve">,</w:t>
      </w:r>
      <w:r>
        <w:t xml:space="preserve"> </w:t>
      </w:r>
      <w:r>
        <w:t xml:space="preserve">cell</w:t>
      </w:r>
      <w:r>
        <w:t xml:space="preserve">128</w:t>
      </w:r>
      <w:r>
        <w:t xml:space="preserve">1</w:t>
      </w:r>
      <w:r>
        <w:t xml:space="preserve"> </w:t>
      </w:r>
      <w:r>
        <w:t xml:space="preserve">=</w:t>
      </w:r>
      <w:r>
        <w:t xml:space="preserve"> </w:t>
      </w:r>
      <w:r>
        <w:t xml:space="preserve">c</w:t>
      </w:r>
      <w:r>
        <w:t xml:space="preserve">,</w:t>
      </w:r>
      <w:r>
        <w:t xml:space="preserve"> </w:t>
      </w:r>
      <w:r>
        <w:t xml:space="preserve">cell</w:t>
      </w:r>
      <w:r>
        <w:t xml:space="preserve">128</w:t>
      </w:r>
      <w:r>
        <w:t xml:space="preserve">4</w:t>
      </w:r>
      <w:r>
        <w:t xml:space="preserve"> </w:t>
      </w:r>
      <w:r>
        <w:t xml:space="preserve">=</w:t>
      </w:r>
      <w:r>
        <w:t xml:space="preserve"> </w:t>
      </w:r>
      <w:r>
        <w:t xml:space="preserve">c</w:t>
      </w:r>
      <w:r>
        <w:t xml:space="preserve">,</w:t>
      </w:r>
      <w:r>
        <w:t xml:space="preserve"> </w:t>
      </w:r>
      <w:r>
        <w:t xml:space="preserve">cell</w:t>
      </w:r>
      <w:r>
        <w:t xml:space="preserve">128</w:t>
      </w:r>
      <w:r>
        <w:t xml:space="preserve">5</w:t>
      </w:r>
      <w:r>
        <w:t xml:space="preserve"> </w:t>
      </w:r>
      <w:r>
        <w:t xml:space="preserve">=</w:t>
      </w:r>
      <w:r>
        <w:t xml:space="preserve"> </w:t>
      </w:r>
      <w:r>
        <w:t xml:space="preserve">c</w:t>
      </w:r>
      <w:r>
        <w:t xml:space="preserve">,</w:t>
      </w:r>
      <w:r>
        <w:t xml:space="preserve"> </w:t>
      </w:r>
      <w:r>
        <w:t xml:space="preserve">cell</w:t>
      </w:r>
      <w:r>
        <w:t xml:space="preserve">128</w:t>
      </w:r>
      <w:r>
        <w:t xml:space="preserve">6</w:t>
      </w:r>
      <w:r>
        <w:t xml:space="preserve"> </w:t>
      </w:r>
      <w:r>
        <w:t xml:space="preserve">=</w:t>
      </w:r>
      <w:r>
        <w:t xml:space="preserve"> </w:t>
      </w:r>
      <w:r>
        <w:t xml:space="preserve">c</w:t>
      </w:r>
      <w:r>
        <w:t xml:space="preserve">,</w:t>
      </w:r>
      <w:r>
        <w:t xml:space="preserve"> </w:t>
      </w:r>
      <w:r>
        <w:t xml:space="preserve">cell</w:t>
      </w:r>
      <w:r>
        <w:t xml:space="preserve">128</w:t>
      </w:r>
      <w:r>
        <w:t xml:space="preserve">7</w:t>
      </w:r>
      <w:r>
        <w:t xml:space="preserve"> </w:t>
      </w:r>
      <w:r>
        <w:t xml:space="preserve">=</w:t>
      </w:r>
      <w:r>
        <w:t xml:space="preserve"> </w:t>
      </w:r>
      <w:r>
        <w:t xml:space="preserve">c</w:t>
      </w:r>
      <w:r>
        <w:t xml:space="preserve">,</w:t>
      </w:r>
      <w:r>
        <w:t xml:space="preserve"> </w:t>
      </w:r>
      <w:r>
        <w:t xml:space="preserve">cell</w:t>
      </w:r>
      <w:r>
        <w:t xml:space="preserve">128</w:t>
      </w:r>
      <w:r>
        <w:t xml:space="preserve">8</w:t>
      </w:r>
      <w:r>
        <w:t xml:space="preserve"> </w:t>
      </w:r>
      <w:r>
        <w:t xml:space="preserve">=</w:t>
      </w:r>
      <w:r>
        <w:t xml:space="preserve"> </w:t>
      </w:r>
      <w:r>
        <w:t xml:space="preserve">c</w:t>
      </w:r>
      <w:r>
        <w:t xml:space="preserve">,</w:t>
      </w:r>
      <w:r>
        <w:t xml:space="preserve"> </w:t>
      </w:r>
      <w:r>
        <w:t xml:space="preserve">cell</w:t>
      </w:r>
      <w:r>
        <w:t xml:space="preserve">129</w:t>
      </w:r>
      <w:r>
        <w:t xml:space="preserve">1</w:t>
      </w:r>
      <w:r>
        <w:t xml:space="preserve"> </w:t>
      </w:r>
      <w:r>
        <w:t xml:space="preserve">=</w:t>
      </w:r>
      <w:r>
        <w:t xml:space="preserve"> </w:t>
      </w:r>
      <w:r>
        <w:t xml:space="preserve">c</w:t>
      </w:r>
      <w:r>
        <w:t xml:space="preserve">,</w:t>
      </w:r>
      <w:r>
        <w:t xml:space="preserve"> </w:t>
      </w:r>
      <w:r>
        <w:t xml:space="preserve">cell</w:t>
      </w:r>
      <w:r>
        <w:t xml:space="preserve">129</w:t>
      </w:r>
      <w:r>
        <w:t xml:space="preserve">4</w:t>
      </w:r>
      <w:r>
        <w:t xml:space="preserve"> </w:t>
      </w:r>
      <w:r>
        <w:t xml:space="preserve">=</w:t>
      </w:r>
      <w:r>
        <w:t xml:space="preserve"> </w:t>
      </w:r>
      <w:r>
        <w:t xml:space="preserve">c</w:t>
      </w:r>
      <w:r>
        <w:t xml:space="preserve">,</w:t>
      </w:r>
      <w:r>
        <w:t xml:space="preserve"> </w:t>
      </w:r>
      <w:r>
        <w:t xml:space="preserve">cell</w:t>
      </w:r>
      <w:r>
        <w:t xml:space="preserve">129</w:t>
      </w:r>
      <w:r>
        <w:t xml:space="preserve">5</w:t>
      </w:r>
      <w:r>
        <w:t xml:space="preserve"> </w:t>
      </w:r>
      <w:r>
        <w:t xml:space="preserve">=</w:t>
      </w:r>
      <w:r>
        <w:t xml:space="preserve"> </w:t>
      </w:r>
      <w:r>
        <w:t xml:space="preserve">c</w:t>
      </w:r>
      <w:r>
        <w:t xml:space="preserve">,</w:t>
      </w:r>
      <w:r>
        <w:t xml:space="preserve"> </w:t>
      </w:r>
      <w:r>
        <w:t xml:space="preserve">cell</w:t>
      </w:r>
      <w:r>
        <w:t xml:space="preserve">129</w:t>
      </w:r>
      <w:r>
        <w:t xml:space="preserve">6</w:t>
      </w:r>
      <w:r>
        <w:t xml:space="preserve"> </w:t>
      </w:r>
      <w:r>
        <w:t xml:space="preserve">=</w:t>
      </w:r>
      <w:r>
        <w:t xml:space="preserve"> </w:t>
      </w:r>
      <w:r>
        <w:t xml:space="preserve">c</w:t>
      </w:r>
      <w:r>
        <w:t xml:space="preserve">,</w:t>
      </w:r>
      <w:r>
        <w:t xml:space="preserve"> </w:t>
      </w:r>
      <w:r>
        <w:t xml:space="preserve">cell</w:t>
      </w:r>
      <w:r>
        <w:t xml:space="preserve">129</w:t>
      </w:r>
      <w:r>
        <w:t xml:space="preserve">7</w:t>
      </w:r>
      <w:r>
        <w:t xml:space="preserve"> </w:t>
      </w:r>
      <w:r>
        <w:t xml:space="preserve">=</w:t>
      </w:r>
      <w:r>
        <w:t xml:space="preserve"> </w:t>
      </w:r>
      <w:r>
        <w:t xml:space="preserve">c</w:t>
      </w:r>
      <w:r>
        <w:t xml:space="preserve">,</w:t>
      </w:r>
      <w:r>
        <w:t xml:space="preserve"> </w:t>
      </w:r>
      <w:r>
        <w:t xml:space="preserve">cell</w:t>
      </w:r>
      <w:r>
        <w:t xml:space="preserve">129</w:t>
      </w:r>
      <w:r>
        <w:t xml:space="preserve">8</w:t>
      </w:r>
      <w:r>
        <w:t xml:space="preserve"> </w:t>
      </w:r>
      <w:r>
        <w:t xml:space="preserve">=</w:t>
      </w:r>
      <w:r>
        <w:t xml:space="preserve"> </w:t>
      </w:r>
      <w:r>
        <w:t xml:space="preserve">c</w:t>
      </w:r>
      <w:r>
        <w:t xml:space="preserve">,</w:t>
      </w:r>
      <w:r>
        <w:t xml:space="preserve"> </w:t>
      </w:r>
      <w:r>
        <w:t xml:space="preserve">cell</w:t>
      </w:r>
      <w:r>
        <w:t xml:space="preserve">130</w:t>
      </w:r>
      <w:r>
        <w:t xml:space="preserve">1</w:t>
      </w:r>
      <w:r>
        <w:t xml:space="preserve"> </w:t>
      </w:r>
      <w:r>
        <w:t xml:space="preserve">=</w:t>
      </w:r>
      <w:r>
        <w:t xml:space="preserve"> </w:t>
      </w:r>
      <w:r>
        <w:t xml:space="preserve">c</w:t>
      </w:r>
      <w:r>
        <w:t xml:space="preserve">,</w:t>
      </w:r>
      <w:r>
        <w:t xml:space="preserve"> </w:t>
      </w:r>
      <w:r>
        <w:t xml:space="preserve">cell</w:t>
      </w:r>
      <w:r>
        <w:t xml:space="preserve">130</w:t>
      </w:r>
      <w:r>
        <w:t xml:space="preserve">4</w:t>
      </w:r>
      <w:r>
        <w:t xml:space="preserve"> </w:t>
      </w:r>
      <w:r>
        <w:t xml:space="preserve">=</w:t>
      </w:r>
      <w:r>
        <w:t xml:space="preserve"> </w:t>
      </w:r>
      <w:r>
        <w:t xml:space="preserve">c</w:t>
      </w:r>
      <w:r>
        <w:t xml:space="preserve">,</w:t>
      </w:r>
      <w:r>
        <w:t xml:space="preserve"> </w:t>
      </w:r>
      <w:r>
        <w:t xml:space="preserve">cell</w:t>
      </w:r>
      <w:r>
        <w:t xml:space="preserve">130</w:t>
      </w:r>
      <w:r>
        <w:t xml:space="preserve">5</w:t>
      </w:r>
      <w:r>
        <w:t xml:space="preserve"> </w:t>
      </w:r>
      <w:r>
        <w:t xml:space="preserve">=</w:t>
      </w:r>
      <w:r>
        <w:t xml:space="preserve"> </w:t>
      </w:r>
      <w:r>
        <w:t xml:space="preserve">c</w:t>
      </w:r>
      <w:r>
        <w:t xml:space="preserve">,</w:t>
      </w:r>
      <w:r>
        <w:t xml:space="preserve"> </w:t>
      </w:r>
      <w:r>
        <w:t xml:space="preserve">cell</w:t>
      </w:r>
      <w:r>
        <w:t xml:space="preserve">130</w:t>
      </w:r>
      <w:r>
        <w:t xml:space="preserve">6</w:t>
      </w:r>
      <w:r>
        <w:t xml:space="preserve"> </w:t>
      </w:r>
      <w:r>
        <w:t xml:space="preserve">=</w:t>
      </w:r>
      <w:r>
        <w:t xml:space="preserve"> </w:t>
      </w:r>
      <w:r>
        <w:t xml:space="preserve">c</w:t>
      </w:r>
      <w:r>
        <w:t xml:space="preserve">,</w:t>
      </w:r>
      <w:r>
        <w:t xml:space="preserve"> </w:t>
      </w:r>
      <w:r>
        <w:t xml:space="preserve">cell</w:t>
      </w:r>
      <w:r>
        <w:t xml:space="preserve">130</w:t>
      </w:r>
      <w:r>
        <w:t xml:space="preserve">7</w:t>
      </w:r>
      <w:r>
        <w:t xml:space="preserve"> </w:t>
      </w:r>
      <w:r>
        <w:t xml:space="preserve">=</w:t>
      </w:r>
      <w:r>
        <w:t xml:space="preserve"> </w:t>
      </w:r>
      <w:r>
        <w:t xml:space="preserve">c</w:t>
      </w:r>
      <w:r>
        <w:t xml:space="preserve">,</w:t>
      </w:r>
      <w:r>
        <w:t xml:space="preserve"> </w:t>
      </w:r>
      <w:r>
        <w:t xml:space="preserve">cell</w:t>
      </w:r>
      <w:r>
        <w:t xml:space="preserve">130</w:t>
      </w:r>
      <w:r>
        <w:t xml:space="preserve">8</w:t>
      </w:r>
      <w:r>
        <w:t xml:space="preserve"> </w:t>
      </w:r>
      <w:r>
        <w:t xml:space="preserve">=</w:t>
      </w:r>
      <w:r>
        <w:t xml:space="preserve"> </w:t>
      </w:r>
      <w:r>
        <w:t xml:space="preserve">c</w:t>
      </w:r>
      <w:r>
        <w:t xml:space="preserve">,</w:t>
      </w:r>
      <w:r>
        <w:t xml:space="preserve"> </w:t>
      </w:r>
      <w:r>
        <w:t xml:space="preserve">cell</w:t>
      </w:r>
      <w:r>
        <w:t xml:space="preserve">131</w:t>
      </w:r>
      <w:r>
        <w:t xml:space="preserve">1</w:t>
      </w:r>
      <w:r>
        <w:t xml:space="preserve"> </w:t>
      </w:r>
      <w:r>
        <w:t xml:space="preserve">=</w:t>
      </w:r>
      <w:r>
        <w:t xml:space="preserve"> </w:t>
      </w:r>
      <w:r>
        <w:t xml:space="preserve">c</w:t>
      </w:r>
      <w:r>
        <w:t xml:space="preserve">,</w:t>
      </w:r>
      <w:r>
        <w:t xml:space="preserve"> </w:t>
      </w:r>
      <w:r>
        <w:t xml:space="preserve">cell</w:t>
      </w:r>
      <w:r>
        <w:t xml:space="preserve">131</w:t>
      </w:r>
      <w:r>
        <w:t xml:space="preserve">4</w:t>
      </w:r>
      <w:r>
        <w:t xml:space="preserve"> </w:t>
      </w:r>
      <w:r>
        <w:t xml:space="preserve">=</w:t>
      </w:r>
      <w:r>
        <w:t xml:space="preserve"> </w:t>
      </w:r>
      <w:r>
        <w:t xml:space="preserve">c</w:t>
      </w:r>
      <w:r>
        <w:t xml:space="preserve">,</w:t>
      </w:r>
      <w:r>
        <w:t xml:space="preserve"> </w:t>
      </w:r>
      <w:r>
        <w:t xml:space="preserve">cell</w:t>
      </w:r>
      <w:r>
        <w:t xml:space="preserve">131</w:t>
      </w:r>
      <w:r>
        <w:t xml:space="preserve">5</w:t>
      </w:r>
      <w:r>
        <w:t xml:space="preserve"> </w:t>
      </w:r>
      <w:r>
        <w:t xml:space="preserve">=</w:t>
      </w:r>
      <w:r>
        <w:t xml:space="preserve"> </w:t>
      </w:r>
      <w:r>
        <w:t xml:space="preserve">c</w:t>
      </w:r>
      <w:r>
        <w:t xml:space="preserve">,</w:t>
      </w:r>
      <w:r>
        <w:t xml:space="preserve"> </w:t>
      </w:r>
      <w:r>
        <w:t xml:space="preserve">cell</w:t>
      </w:r>
      <w:r>
        <w:t xml:space="preserve">131</w:t>
      </w:r>
      <w:r>
        <w:t xml:space="preserve">6</w:t>
      </w:r>
      <w:r>
        <w:t xml:space="preserve"> </w:t>
      </w:r>
      <w:r>
        <w:t xml:space="preserve">=</w:t>
      </w:r>
      <w:r>
        <w:t xml:space="preserve"> </w:t>
      </w:r>
      <w:r>
        <w:t xml:space="preserve">c</w:t>
      </w:r>
      <w:r>
        <w:t xml:space="preserve">,</w:t>
      </w:r>
      <w:r>
        <w:t xml:space="preserve"> </w:t>
      </w:r>
      <w:r>
        <w:t xml:space="preserve">cell</w:t>
      </w:r>
      <w:r>
        <w:t xml:space="preserve">131</w:t>
      </w:r>
      <w:r>
        <w:t xml:space="preserve">7</w:t>
      </w:r>
      <w:r>
        <w:t xml:space="preserve"> </w:t>
      </w:r>
      <w:r>
        <w:t xml:space="preserve">=</w:t>
      </w:r>
      <w:r>
        <w:t xml:space="preserve"> </w:t>
      </w:r>
      <w:r>
        <w:t xml:space="preserve">c</w:t>
      </w:r>
      <w:r>
        <w:t xml:space="preserve">,</w:t>
      </w:r>
      <w:r>
        <w:t xml:space="preserve"> </w:t>
      </w:r>
      <w:r>
        <w:t xml:space="preserve">cell</w:t>
      </w:r>
      <w:r>
        <w:t xml:space="preserve">131</w:t>
      </w:r>
      <w:r>
        <w:t xml:space="preserve">8</w:t>
      </w:r>
      <w:r>
        <w:t xml:space="preserve"> </w:t>
      </w:r>
      <w:r>
        <w:t xml:space="preserve">=</w:t>
      </w:r>
      <w:r>
        <w:t xml:space="preserve"> </w:t>
      </w:r>
      <w:r>
        <w:t xml:space="preserve">c</w:t>
      </w:r>
      <w:r>
        <w:t xml:space="preserve">,</w:t>
      </w:r>
      <w:r>
        <w:t xml:space="preserve"> </w:t>
      </w:r>
      <w:r>
        <w:t xml:space="preserve">cell</w:t>
      </w:r>
      <w:r>
        <w:t xml:space="preserve">132</w:t>
      </w:r>
      <w:r>
        <w:t xml:space="preserve">1</w:t>
      </w:r>
      <w:r>
        <w:t xml:space="preserve"> </w:t>
      </w:r>
      <w:r>
        <w:t xml:space="preserve">=</w:t>
      </w:r>
      <w:r>
        <w:t xml:space="preserve"> </w:t>
      </w:r>
      <w:r>
        <w:t xml:space="preserve">c</w:t>
      </w:r>
      <w:r>
        <w:t xml:space="preserve">,</w:t>
      </w:r>
      <w:r>
        <w:t xml:space="preserve"> </w:t>
      </w:r>
      <w:r>
        <w:t xml:space="preserve">cell</w:t>
      </w:r>
      <w:r>
        <w:t xml:space="preserve">132</w:t>
      </w:r>
      <w:r>
        <w:t xml:space="preserve">4</w:t>
      </w:r>
      <w:r>
        <w:t xml:space="preserve"> </w:t>
      </w:r>
      <w:r>
        <w:t xml:space="preserve">=</w:t>
      </w:r>
      <w:r>
        <w:t xml:space="preserve"> </w:t>
      </w:r>
      <w:r>
        <w:t xml:space="preserve">c</w:t>
      </w:r>
      <w:r>
        <w:t xml:space="preserve">,</w:t>
      </w:r>
      <w:r>
        <w:t xml:space="preserve"> </w:t>
      </w:r>
      <w:r>
        <w:t xml:space="preserve">cell</w:t>
      </w:r>
      <w:r>
        <w:t xml:space="preserve">132</w:t>
      </w:r>
      <w:r>
        <w:t xml:space="preserve">5</w:t>
      </w:r>
      <w:r>
        <w:t xml:space="preserve"> </w:t>
      </w:r>
      <w:r>
        <w:t xml:space="preserve">=</w:t>
      </w:r>
      <w:r>
        <w:t xml:space="preserve"> </w:t>
      </w:r>
      <w:r>
        <w:t xml:space="preserve">c</w:t>
      </w:r>
      <w:r>
        <w:t xml:space="preserve">,</w:t>
      </w:r>
      <w:r>
        <w:t xml:space="preserve"> </w:t>
      </w:r>
      <w:r>
        <w:t xml:space="preserve">cell</w:t>
      </w:r>
      <w:r>
        <w:t xml:space="preserve">132</w:t>
      </w:r>
      <w:r>
        <w:t xml:space="preserve">6</w:t>
      </w:r>
      <w:r>
        <w:t xml:space="preserve"> </w:t>
      </w:r>
      <w:r>
        <w:t xml:space="preserve">=</w:t>
      </w:r>
      <w:r>
        <w:t xml:space="preserve"> </w:t>
      </w:r>
      <w:r>
        <w:t xml:space="preserve">c</w:t>
      </w:r>
      <w:r>
        <w:t xml:space="preserve">,</w:t>
      </w:r>
      <w:r>
        <w:t xml:space="preserve"> </w:t>
      </w:r>
      <w:r>
        <w:t xml:space="preserve">cell</w:t>
      </w:r>
      <w:r>
        <w:t xml:space="preserve">132</w:t>
      </w:r>
      <w:r>
        <w:t xml:space="preserve">7</w:t>
      </w:r>
      <w:r>
        <w:t xml:space="preserve"> </w:t>
      </w:r>
      <w:r>
        <w:t xml:space="preserve">=</w:t>
      </w:r>
      <w:r>
        <w:t xml:space="preserve"> </w:t>
      </w:r>
      <w:r>
        <w:t xml:space="preserve">c</w:t>
      </w:r>
      <w:r>
        <w:t xml:space="preserve">,</w:t>
      </w:r>
      <w:r>
        <w:t xml:space="preserve"> </w:t>
      </w:r>
      <w:r>
        <w:t xml:space="preserve">cell</w:t>
      </w:r>
      <w:r>
        <w:t xml:space="preserve">132</w:t>
      </w:r>
      <w:r>
        <w:t xml:space="preserve">8</w:t>
      </w:r>
      <w:r>
        <w:t xml:space="preserve"> </w:t>
      </w:r>
      <w:r>
        <w:t xml:space="preserve">=</w:t>
      </w:r>
      <w:r>
        <w:t xml:space="preserve"> </w:t>
      </w:r>
      <w:r>
        <w:t xml:space="preserve">c</w:t>
      </w:r>
      <w:r>
        <w:t xml:space="preserve">,</w:t>
      </w:r>
      <w:r>
        <w:t xml:space="preserve"> </w:t>
      </w:r>
      <w:r>
        <w:t xml:space="preserve">cell</w:t>
      </w:r>
      <w:r>
        <w:t xml:space="preserve">133</w:t>
      </w:r>
      <w:r>
        <w:t xml:space="preserve">1</w:t>
      </w:r>
      <w:r>
        <w:t xml:space="preserve"> </w:t>
      </w:r>
      <w:r>
        <w:t xml:space="preserve">=</w:t>
      </w:r>
      <w:r>
        <w:t xml:space="preserve"> </w:t>
      </w:r>
      <w:r>
        <w:t xml:space="preserve">c</w:t>
      </w:r>
      <w:r>
        <w:t xml:space="preserve">,</w:t>
      </w:r>
      <w:r>
        <w:t xml:space="preserve"> </w:t>
      </w:r>
      <w:r>
        <w:t xml:space="preserve">cell</w:t>
      </w:r>
      <w:r>
        <w:t xml:space="preserve">133</w:t>
      </w:r>
      <w:r>
        <w:t xml:space="preserve">4</w:t>
      </w:r>
      <w:r>
        <w:t xml:space="preserve"> </w:t>
      </w:r>
      <w:r>
        <w:t xml:space="preserve">=</w:t>
      </w:r>
      <w:r>
        <w:t xml:space="preserve"> </w:t>
      </w:r>
      <w:r>
        <w:t xml:space="preserve">c</w:t>
      </w:r>
      <w:r>
        <w:t xml:space="preserve">,</w:t>
      </w:r>
      <w:r>
        <w:t xml:space="preserve"> </w:t>
      </w:r>
      <w:r>
        <w:t xml:space="preserve">cell</w:t>
      </w:r>
      <w:r>
        <w:t xml:space="preserve">133</w:t>
      </w:r>
      <w:r>
        <w:t xml:space="preserve">5</w:t>
      </w:r>
      <w:r>
        <w:t xml:space="preserve"> </w:t>
      </w:r>
      <w:r>
        <w:t xml:space="preserve">=</w:t>
      </w:r>
      <w:r>
        <w:t xml:space="preserve"> </w:t>
      </w:r>
      <w:r>
        <w:t xml:space="preserve">c</w:t>
      </w:r>
      <w:r>
        <w:t xml:space="preserve">,</w:t>
      </w:r>
      <w:r>
        <w:t xml:space="preserve"> </w:t>
      </w:r>
      <w:r>
        <w:t xml:space="preserve">cell</w:t>
      </w:r>
      <w:r>
        <w:t xml:space="preserve">133</w:t>
      </w:r>
      <w:r>
        <w:t xml:space="preserve">6</w:t>
      </w:r>
      <w:r>
        <w:t xml:space="preserve"> </w:t>
      </w:r>
      <w:r>
        <w:t xml:space="preserve">=</w:t>
      </w:r>
      <w:r>
        <w:t xml:space="preserve"> </w:t>
      </w:r>
      <w:r>
        <w:t xml:space="preserve">c</w:t>
      </w:r>
      <w:r>
        <w:t xml:space="preserve">,</w:t>
      </w:r>
      <w:r>
        <w:t xml:space="preserve"> </w:t>
      </w:r>
      <w:r>
        <w:t xml:space="preserve">cell</w:t>
      </w:r>
      <w:r>
        <w:t xml:space="preserve">133</w:t>
      </w:r>
      <w:r>
        <w:t xml:space="preserve">7</w:t>
      </w:r>
      <w:r>
        <w:t xml:space="preserve"> </w:t>
      </w:r>
      <w:r>
        <w:t xml:space="preserve">=</w:t>
      </w:r>
      <w:r>
        <w:t xml:space="preserve"> </w:t>
      </w:r>
      <w:r>
        <w:t xml:space="preserve">c</w:t>
      </w:r>
      <w:r>
        <w:t xml:space="preserve">,</w:t>
      </w:r>
      <w:r>
        <w:t xml:space="preserve"> </w:t>
      </w:r>
      <w:r>
        <w:t xml:space="preserve">cell</w:t>
      </w:r>
      <w:r>
        <w:t xml:space="preserve">133</w:t>
      </w:r>
      <w:r>
        <w:t xml:space="preserve">8</w:t>
      </w:r>
      <w:r>
        <w:t xml:space="preserve"> </w:t>
      </w:r>
      <w:r>
        <w:t xml:space="preserve">=</w:t>
      </w:r>
      <w:r>
        <w:t xml:space="preserve"> </w:t>
      </w:r>
      <w:r>
        <w:t xml:space="preserve">c</w:t>
      </w:r>
      <w:r>
        <w:t xml:space="preserve">,</w:t>
      </w:r>
      <w:r>
        <w:t xml:space="preserve"> </w:t>
      </w:r>
      <w:r>
        <w:t xml:space="preserve">cell</w:t>
      </w:r>
      <w:r>
        <w:t xml:space="preserve">134</w:t>
      </w:r>
      <w:r>
        <w:t xml:space="preserve">1</w:t>
      </w:r>
      <w:r>
        <w:t xml:space="preserve"> </w:t>
      </w:r>
      <w:r>
        <w:t xml:space="preserve">=</w:t>
      </w:r>
      <w:r>
        <w:t xml:space="preserve"> </w:t>
      </w:r>
      <w:r>
        <w:t xml:space="preserve">c</w:t>
      </w:r>
      <w:r>
        <w:t xml:space="preserve">,</w:t>
      </w:r>
      <w:r>
        <w:t xml:space="preserve"> </w:t>
      </w:r>
      <w:r>
        <w:t xml:space="preserve">cell</w:t>
      </w:r>
      <w:r>
        <w:t xml:space="preserve">134</w:t>
      </w:r>
      <w:r>
        <w:t xml:space="preserve">4</w:t>
      </w:r>
      <w:r>
        <w:t xml:space="preserve"> </w:t>
      </w:r>
      <w:r>
        <w:t xml:space="preserve">=</w:t>
      </w:r>
      <w:r>
        <w:t xml:space="preserve"> </w:t>
      </w:r>
      <w:r>
        <w:t xml:space="preserve">c</w:t>
      </w:r>
      <w:r>
        <w:t xml:space="preserve">,</w:t>
      </w:r>
      <w:r>
        <w:t xml:space="preserve"> </w:t>
      </w:r>
      <w:r>
        <w:t xml:space="preserve">cell</w:t>
      </w:r>
      <w:r>
        <w:t xml:space="preserve">134</w:t>
      </w:r>
      <w:r>
        <w:t xml:space="preserve">5</w:t>
      </w:r>
      <w:r>
        <w:t xml:space="preserve"> </w:t>
      </w:r>
      <w:r>
        <w:t xml:space="preserve">=</w:t>
      </w:r>
      <w:r>
        <w:t xml:space="preserve"> </w:t>
      </w:r>
      <w:r>
        <w:t xml:space="preserve">c</w:t>
      </w:r>
      <w:r>
        <w:t xml:space="preserve">,</w:t>
      </w:r>
      <w:r>
        <w:t xml:space="preserve"> </w:t>
      </w:r>
      <w:r>
        <w:t xml:space="preserve">cell</w:t>
      </w:r>
      <w:r>
        <w:t xml:space="preserve">134</w:t>
      </w:r>
      <w:r>
        <w:t xml:space="preserve">6</w:t>
      </w:r>
      <w:r>
        <w:t xml:space="preserve"> </w:t>
      </w:r>
      <w:r>
        <w:t xml:space="preserve">=</w:t>
      </w:r>
      <w:r>
        <w:t xml:space="preserve"> </w:t>
      </w:r>
      <w:r>
        <w:t xml:space="preserve">c</w:t>
      </w:r>
      <w:r>
        <w:t xml:space="preserve">,</w:t>
      </w:r>
      <w:r>
        <w:t xml:space="preserve"> </w:t>
      </w:r>
      <w:r>
        <w:t xml:space="preserve">cell</w:t>
      </w:r>
      <w:r>
        <w:t xml:space="preserve">134</w:t>
      </w:r>
      <w:r>
        <w:t xml:space="preserve">7</w:t>
      </w:r>
      <w:r>
        <w:t xml:space="preserve"> </w:t>
      </w:r>
      <w:r>
        <w:t xml:space="preserve">=</w:t>
      </w:r>
      <w:r>
        <w:t xml:space="preserve"> </w:t>
      </w:r>
      <w:r>
        <w:t xml:space="preserve">c</w:t>
      </w:r>
      <w:r>
        <w:t xml:space="preserve">,</w:t>
      </w:r>
      <w:r>
        <w:t xml:space="preserve"> </w:t>
      </w:r>
      <w:r>
        <w:t xml:space="preserve">cell</w:t>
      </w:r>
      <w:r>
        <w:t xml:space="preserve">134</w:t>
      </w:r>
      <w:r>
        <w:t xml:space="preserve">8</w:t>
      </w:r>
      <w:r>
        <w:t xml:space="preserve"> </w:t>
      </w:r>
      <w:r>
        <w:t xml:space="preserve">=</w:t>
      </w:r>
      <w:r>
        <w:t xml:space="preserve"> </w:t>
      </w:r>
      <w:r>
        <w:t xml:space="preserve">c</w:t>
      </w:r>
      <w:r>
        <w:t xml:space="preserve">,</w:t>
      </w:r>
      <w:r>
        <w:t xml:space="preserve"> </w:t>
      </w:r>
      <w:r>
        <w:t xml:space="preserve">cell</w:t>
      </w:r>
      <w:r>
        <w:t xml:space="preserve">135</w:t>
      </w:r>
      <w:r>
        <w:t xml:space="preserve">1</w:t>
      </w:r>
      <w:r>
        <w:t xml:space="preserve"> </w:t>
      </w:r>
      <w:r>
        <w:t xml:space="preserve">=</w:t>
      </w:r>
      <w:r>
        <w:t xml:space="preserve"> </w:t>
      </w:r>
      <w:r>
        <w:t xml:space="preserve">c</w:t>
      </w:r>
      <w:r>
        <w:t xml:space="preserve">,</w:t>
      </w:r>
      <w:r>
        <w:t xml:space="preserve"> </w:t>
      </w:r>
      <w:r>
        <w:t xml:space="preserve">cell</w:t>
      </w:r>
      <w:r>
        <w:t xml:space="preserve">135</w:t>
      </w:r>
      <w:r>
        <w:t xml:space="preserve">4</w:t>
      </w:r>
      <w:r>
        <w:t xml:space="preserve"> </w:t>
      </w:r>
      <w:r>
        <w:t xml:space="preserve">=</w:t>
      </w:r>
      <w:r>
        <w:t xml:space="preserve"> </w:t>
      </w:r>
      <w:r>
        <w:t xml:space="preserve">c</w:t>
      </w:r>
      <w:r>
        <w:t xml:space="preserve">,</w:t>
      </w:r>
      <w:r>
        <w:t xml:space="preserve"> </w:t>
      </w:r>
      <w:r>
        <w:t xml:space="preserve">cell</w:t>
      </w:r>
      <w:r>
        <w:t xml:space="preserve">135</w:t>
      </w:r>
      <w:r>
        <w:t xml:space="preserve">5</w:t>
      </w:r>
      <w:r>
        <w:t xml:space="preserve"> </w:t>
      </w:r>
      <w:r>
        <w:t xml:space="preserve">=</w:t>
      </w:r>
      <w:r>
        <w:t xml:space="preserve"> </w:t>
      </w:r>
      <w:r>
        <w:t xml:space="preserve">c</w:t>
      </w:r>
      <w:r>
        <w:t xml:space="preserve">,</w:t>
      </w:r>
      <w:r>
        <w:t xml:space="preserve"> </w:t>
      </w:r>
      <w:r>
        <w:t xml:space="preserve">cell</w:t>
      </w:r>
      <w:r>
        <w:t xml:space="preserve">135</w:t>
      </w:r>
      <w:r>
        <w:t xml:space="preserve">6</w:t>
      </w:r>
      <w:r>
        <w:t xml:space="preserve"> </w:t>
      </w:r>
      <w:r>
        <w:t xml:space="preserve">=</w:t>
      </w:r>
      <w:r>
        <w:t xml:space="preserve"> </w:t>
      </w:r>
      <w:r>
        <w:t xml:space="preserve">c</w:t>
      </w:r>
      <w:r>
        <w:t xml:space="preserve">,</w:t>
      </w:r>
      <w:r>
        <w:t xml:space="preserve"> </w:t>
      </w:r>
      <w:r>
        <w:t xml:space="preserve">cell</w:t>
      </w:r>
      <w:r>
        <w:t xml:space="preserve">135</w:t>
      </w:r>
      <w:r>
        <w:t xml:space="preserve">7</w:t>
      </w:r>
      <w:r>
        <w:t xml:space="preserve"> </w:t>
      </w:r>
      <w:r>
        <w:t xml:space="preserve">=</w:t>
      </w:r>
      <w:r>
        <w:t xml:space="preserve"> </w:t>
      </w:r>
      <w:r>
        <w:t xml:space="preserve">c</w:t>
      </w:r>
      <w:r>
        <w:t xml:space="preserve">,</w:t>
      </w:r>
      <w:r>
        <w:t xml:space="preserve"> </w:t>
      </w:r>
      <w:r>
        <w:t xml:space="preserve">cell</w:t>
      </w:r>
      <w:r>
        <w:t xml:space="preserve">135</w:t>
      </w:r>
      <w:r>
        <w:t xml:space="preserve">8</w:t>
      </w:r>
      <w:r>
        <w:t xml:space="preserve"> </w:t>
      </w:r>
      <w:r>
        <w:t xml:space="preserve">=</w:t>
      </w:r>
      <w:r>
        <w:t xml:space="preserve"> </w:t>
      </w:r>
      <w:r>
        <w:t xml:space="preserve">c</w:t>
      </w:r>
      <w:r>
        <w:t xml:space="preserve">,</w:t>
      </w:r>
      <w:r>
        <w:t xml:space="preserve"> </w:t>
      </w:r>
      <w:r>
        <w:t xml:space="preserve">cell</w:t>
      </w:r>
      <w:r>
        <w:t xml:space="preserve">136</w:t>
      </w:r>
      <w:r>
        <w:t xml:space="preserve">1</w:t>
      </w:r>
      <w:r>
        <w:t xml:space="preserve"> </w:t>
      </w:r>
      <w:r>
        <w:t xml:space="preserve">=</w:t>
      </w:r>
      <w:r>
        <w:t xml:space="preserve"> </w:t>
      </w:r>
      <w:r>
        <w:t xml:space="preserve">c</w:t>
      </w:r>
      <w:r>
        <w:t xml:space="preserve">,</w:t>
      </w:r>
      <w:r>
        <w:t xml:space="preserve"> </w:t>
      </w:r>
      <w:r>
        <w:t xml:space="preserve">cell</w:t>
      </w:r>
      <w:r>
        <w:t xml:space="preserve">136</w:t>
      </w:r>
      <w:r>
        <w:t xml:space="preserve">4</w:t>
      </w:r>
      <w:r>
        <w:t xml:space="preserve"> </w:t>
      </w:r>
      <w:r>
        <w:t xml:space="preserve">=</w:t>
      </w:r>
      <w:r>
        <w:t xml:space="preserve"> </w:t>
      </w:r>
      <w:r>
        <w:t xml:space="preserve">c</w:t>
      </w:r>
      <w:r>
        <w:t xml:space="preserve">,</w:t>
      </w:r>
      <w:r>
        <w:t xml:space="preserve"> </w:t>
      </w:r>
      <w:r>
        <w:t xml:space="preserve">cell</w:t>
      </w:r>
      <w:r>
        <w:t xml:space="preserve">136</w:t>
      </w:r>
      <w:r>
        <w:t xml:space="preserve">5</w:t>
      </w:r>
      <w:r>
        <w:t xml:space="preserve"> </w:t>
      </w:r>
      <w:r>
        <w:t xml:space="preserve">=</w:t>
      </w:r>
      <w:r>
        <w:t xml:space="preserve"> </w:t>
      </w:r>
      <w:r>
        <w:t xml:space="preserve">c</w:t>
      </w:r>
      <w:r>
        <w:t xml:space="preserve">,</w:t>
      </w:r>
      <w:r>
        <w:t xml:space="preserve"> </w:t>
      </w:r>
      <w:r>
        <w:t xml:space="preserve">cell</w:t>
      </w:r>
      <w:r>
        <w:t xml:space="preserve">136</w:t>
      </w:r>
      <w:r>
        <w:t xml:space="preserve">6</w:t>
      </w:r>
      <w:r>
        <w:t xml:space="preserve"> </w:t>
      </w:r>
      <w:r>
        <w:t xml:space="preserve">=</w:t>
      </w:r>
      <w:r>
        <w:t xml:space="preserve"> </w:t>
      </w:r>
      <w:r>
        <w:t xml:space="preserve">c</w:t>
      </w:r>
      <w:r>
        <w:t xml:space="preserve">,</w:t>
      </w:r>
      <w:r>
        <w:t xml:space="preserve"> </w:t>
      </w:r>
      <w:r>
        <w:t xml:space="preserve">cell</w:t>
      </w:r>
      <w:r>
        <w:t xml:space="preserve">136</w:t>
      </w:r>
      <w:r>
        <w:t xml:space="preserve">7</w:t>
      </w:r>
      <w:r>
        <w:t xml:space="preserve"> </w:t>
      </w:r>
      <w:r>
        <w:t xml:space="preserve">=</w:t>
      </w:r>
      <w:r>
        <w:t xml:space="preserve"> </w:t>
      </w:r>
      <w:r>
        <w:t xml:space="preserve">c</w:t>
      </w:r>
      <w:r>
        <w:t xml:space="preserve">,</w:t>
      </w:r>
      <w:r>
        <w:t xml:space="preserve"> </w:t>
      </w:r>
      <w:r>
        <w:t xml:space="preserve">cell</w:t>
      </w:r>
      <w:r>
        <w:t xml:space="preserve">136</w:t>
      </w:r>
      <w:r>
        <w:t xml:space="preserve">8</w:t>
      </w:r>
      <w:r>
        <w:t xml:space="preserve"> </w:t>
      </w:r>
      <w:r>
        <w:t xml:space="preserve">=</w:t>
      </w:r>
      <w:r>
        <w:t xml:space="preserve"> </w:t>
      </w:r>
      <w:r>
        <w:t xml:space="preserve">c</w:t>
      </w:r>
      <w:r>
        <w:t xml:space="preserve">,</w:t>
      </w:r>
      <w:r>
        <w:t xml:space="preserve"> </w:t>
      </w:r>
      <w:r>
        <w:t xml:space="preserve">cell</w:t>
      </w:r>
      <w:r>
        <w:t xml:space="preserve">137</w:t>
      </w:r>
      <w:r>
        <w:t xml:space="preserve">1</w:t>
      </w:r>
      <w:r>
        <w:t xml:space="preserve"> </w:t>
      </w:r>
      <w:r>
        <w:t xml:space="preserve">=</w:t>
      </w:r>
      <w:r>
        <w:t xml:space="preserve"> </w:t>
      </w:r>
      <w:r>
        <w:t xml:space="preserve">c</w:t>
      </w:r>
      <w:r>
        <w:t xml:space="preserve">,</w:t>
      </w:r>
      <w:r>
        <w:t xml:space="preserve"> </w:t>
      </w:r>
      <w:r>
        <w:t xml:space="preserve">cell</w:t>
      </w:r>
      <w:r>
        <w:t xml:space="preserve">137</w:t>
      </w:r>
      <w:r>
        <w:t xml:space="preserve">4</w:t>
      </w:r>
      <w:r>
        <w:t xml:space="preserve"> </w:t>
      </w:r>
      <w:r>
        <w:t xml:space="preserve">=</w:t>
      </w:r>
      <w:r>
        <w:t xml:space="preserve"> </w:t>
      </w:r>
      <w:r>
        <w:t xml:space="preserve">c</w:t>
      </w:r>
      <w:r>
        <w:t xml:space="preserve">,</w:t>
      </w:r>
      <w:r>
        <w:t xml:space="preserve"> </w:t>
      </w:r>
      <w:r>
        <w:t xml:space="preserve">cell</w:t>
      </w:r>
      <w:r>
        <w:t xml:space="preserve">137</w:t>
      </w:r>
      <w:r>
        <w:t xml:space="preserve">5</w:t>
      </w:r>
      <w:r>
        <w:t xml:space="preserve"> </w:t>
      </w:r>
      <w:r>
        <w:t xml:space="preserve">=</w:t>
      </w:r>
      <w:r>
        <w:t xml:space="preserve"> </w:t>
      </w:r>
      <w:r>
        <w:t xml:space="preserve">c</w:t>
      </w:r>
      <w:r>
        <w:t xml:space="preserve">,</w:t>
      </w:r>
      <w:r>
        <w:t xml:space="preserve"> </w:t>
      </w:r>
      <w:r>
        <w:t xml:space="preserve">cell</w:t>
      </w:r>
      <w:r>
        <w:t xml:space="preserve">137</w:t>
      </w:r>
      <w:r>
        <w:t xml:space="preserve">6</w:t>
      </w:r>
      <w:r>
        <w:t xml:space="preserve"> </w:t>
      </w:r>
      <w:r>
        <w:t xml:space="preserve">=</w:t>
      </w:r>
      <w:r>
        <w:t xml:space="preserve"> </w:t>
      </w:r>
      <w:r>
        <w:t xml:space="preserve">c</w:t>
      </w:r>
      <w:r>
        <w:t xml:space="preserve">,</w:t>
      </w:r>
      <w:r>
        <w:t xml:space="preserve"> </w:t>
      </w:r>
      <w:r>
        <w:t xml:space="preserve">cell</w:t>
      </w:r>
      <w:r>
        <w:t xml:space="preserve">137</w:t>
      </w:r>
      <w:r>
        <w:t xml:space="preserve">7</w:t>
      </w:r>
      <w:r>
        <w:t xml:space="preserve"> </w:t>
      </w:r>
      <w:r>
        <w:t xml:space="preserve">=</w:t>
      </w:r>
      <w:r>
        <w:t xml:space="preserve"> </w:t>
      </w:r>
      <w:r>
        <w:t xml:space="preserve">c</w:t>
      </w:r>
      <w:r>
        <w:t xml:space="preserve">,</w:t>
      </w:r>
      <w:r>
        <w:t xml:space="preserve"> </w:t>
      </w:r>
      <w:r>
        <w:t xml:space="preserve">cell</w:t>
      </w:r>
      <w:r>
        <w:t xml:space="preserve">137</w:t>
      </w:r>
      <w:r>
        <w:t xml:space="preserve">8</w:t>
      </w:r>
      <w:r>
        <w:t xml:space="preserve"> </w:t>
      </w:r>
      <w:r>
        <w:t xml:space="preserve">=</w:t>
      </w:r>
      <w:r>
        <w:t xml:space="preserve"> </w:t>
      </w:r>
      <w:r>
        <w:t xml:space="preserve">c</w:t>
      </w:r>
      <w:r>
        <w:t xml:space="preserve">,</w:t>
      </w:r>
      <w:r>
        <w:t xml:space="preserve"> </w:t>
      </w:r>
      <w:r>
        <w:t xml:space="preserve">cell</w:t>
      </w:r>
      <w:r>
        <w:t xml:space="preserve">138</w:t>
      </w:r>
      <w:r>
        <w:t xml:space="preserve">1</w:t>
      </w:r>
      <w:r>
        <w:t xml:space="preserve"> </w:t>
      </w:r>
      <w:r>
        <w:t xml:space="preserve">=</w:t>
      </w:r>
      <w:r>
        <w:t xml:space="preserve"> </w:t>
      </w:r>
      <w:r>
        <w:t xml:space="preserve">c</w:t>
      </w:r>
      <w:r>
        <w:t xml:space="preserve">,</w:t>
      </w:r>
      <w:r>
        <w:t xml:space="preserve"> </w:t>
      </w:r>
      <w:r>
        <w:t xml:space="preserve">cell</w:t>
      </w:r>
      <w:r>
        <w:t xml:space="preserve">138</w:t>
      </w:r>
      <w:r>
        <w:t xml:space="preserve">4</w:t>
      </w:r>
      <w:r>
        <w:t xml:space="preserve"> </w:t>
      </w:r>
      <w:r>
        <w:t xml:space="preserve">=</w:t>
      </w:r>
      <w:r>
        <w:t xml:space="preserve"> </w:t>
      </w:r>
      <w:r>
        <w:t xml:space="preserve">c</w:t>
      </w:r>
      <w:r>
        <w:t xml:space="preserve">,</w:t>
      </w:r>
      <w:r>
        <w:t xml:space="preserve"> </w:t>
      </w:r>
      <w:r>
        <w:t xml:space="preserve">cell</w:t>
      </w:r>
      <w:r>
        <w:t xml:space="preserve">138</w:t>
      </w:r>
      <w:r>
        <w:t xml:space="preserve">5</w:t>
      </w:r>
      <w:r>
        <w:t xml:space="preserve"> </w:t>
      </w:r>
      <w:r>
        <w:t xml:space="preserve">=</w:t>
      </w:r>
      <w:r>
        <w:t xml:space="preserve"> </w:t>
      </w:r>
      <w:r>
        <w:t xml:space="preserve">c</w:t>
      </w:r>
      <w:r>
        <w:t xml:space="preserve">,</w:t>
      </w:r>
      <w:r>
        <w:t xml:space="preserve"> </w:t>
      </w:r>
      <w:r>
        <w:t xml:space="preserve">cell</w:t>
      </w:r>
      <w:r>
        <w:t xml:space="preserve">138</w:t>
      </w:r>
      <w:r>
        <w:t xml:space="preserve">6</w:t>
      </w:r>
      <w:r>
        <w:t xml:space="preserve"> </w:t>
      </w:r>
      <w:r>
        <w:t xml:space="preserve">=</w:t>
      </w:r>
      <w:r>
        <w:t xml:space="preserve"> </w:t>
      </w:r>
      <w:r>
        <w:t xml:space="preserve">c</w:t>
      </w:r>
      <w:r>
        <w:t xml:space="preserve">,</w:t>
      </w:r>
      <w:r>
        <w:t xml:space="preserve"> </w:t>
      </w:r>
      <w:r>
        <w:t xml:space="preserve">cell</w:t>
      </w:r>
      <w:r>
        <w:t xml:space="preserve">138</w:t>
      </w:r>
      <w:r>
        <w:t xml:space="preserve">7</w:t>
      </w:r>
      <w:r>
        <w:t xml:space="preserve"> </w:t>
      </w:r>
      <w:r>
        <w:t xml:space="preserve">=</w:t>
      </w:r>
      <w:r>
        <w:t xml:space="preserve"> </w:t>
      </w:r>
      <w:r>
        <w:t xml:space="preserve">c</w:t>
      </w:r>
      <w:r>
        <w:t xml:space="preserve">,</w:t>
      </w:r>
      <w:r>
        <w:t xml:space="preserve"> </w:t>
      </w:r>
      <w:r>
        <w:t xml:space="preserve">cell</w:t>
      </w:r>
      <w:r>
        <w:t xml:space="preserve">138</w:t>
      </w:r>
      <w:r>
        <w:t xml:space="preserve">8</w:t>
      </w:r>
      <w:r>
        <w:t xml:space="preserve"> </w:t>
      </w:r>
      <w:r>
        <w:t xml:space="preserve">=</w:t>
      </w:r>
      <w:r>
        <w:t xml:space="preserve"> </w:t>
      </w:r>
      <w:r>
        <w:t xml:space="preserve">c</w:t>
      </w:r>
      <w:r>
        <w:t xml:space="preserve">,</w:t>
      </w:r>
      <w:r>
        <w:t xml:space="preserve"> </w:t>
      </w:r>
      <w:r>
        <w:t xml:space="preserve">cell</w:t>
      </w:r>
      <w:r>
        <w:t xml:space="preserve">139</w:t>
      </w:r>
      <w:r>
        <w:t xml:space="preserve">1</w:t>
      </w:r>
      <w:r>
        <w:t xml:space="preserve"> </w:t>
      </w:r>
      <w:r>
        <w:t xml:space="preserve">=</w:t>
      </w:r>
      <w:r>
        <w:t xml:space="preserve"> </w:t>
      </w:r>
      <w:r>
        <w:t xml:space="preserve">c</w:t>
      </w:r>
      <w:r>
        <w:t xml:space="preserve">,</w:t>
      </w:r>
      <w:r>
        <w:t xml:space="preserve"> </w:t>
      </w:r>
      <w:r>
        <w:t xml:space="preserve">cell</w:t>
      </w:r>
      <w:r>
        <w:t xml:space="preserve">139</w:t>
      </w:r>
      <w:r>
        <w:t xml:space="preserve">4</w:t>
      </w:r>
      <w:r>
        <w:t xml:space="preserve"> </w:t>
      </w:r>
      <w:r>
        <w:t xml:space="preserve">=</w:t>
      </w:r>
      <w:r>
        <w:t xml:space="preserve"> </w:t>
      </w:r>
      <w:r>
        <w:t xml:space="preserve">c</w:t>
      </w:r>
      <w:r>
        <w:t xml:space="preserve">,</w:t>
      </w:r>
      <w:r>
        <w:t xml:space="preserve"> </w:t>
      </w:r>
      <w:r>
        <w:t xml:space="preserve">cell</w:t>
      </w:r>
      <w:r>
        <w:t xml:space="preserve">139</w:t>
      </w:r>
      <w:r>
        <w:t xml:space="preserve">5</w:t>
      </w:r>
      <w:r>
        <w:t xml:space="preserve"> </w:t>
      </w:r>
      <w:r>
        <w:t xml:space="preserve">=</w:t>
      </w:r>
      <w:r>
        <w:t xml:space="preserve"> </w:t>
      </w:r>
      <w:r>
        <w:t xml:space="preserve">c</w:t>
      </w:r>
      <w:r>
        <w:t xml:space="preserve">,</w:t>
      </w:r>
      <w:r>
        <w:t xml:space="preserve"> </w:t>
      </w:r>
      <w:r>
        <w:t xml:space="preserve">cell</w:t>
      </w:r>
      <w:r>
        <w:t xml:space="preserve">139</w:t>
      </w:r>
      <w:r>
        <w:t xml:space="preserve">6</w:t>
      </w:r>
      <w:r>
        <w:t xml:space="preserve"> </w:t>
      </w:r>
      <w:r>
        <w:t xml:space="preserve">=</w:t>
      </w:r>
      <w:r>
        <w:t xml:space="preserve"> </w:t>
      </w:r>
      <w:r>
        <w:t xml:space="preserve">c</w:t>
      </w:r>
      <w:r>
        <w:t xml:space="preserve">,</w:t>
      </w:r>
      <w:r>
        <w:t xml:space="preserve"> </w:t>
      </w:r>
      <w:r>
        <w:t xml:space="preserve">cell</w:t>
      </w:r>
      <w:r>
        <w:t xml:space="preserve">139</w:t>
      </w:r>
      <w:r>
        <w:t xml:space="preserve">7</w:t>
      </w:r>
      <w:r>
        <w:t xml:space="preserve"> </w:t>
      </w:r>
      <w:r>
        <w:t xml:space="preserve">=</w:t>
      </w:r>
      <w:r>
        <w:t xml:space="preserve"> </w:t>
      </w:r>
      <w:r>
        <w:t xml:space="preserve">c</w:t>
      </w:r>
      <w:r>
        <w:t xml:space="preserve">,</w:t>
      </w:r>
      <w:r>
        <w:t xml:space="preserve"> </w:t>
      </w:r>
      <w:r>
        <w:t xml:space="preserve">cell</w:t>
      </w:r>
      <w:r>
        <w:t xml:space="preserve">139</w:t>
      </w:r>
      <w:r>
        <w:t xml:space="preserve">8</w:t>
      </w:r>
      <w:r>
        <w:t xml:space="preserve"> </w:t>
      </w:r>
      <w:r>
        <w:t xml:space="preserve">=</w:t>
      </w:r>
      <w:r>
        <w:t xml:space="preserve"> </w:t>
      </w:r>
      <w:r>
        <w:t xml:space="preserve">c</w:t>
      </w:r>
      <w:r>
        <w:t xml:space="preserve">,</w:t>
      </w:r>
      <w:r>
        <w:t xml:space="preserve"> </w:t>
      </w:r>
      <w:r>
        <w:t xml:space="preserve">cell</w:t>
      </w:r>
      <w:r>
        <w:t xml:space="preserve">140</w:t>
      </w:r>
      <w:r>
        <w:t xml:space="preserve">1</w:t>
      </w:r>
      <w:r>
        <w:t xml:space="preserve"> </w:t>
      </w:r>
      <w:r>
        <w:t xml:space="preserve">=</w:t>
      </w:r>
      <w:r>
        <w:t xml:space="preserve"> </w:t>
      </w:r>
      <w:r>
        <w:t xml:space="preserve">c</w:t>
      </w:r>
      <w:r>
        <w:t xml:space="preserve">,</w:t>
      </w:r>
      <w:r>
        <w:t xml:space="preserve"> </w:t>
      </w:r>
      <w:r>
        <w:t xml:space="preserve">cell</w:t>
      </w:r>
      <w:r>
        <w:t xml:space="preserve">140</w:t>
      </w:r>
      <w:r>
        <w:t xml:space="preserve">4</w:t>
      </w:r>
      <w:r>
        <w:t xml:space="preserve"> </w:t>
      </w:r>
      <w:r>
        <w:t xml:space="preserve">=</w:t>
      </w:r>
      <w:r>
        <w:t xml:space="preserve"> </w:t>
      </w:r>
      <w:r>
        <w:t xml:space="preserve">c</w:t>
      </w:r>
      <w:r>
        <w:t xml:space="preserve">,</w:t>
      </w:r>
      <w:r>
        <w:t xml:space="preserve"> </w:t>
      </w:r>
      <w:r>
        <w:t xml:space="preserve">cell</w:t>
      </w:r>
      <w:r>
        <w:t xml:space="preserve">140</w:t>
      </w:r>
      <w:r>
        <w:t xml:space="preserve">5</w:t>
      </w:r>
      <w:r>
        <w:t xml:space="preserve"> </w:t>
      </w:r>
      <w:r>
        <w:t xml:space="preserve">=</w:t>
      </w:r>
      <w:r>
        <w:t xml:space="preserve"> </w:t>
      </w:r>
      <w:r>
        <w:t xml:space="preserve">c</w:t>
      </w:r>
      <w:r>
        <w:t xml:space="preserve">,</w:t>
      </w:r>
      <w:r>
        <w:t xml:space="preserve"> </w:t>
      </w:r>
      <w:r>
        <w:t xml:space="preserve">cell</w:t>
      </w:r>
      <w:r>
        <w:t xml:space="preserve">140</w:t>
      </w:r>
      <w:r>
        <w:t xml:space="preserve">6</w:t>
      </w:r>
      <w:r>
        <w:t xml:space="preserve"> </w:t>
      </w:r>
      <w:r>
        <w:t xml:space="preserve">=</w:t>
      </w:r>
      <w:r>
        <w:t xml:space="preserve"> </w:t>
      </w:r>
      <w:r>
        <w:t xml:space="preserve">c</w:t>
      </w:r>
      <w:r>
        <w:t xml:space="preserve">,</w:t>
      </w:r>
      <w:r>
        <w:t xml:space="preserve"> </w:t>
      </w:r>
      <w:r>
        <w:t xml:space="preserve">cell</w:t>
      </w:r>
      <w:r>
        <w:t xml:space="preserve">140</w:t>
      </w:r>
      <w:r>
        <w:t xml:space="preserve">7</w:t>
      </w:r>
      <w:r>
        <w:t xml:space="preserve"> </w:t>
      </w:r>
      <w:r>
        <w:t xml:space="preserve">=</w:t>
      </w:r>
      <w:r>
        <w:t xml:space="preserve"> </w:t>
      </w:r>
      <w:r>
        <w:t xml:space="preserve">c</w:t>
      </w:r>
      <w:r>
        <w:t xml:space="preserve">,</w:t>
      </w:r>
      <w:r>
        <w:t xml:space="preserve"> </w:t>
      </w:r>
      <w:r>
        <w:t xml:space="preserve">cell</w:t>
      </w:r>
      <w:r>
        <w:t xml:space="preserve">140</w:t>
      </w:r>
      <w:r>
        <w:t xml:space="preserve">8</w:t>
      </w:r>
      <w:r>
        <w:t xml:space="preserve"> </w:t>
      </w:r>
      <w:r>
        <w:t xml:space="preserve">=</w:t>
      </w:r>
      <w:r>
        <w:t xml:space="preserve"> </w:t>
      </w:r>
      <w:r>
        <w:t xml:space="preserve">c</w:t>
      </w:r>
      <w:r>
        <w:t xml:space="preserve">,</w:t>
      </w:r>
      <w:r>
        <w:t xml:space="preserve"> </w:t>
      </w:r>
      <w:r>
        <w:t xml:space="preserve">cell</w:t>
      </w:r>
      <w:r>
        <w:t xml:space="preserve">141</w:t>
      </w:r>
      <w:r>
        <w:t xml:space="preserve">1</w:t>
      </w:r>
      <w:r>
        <w:t xml:space="preserve"> </w:t>
      </w:r>
      <w:r>
        <w:t xml:space="preserve">=</w:t>
      </w:r>
      <w:r>
        <w:t xml:space="preserve"> </w:t>
      </w:r>
      <w:r>
        <w:t xml:space="preserve">c</w:t>
      </w:r>
      <w:r>
        <w:t xml:space="preserve">,</w:t>
      </w:r>
      <w:r>
        <w:t xml:space="preserve"> </w:t>
      </w:r>
      <w:r>
        <w:t xml:space="preserve">cell</w:t>
      </w:r>
      <w:r>
        <w:t xml:space="preserve">141</w:t>
      </w:r>
      <w:r>
        <w:t xml:space="preserve">4</w:t>
      </w:r>
      <w:r>
        <w:t xml:space="preserve"> </w:t>
      </w:r>
      <w:r>
        <w:t xml:space="preserve">=</w:t>
      </w:r>
      <w:r>
        <w:t xml:space="preserve"> </w:t>
      </w:r>
      <w:r>
        <w:t xml:space="preserve">c</w:t>
      </w:r>
      <w:r>
        <w:t xml:space="preserve">,</w:t>
      </w:r>
      <w:r>
        <w:t xml:space="preserve"> </w:t>
      </w:r>
      <w:r>
        <w:t xml:space="preserve">cell</w:t>
      </w:r>
      <w:r>
        <w:t xml:space="preserve">141</w:t>
      </w:r>
      <w:r>
        <w:t xml:space="preserve">5</w:t>
      </w:r>
      <w:r>
        <w:t xml:space="preserve"> </w:t>
      </w:r>
      <w:r>
        <w:t xml:space="preserve">=</w:t>
      </w:r>
      <w:r>
        <w:t xml:space="preserve"> </w:t>
      </w:r>
      <w:r>
        <w:t xml:space="preserve">c</w:t>
      </w:r>
      <w:r>
        <w:t xml:space="preserve">,</w:t>
      </w:r>
      <w:r>
        <w:t xml:space="preserve"> </w:t>
      </w:r>
      <w:r>
        <w:t xml:space="preserve">cell</w:t>
      </w:r>
      <w:r>
        <w:t xml:space="preserve">141</w:t>
      </w:r>
      <w:r>
        <w:t xml:space="preserve">6</w:t>
      </w:r>
      <w:r>
        <w:t xml:space="preserve"> </w:t>
      </w:r>
      <w:r>
        <w:t xml:space="preserve">=</w:t>
      </w:r>
      <w:r>
        <w:t xml:space="preserve"> </w:t>
      </w:r>
      <w:r>
        <w:t xml:space="preserve">c</w:t>
      </w:r>
      <w:r>
        <w:t xml:space="preserve">,</w:t>
      </w:r>
      <w:r>
        <w:t xml:space="preserve"> </w:t>
      </w:r>
      <w:r>
        <w:t xml:space="preserve">cell</w:t>
      </w:r>
      <w:r>
        <w:t xml:space="preserve">141</w:t>
      </w:r>
      <w:r>
        <w:t xml:space="preserve">7</w:t>
      </w:r>
      <w:r>
        <w:t xml:space="preserve"> </w:t>
      </w:r>
      <w:r>
        <w:t xml:space="preserve">=</w:t>
      </w:r>
      <w:r>
        <w:t xml:space="preserve"> </w:t>
      </w:r>
      <w:r>
        <w:t xml:space="preserve">c</w:t>
      </w:r>
      <w:r>
        <w:t xml:space="preserve">,</w:t>
      </w:r>
      <w:r>
        <w:t xml:space="preserve"> </w:t>
      </w:r>
      <w:r>
        <w:t xml:space="preserve">cell</w:t>
      </w:r>
      <w:r>
        <w:t xml:space="preserve">141</w:t>
      </w:r>
      <w:r>
        <w:t xml:space="preserve">8</w:t>
      </w:r>
      <w:r>
        <w:t xml:space="preserve"> </w:t>
      </w:r>
      <w:r>
        <w:t xml:space="preserve">=</w:t>
      </w:r>
      <w:r>
        <w:t xml:space="preserve"> </w:t>
      </w:r>
      <w:r>
        <w:t xml:space="preserve">c</w:t>
      </w:r>
      <w:r>
        <w:t xml:space="preserve">,</w:t>
      </w:r>
      <w:r>
        <w:t xml:space="preserve"> </w:t>
      </w:r>
      <w:r>
        <w:t xml:space="preserve">cell</w:t>
      </w:r>
      <w:r>
        <w:t xml:space="preserve">142</w:t>
      </w:r>
      <w:r>
        <w:t xml:space="preserve">1</w:t>
      </w:r>
      <w:r>
        <w:t xml:space="preserve"> </w:t>
      </w:r>
      <w:r>
        <w:t xml:space="preserve">=</w:t>
      </w:r>
      <w:r>
        <w:t xml:space="preserve"> </w:t>
      </w:r>
      <w:r>
        <w:t xml:space="preserve">c</w:t>
      </w:r>
      <w:r>
        <w:t xml:space="preserve">,</w:t>
      </w:r>
      <w:r>
        <w:t xml:space="preserve"> </w:t>
      </w:r>
      <w:r>
        <w:t xml:space="preserve">cell</w:t>
      </w:r>
      <w:r>
        <w:t xml:space="preserve">142</w:t>
      </w:r>
      <w:r>
        <w:t xml:space="preserve">4</w:t>
      </w:r>
      <w:r>
        <w:t xml:space="preserve"> </w:t>
      </w:r>
      <w:r>
        <w:t xml:space="preserve">=</w:t>
      </w:r>
      <w:r>
        <w:t xml:space="preserve"> </w:t>
      </w:r>
      <w:r>
        <w:t xml:space="preserve">c</w:t>
      </w:r>
      <w:r>
        <w:t xml:space="preserve">,</w:t>
      </w:r>
      <w:r>
        <w:t xml:space="preserve"> </w:t>
      </w:r>
      <w:r>
        <w:t xml:space="preserve">cell</w:t>
      </w:r>
      <w:r>
        <w:t xml:space="preserve">142</w:t>
      </w:r>
      <w:r>
        <w:t xml:space="preserve">5</w:t>
      </w:r>
      <w:r>
        <w:t xml:space="preserve"> </w:t>
      </w:r>
      <w:r>
        <w:t xml:space="preserve">=</w:t>
      </w:r>
      <w:r>
        <w:t xml:space="preserve"> </w:t>
      </w:r>
      <w:r>
        <w:t xml:space="preserve">c</w:t>
      </w:r>
      <w:r>
        <w:t xml:space="preserve">,</w:t>
      </w:r>
      <w:r>
        <w:t xml:space="preserve"> </w:t>
      </w:r>
      <w:r>
        <w:t xml:space="preserve">cell</w:t>
      </w:r>
      <w:r>
        <w:t xml:space="preserve">142</w:t>
      </w:r>
      <w:r>
        <w:t xml:space="preserve">6</w:t>
      </w:r>
      <w:r>
        <w:t xml:space="preserve"> </w:t>
      </w:r>
      <w:r>
        <w:t xml:space="preserve">=</w:t>
      </w:r>
      <w:r>
        <w:t xml:space="preserve"> </w:t>
      </w:r>
      <w:r>
        <w:t xml:space="preserve">c</w:t>
      </w:r>
      <w:r>
        <w:t xml:space="preserve">,</w:t>
      </w:r>
      <w:r>
        <w:t xml:space="preserve"> </w:t>
      </w:r>
      <w:r>
        <w:t xml:space="preserve">cell</w:t>
      </w:r>
      <w:r>
        <w:t xml:space="preserve">142</w:t>
      </w:r>
      <w:r>
        <w:t xml:space="preserve">7</w:t>
      </w:r>
      <w:r>
        <w:t xml:space="preserve"> </w:t>
      </w:r>
      <w:r>
        <w:t xml:space="preserve">=</w:t>
      </w:r>
      <w:r>
        <w:t xml:space="preserve"> </w:t>
      </w:r>
      <w:r>
        <w:t xml:space="preserve">c</w:t>
      </w:r>
      <w:r>
        <w:t xml:space="preserve">,</w:t>
      </w:r>
      <w:r>
        <w:t xml:space="preserve"> </w:t>
      </w:r>
      <w:r>
        <w:t xml:space="preserve">cell</w:t>
      </w:r>
      <w:r>
        <w:t xml:space="preserve">142</w:t>
      </w:r>
      <w:r>
        <w:t xml:space="preserve">8</w:t>
      </w:r>
      <w:r>
        <w:t xml:space="preserve"> </w:t>
      </w:r>
      <w:r>
        <w:t xml:space="preserve">=</w:t>
      </w:r>
      <w:r>
        <w:t xml:space="preserve"> </w:t>
      </w:r>
      <w:r>
        <w:t xml:space="preserve">c</w:t>
      </w:r>
      <w:r>
        <w:t xml:space="preserve">,</w:t>
      </w:r>
      <w:r>
        <w:t xml:space="preserve"> </w:t>
      </w:r>
      <w:r>
        <w:t xml:space="preserve">cell</w:t>
      </w:r>
      <w:r>
        <w:t xml:space="preserve">143</w:t>
      </w:r>
      <w:r>
        <w:t xml:space="preserve">1</w:t>
      </w:r>
      <w:r>
        <w:t xml:space="preserve"> </w:t>
      </w:r>
      <w:r>
        <w:t xml:space="preserve">=</w:t>
      </w:r>
      <w:r>
        <w:t xml:space="preserve"> </w:t>
      </w:r>
      <w:r>
        <w:t xml:space="preserve">c</w:t>
      </w:r>
      <w:r>
        <w:t xml:space="preserve">,</w:t>
      </w:r>
      <w:r>
        <w:t xml:space="preserve"> </w:t>
      </w:r>
      <w:r>
        <w:t xml:space="preserve">cell</w:t>
      </w:r>
      <w:r>
        <w:t xml:space="preserve">143</w:t>
      </w:r>
      <w:r>
        <w:t xml:space="preserve">4</w:t>
      </w:r>
      <w:r>
        <w:t xml:space="preserve"> </w:t>
      </w:r>
      <w:r>
        <w:t xml:space="preserve">=</w:t>
      </w:r>
      <w:r>
        <w:t xml:space="preserve"> </w:t>
      </w:r>
      <w:r>
        <w:t xml:space="preserve">c</w:t>
      </w:r>
      <w:r>
        <w:t xml:space="preserve">,</w:t>
      </w:r>
      <w:r>
        <w:t xml:space="preserve"> </w:t>
      </w:r>
      <w:r>
        <w:t xml:space="preserve">cell</w:t>
      </w:r>
      <w:r>
        <w:t xml:space="preserve">143</w:t>
      </w:r>
      <w:r>
        <w:t xml:space="preserve">5</w:t>
      </w:r>
      <w:r>
        <w:t xml:space="preserve"> </w:t>
      </w:r>
      <w:r>
        <w:t xml:space="preserve">=</w:t>
      </w:r>
      <w:r>
        <w:t xml:space="preserve"> </w:t>
      </w:r>
      <w:r>
        <w:t xml:space="preserve">c</w:t>
      </w:r>
      <w:r>
        <w:t xml:space="preserve">,</w:t>
      </w:r>
      <w:r>
        <w:t xml:space="preserve"> </w:t>
      </w:r>
      <w:r>
        <w:t xml:space="preserve">cell</w:t>
      </w:r>
      <w:r>
        <w:t xml:space="preserve">143</w:t>
      </w:r>
      <w:r>
        <w:t xml:space="preserve">6</w:t>
      </w:r>
      <w:r>
        <w:t xml:space="preserve"> </w:t>
      </w:r>
      <w:r>
        <w:t xml:space="preserve">=</w:t>
      </w:r>
      <w:r>
        <w:t xml:space="preserve"> </w:t>
      </w:r>
      <w:r>
        <w:t xml:space="preserve">c</w:t>
      </w:r>
      <w:r>
        <w:t xml:space="preserve">,</w:t>
      </w:r>
      <w:r>
        <w:t xml:space="preserve"> </w:t>
      </w:r>
      <w:r>
        <w:t xml:space="preserve">cell</w:t>
      </w:r>
      <w:r>
        <w:t xml:space="preserve">143</w:t>
      </w:r>
      <w:r>
        <w:t xml:space="preserve">7</w:t>
      </w:r>
      <w:r>
        <w:t xml:space="preserve"> </w:t>
      </w:r>
      <w:r>
        <w:t xml:space="preserve">=</w:t>
      </w:r>
      <w:r>
        <w:t xml:space="preserve"> </w:t>
      </w:r>
      <w:r>
        <w:t xml:space="preserve">c</w:t>
      </w:r>
      <w:r>
        <w:t xml:space="preserve">,</w:t>
      </w:r>
      <w:r>
        <w:t xml:space="preserve"> </w:t>
      </w:r>
      <w:r>
        <w:t xml:space="preserve">cell</w:t>
      </w:r>
      <w:r>
        <w:t xml:space="preserve">143</w:t>
      </w:r>
      <w:r>
        <w:t xml:space="preserve">8</w:t>
      </w:r>
      <w:r>
        <w:t xml:space="preserve"> </w:t>
      </w:r>
      <w:r>
        <w:t xml:space="preserve">=</w:t>
      </w:r>
      <w:r>
        <w:t xml:space="preserve"> </w:t>
      </w:r>
      <w:r>
        <w:t xml:space="preserve">c</w:t>
      </w:r>
      <w:r>
        <w:t xml:space="preserve">,</w:t>
      </w:r>
      <w:r>
        <w:t xml:space="preserve"> </w:t>
      </w:r>
      <w:r>
        <w:t xml:space="preserve">cell</w:t>
      </w:r>
      <w:r>
        <w:t xml:space="preserve">144</w:t>
      </w:r>
      <w:r>
        <w:t xml:space="preserve">1</w:t>
      </w:r>
      <w:r>
        <w:t xml:space="preserve"> </w:t>
      </w:r>
      <w:r>
        <w:t xml:space="preserve">=</w:t>
      </w:r>
      <w:r>
        <w:t xml:space="preserve"> </w:t>
      </w:r>
      <w:r>
        <w:t xml:space="preserve">c</w:t>
      </w:r>
      <w:r>
        <w:t xml:space="preserve">,</w:t>
      </w:r>
      <w:r>
        <w:t xml:space="preserve"> </w:t>
      </w:r>
      <w:r>
        <w:t xml:space="preserve">cell</w:t>
      </w:r>
      <w:r>
        <w:t xml:space="preserve">144</w:t>
      </w:r>
      <w:r>
        <w:t xml:space="preserve">4</w:t>
      </w:r>
      <w:r>
        <w:t xml:space="preserve"> </w:t>
      </w:r>
      <w:r>
        <w:t xml:space="preserve">=</w:t>
      </w:r>
      <w:r>
        <w:t xml:space="preserve"> </w:t>
      </w:r>
      <w:r>
        <w:t xml:space="preserve">c</w:t>
      </w:r>
      <w:r>
        <w:t xml:space="preserve">,</w:t>
      </w:r>
      <w:r>
        <w:t xml:space="preserve"> </w:t>
      </w:r>
      <w:r>
        <w:t xml:space="preserve">cell</w:t>
      </w:r>
      <w:r>
        <w:t xml:space="preserve">144</w:t>
      </w:r>
      <w:r>
        <w:t xml:space="preserve">5</w:t>
      </w:r>
      <w:r>
        <w:t xml:space="preserve"> </w:t>
      </w:r>
      <w:r>
        <w:t xml:space="preserve">=</w:t>
      </w:r>
      <w:r>
        <w:t xml:space="preserve"> </w:t>
      </w:r>
      <w:r>
        <w:t xml:space="preserve">c</w:t>
      </w:r>
      <w:r>
        <w:t xml:space="preserve">,</w:t>
      </w:r>
      <w:r>
        <w:t xml:space="preserve"> </w:t>
      </w:r>
      <w:r>
        <w:t xml:space="preserve">cell</w:t>
      </w:r>
      <w:r>
        <w:t xml:space="preserve">144</w:t>
      </w:r>
      <w:r>
        <w:t xml:space="preserve">6</w:t>
      </w:r>
      <w:r>
        <w:t xml:space="preserve"> </w:t>
      </w:r>
      <w:r>
        <w:t xml:space="preserve">=</w:t>
      </w:r>
      <w:r>
        <w:t xml:space="preserve"> </w:t>
      </w:r>
      <w:r>
        <w:t xml:space="preserve">c</w:t>
      </w:r>
      <w:r>
        <w:t xml:space="preserve">,</w:t>
      </w:r>
      <w:r>
        <w:t xml:space="preserve"> </w:t>
      </w:r>
      <w:r>
        <w:t xml:space="preserve">cell</w:t>
      </w:r>
      <w:r>
        <w:t xml:space="preserve">144</w:t>
      </w:r>
      <w:r>
        <w:t xml:space="preserve">7</w:t>
      </w:r>
      <w:r>
        <w:t xml:space="preserve"> </w:t>
      </w:r>
      <w:r>
        <w:t xml:space="preserve">=</w:t>
      </w:r>
      <w:r>
        <w:t xml:space="preserve"> </w:t>
      </w:r>
      <w:r>
        <w:t xml:space="preserve">c</w:t>
      </w:r>
      <w:r>
        <w:t xml:space="preserve">,</w:t>
      </w:r>
      <w:r>
        <w:t xml:space="preserve"> </w:t>
      </w:r>
      <w:r>
        <w:t xml:space="preserve">cell</w:t>
      </w:r>
      <w:r>
        <w:t xml:space="preserve">144</w:t>
      </w:r>
      <w:r>
        <w:t xml:space="preserve">8</w:t>
      </w:r>
      <w:r>
        <w:t xml:space="preserve"> </w:t>
      </w:r>
      <w:r>
        <w:t xml:space="preserve">=</w:t>
      </w:r>
      <w:r>
        <w:t xml:space="preserve"> </w:t>
      </w:r>
      <w:r>
        <w:t xml:space="preserve">c</w:t>
      </w:r>
      <w:r>
        <w:t xml:space="preserve">,</w:t>
      </w:r>
      <w:r>
        <w:t xml:space="preserve"> </w:t>
      </w:r>
      <w:r>
        <w:t xml:space="preserve">cell</w:t>
      </w:r>
      <w:r>
        <w:t xml:space="preserve">145</w:t>
      </w:r>
      <w:r>
        <w:t xml:space="preserve">1</w:t>
      </w:r>
      <w:r>
        <w:t xml:space="preserve"> </w:t>
      </w:r>
      <w:r>
        <w:t xml:space="preserve">=</w:t>
      </w:r>
      <w:r>
        <w:t xml:space="preserve"> </w:t>
      </w:r>
      <w:r>
        <w:t xml:space="preserve">c</w:t>
      </w:r>
      <w:r>
        <w:t xml:space="preserve">,</w:t>
      </w:r>
      <w:r>
        <w:t xml:space="preserve"> </w:t>
      </w:r>
      <w:r>
        <w:t xml:space="preserve">cell</w:t>
      </w:r>
      <w:r>
        <w:t xml:space="preserve">145</w:t>
      </w:r>
      <w:r>
        <w:t xml:space="preserve">4</w:t>
      </w:r>
      <w:r>
        <w:t xml:space="preserve"> </w:t>
      </w:r>
      <w:r>
        <w:t xml:space="preserve">=</w:t>
      </w:r>
      <w:r>
        <w:t xml:space="preserve"> </w:t>
      </w:r>
      <w:r>
        <w:t xml:space="preserve">c</w:t>
      </w:r>
      <w:r>
        <w:t xml:space="preserve">,</w:t>
      </w:r>
      <w:r>
        <w:t xml:space="preserve"> </w:t>
      </w:r>
      <w:r>
        <w:t xml:space="preserve">cell</w:t>
      </w:r>
      <w:r>
        <w:t xml:space="preserve">145</w:t>
      </w:r>
      <w:r>
        <w:t xml:space="preserve">5</w:t>
      </w:r>
      <w:r>
        <w:t xml:space="preserve"> </w:t>
      </w:r>
      <w:r>
        <w:t xml:space="preserve">=</w:t>
      </w:r>
      <w:r>
        <w:t xml:space="preserve"> </w:t>
      </w:r>
      <w:r>
        <w:t xml:space="preserve">c</w:t>
      </w:r>
      <w:r>
        <w:t xml:space="preserve">,</w:t>
      </w:r>
      <w:r>
        <w:t xml:space="preserve"> </w:t>
      </w:r>
      <w:r>
        <w:t xml:space="preserve">cell</w:t>
      </w:r>
      <w:r>
        <w:t xml:space="preserve">145</w:t>
      </w:r>
      <w:r>
        <w:t xml:space="preserve">6</w:t>
      </w:r>
      <w:r>
        <w:t xml:space="preserve"> </w:t>
      </w:r>
      <w:r>
        <w:t xml:space="preserve">=</w:t>
      </w:r>
      <w:r>
        <w:t xml:space="preserve"> </w:t>
      </w:r>
      <w:r>
        <w:t xml:space="preserve">c</w:t>
      </w:r>
      <w:r>
        <w:t xml:space="preserve">,</w:t>
      </w:r>
      <w:r>
        <w:t xml:space="preserve"> </w:t>
      </w:r>
      <w:r>
        <w:t xml:space="preserve">cell</w:t>
      </w:r>
      <w:r>
        <w:t xml:space="preserve">145</w:t>
      </w:r>
      <w:r>
        <w:t xml:space="preserve">7</w:t>
      </w:r>
      <w:r>
        <w:t xml:space="preserve"> </w:t>
      </w:r>
      <w:r>
        <w:t xml:space="preserve">=</w:t>
      </w:r>
      <w:r>
        <w:t xml:space="preserve"> </w:t>
      </w:r>
      <w:r>
        <w:t xml:space="preserve">c</w:t>
      </w:r>
      <w:r>
        <w:t xml:space="preserve">,</w:t>
      </w:r>
      <w:r>
        <w:t xml:space="preserve"> </w:t>
      </w:r>
      <w:r>
        <w:t xml:space="preserve">cell</w:t>
      </w:r>
      <w:r>
        <w:t xml:space="preserve">145</w:t>
      </w:r>
      <w:r>
        <w:t xml:space="preserve">8</w:t>
      </w:r>
      <w:r>
        <w:t xml:space="preserve"> </w:t>
      </w:r>
      <w:r>
        <w:t xml:space="preserve">=</w:t>
      </w:r>
      <w:r>
        <w:t xml:space="preserve"> </w:t>
      </w:r>
      <w:r>
        <w:t xml:space="preserve">c</w:t>
      </w:r>
      <w:r>
        <w:t xml:space="preserve">,</w:t>
      </w:r>
      <w:r>
        <w:t xml:space="preserve"> </w:t>
      </w:r>
      <w:r>
        <w:t xml:space="preserve">cell</w:t>
      </w:r>
      <w:r>
        <w:t xml:space="preserve">146</w:t>
      </w:r>
      <w:r>
        <w:t xml:space="preserve">1</w:t>
      </w:r>
      <w:r>
        <w:t xml:space="preserve"> </w:t>
      </w:r>
      <w:r>
        <w:t xml:space="preserve">=</w:t>
      </w:r>
      <w:r>
        <w:t xml:space="preserve"> </w:t>
      </w:r>
      <w:r>
        <w:t xml:space="preserve">c</w:t>
      </w:r>
      <w:r>
        <w:t xml:space="preserve">,</w:t>
      </w:r>
      <w:r>
        <w:t xml:space="preserve"> </w:t>
      </w:r>
      <w:r>
        <w:t xml:space="preserve">cell</w:t>
      </w:r>
      <w:r>
        <w:t xml:space="preserve">146</w:t>
      </w:r>
      <w:r>
        <w:t xml:space="preserve">4</w:t>
      </w:r>
      <w:r>
        <w:t xml:space="preserve"> </w:t>
      </w:r>
      <w:r>
        <w:t xml:space="preserve">=</w:t>
      </w:r>
      <w:r>
        <w:t xml:space="preserve"> </w:t>
      </w:r>
      <w:r>
        <w:t xml:space="preserve">c</w:t>
      </w:r>
      <w:r>
        <w:t xml:space="preserve">,</w:t>
      </w:r>
      <w:r>
        <w:t xml:space="preserve"> </w:t>
      </w:r>
      <w:r>
        <w:t xml:space="preserve">cell</w:t>
      </w:r>
      <w:r>
        <w:t xml:space="preserve">146</w:t>
      </w:r>
      <w:r>
        <w:t xml:space="preserve">5</w:t>
      </w:r>
      <w:r>
        <w:t xml:space="preserve"> </w:t>
      </w:r>
      <w:r>
        <w:t xml:space="preserve">=</w:t>
      </w:r>
      <w:r>
        <w:t xml:space="preserve"> </w:t>
      </w:r>
      <w:r>
        <w:t xml:space="preserve">c</w:t>
      </w:r>
      <w:r>
        <w:t xml:space="preserve">,</w:t>
      </w:r>
      <w:r>
        <w:t xml:space="preserve"> </w:t>
      </w:r>
      <w:r>
        <w:t xml:space="preserve">cell</w:t>
      </w:r>
      <w:r>
        <w:t xml:space="preserve">146</w:t>
      </w:r>
      <w:r>
        <w:t xml:space="preserve">6</w:t>
      </w:r>
      <w:r>
        <w:t xml:space="preserve"> </w:t>
      </w:r>
      <w:r>
        <w:t xml:space="preserve">=</w:t>
      </w:r>
      <w:r>
        <w:t xml:space="preserve"> </w:t>
      </w:r>
      <w:r>
        <w:t xml:space="preserve">c</w:t>
      </w:r>
      <w:r>
        <w:t xml:space="preserve">,</w:t>
      </w:r>
      <w:r>
        <w:t xml:space="preserve"> </w:t>
      </w:r>
      <w:r>
        <w:t xml:space="preserve">cell</w:t>
      </w:r>
      <w:r>
        <w:t xml:space="preserve">146</w:t>
      </w:r>
      <w:r>
        <w:t xml:space="preserve">7</w:t>
      </w:r>
      <w:r>
        <w:t xml:space="preserve"> </w:t>
      </w:r>
      <w:r>
        <w:t xml:space="preserve">=</w:t>
      </w:r>
      <w:r>
        <w:t xml:space="preserve"> </w:t>
      </w:r>
      <w:r>
        <w:t xml:space="preserve">c</w:t>
      </w:r>
      <w:r>
        <w:t xml:space="preserve">,</w:t>
      </w:r>
      <w:r>
        <w:t xml:space="preserve"> </w:t>
      </w:r>
      <w:r>
        <w:t xml:space="preserve">cell</w:t>
      </w:r>
      <w:r>
        <w:t xml:space="preserve">146</w:t>
      </w:r>
      <w:r>
        <w:t xml:space="preserve">8</w:t>
      </w:r>
      <w:r>
        <w:t xml:space="preserve"> </w:t>
      </w:r>
      <w:r>
        <w:t xml:space="preserve">=</w:t>
      </w:r>
      <w:r>
        <w:t xml:space="preserve"> </w:t>
      </w:r>
      <w:r>
        <w:t xml:space="preserve">c</w:t>
      </w:r>
      <w:r>
        <w:t xml:space="preserve">,</w:t>
      </w:r>
      <w:r>
        <w:t xml:space="preserve"> </w:t>
      </w:r>
      <w:r>
        <w:t xml:space="preserve">cell</w:t>
      </w:r>
      <w:r>
        <w:t xml:space="preserve">147</w:t>
      </w:r>
      <w:r>
        <w:t xml:space="preserve">1</w:t>
      </w:r>
      <w:r>
        <w:t xml:space="preserve"> </w:t>
      </w:r>
      <w:r>
        <w:t xml:space="preserve">=</w:t>
      </w:r>
      <w:r>
        <w:t xml:space="preserve"> </w:t>
      </w:r>
      <w:r>
        <w:t xml:space="preserve">c</w:t>
      </w:r>
      <w:r>
        <w:t xml:space="preserve">,</w:t>
      </w:r>
      <w:r>
        <w:t xml:space="preserve"> </w:t>
      </w:r>
      <w:r>
        <w:t xml:space="preserve">cell</w:t>
      </w:r>
      <w:r>
        <w:t xml:space="preserve">147</w:t>
      </w:r>
      <w:r>
        <w:t xml:space="preserve">4</w:t>
      </w:r>
      <w:r>
        <w:t xml:space="preserve"> </w:t>
      </w:r>
      <w:r>
        <w:t xml:space="preserve">=</w:t>
      </w:r>
      <w:r>
        <w:t xml:space="preserve"> </w:t>
      </w:r>
      <w:r>
        <w:t xml:space="preserve">c</w:t>
      </w:r>
      <w:r>
        <w:t xml:space="preserve">,</w:t>
      </w:r>
      <w:r>
        <w:t xml:space="preserve"> </w:t>
      </w:r>
      <w:r>
        <w:t xml:space="preserve">cell</w:t>
      </w:r>
      <w:r>
        <w:t xml:space="preserve">147</w:t>
      </w:r>
      <w:r>
        <w:t xml:space="preserve">5</w:t>
      </w:r>
      <w:r>
        <w:t xml:space="preserve"> </w:t>
      </w:r>
      <w:r>
        <w:t xml:space="preserve">=</w:t>
      </w:r>
      <w:r>
        <w:t xml:space="preserve"> </w:t>
      </w:r>
      <w:r>
        <w:t xml:space="preserve">c</w:t>
      </w:r>
      <w:r>
        <w:t xml:space="preserve">,</w:t>
      </w:r>
      <w:r>
        <w:t xml:space="preserve"> </w:t>
      </w:r>
      <w:r>
        <w:t xml:space="preserve">cell</w:t>
      </w:r>
      <w:r>
        <w:t xml:space="preserve">147</w:t>
      </w:r>
      <w:r>
        <w:t xml:space="preserve">6</w:t>
      </w:r>
      <w:r>
        <w:t xml:space="preserve"> </w:t>
      </w:r>
      <w:r>
        <w:t xml:space="preserve">=</w:t>
      </w:r>
      <w:r>
        <w:t xml:space="preserve"> </w:t>
      </w:r>
      <w:r>
        <w:t xml:space="preserve">c</w:t>
      </w:r>
      <w:r>
        <w:t xml:space="preserve">,</w:t>
      </w:r>
      <w:r>
        <w:t xml:space="preserve"> </w:t>
      </w:r>
      <w:r>
        <w:t xml:space="preserve">cell</w:t>
      </w:r>
      <w:r>
        <w:t xml:space="preserve">147</w:t>
      </w:r>
      <w:r>
        <w:t xml:space="preserve">7</w:t>
      </w:r>
      <w:r>
        <w:t xml:space="preserve"> </w:t>
      </w:r>
      <w:r>
        <w:t xml:space="preserve">=</w:t>
      </w:r>
      <w:r>
        <w:t xml:space="preserve"> </w:t>
      </w:r>
      <w:r>
        <w:t xml:space="preserve">c</w:t>
      </w:r>
      <w:r>
        <w:t xml:space="preserve">,</w:t>
      </w:r>
      <w:r>
        <w:t xml:space="preserve"> </w:t>
      </w:r>
      <w:r>
        <w:t xml:space="preserve">cell</w:t>
      </w:r>
      <w:r>
        <w:t xml:space="preserve">147</w:t>
      </w:r>
      <w:r>
        <w:t xml:space="preserve">8</w:t>
      </w:r>
      <w:r>
        <w:t xml:space="preserve"> </w:t>
      </w:r>
      <w:r>
        <w:t xml:space="preserve">=</w:t>
      </w:r>
      <w:r>
        <w:t xml:space="preserve"> </w:t>
      </w:r>
      <w:r>
        <w:t xml:space="preserve">c</w:t>
      </w:r>
      <w:r>
        <w:t xml:space="preserve">,</w:t>
      </w:r>
      <w:r>
        <w:t xml:space="preserve"> </w:t>
      </w:r>
      <w:r>
        <w:t xml:space="preserve">cell</w:t>
      </w:r>
      <w:r>
        <w:t xml:space="preserve">148</w:t>
      </w:r>
      <w:r>
        <w:t xml:space="preserve">1</w:t>
      </w:r>
      <w:r>
        <w:t xml:space="preserve"> </w:t>
      </w:r>
      <w:r>
        <w:t xml:space="preserve">=</w:t>
      </w:r>
      <w:r>
        <w:t xml:space="preserve"> </w:t>
      </w:r>
      <w:r>
        <w:t xml:space="preserve">c</w:t>
      </w:r>
      <w:r>
        <w:t xml:space="preserve">,</w:t>
      </w:r>
      <w:r>
        <w:t xml:space="preserve"> </w:t>
      </w:r>
      <w:r>
        <w:t xml:space="preserve">cell</w:t>
      </w:r>
      <w:r>
        <w:t xml:space="preserve">148</w:t>
      </w:r>
      <w:r>
        <w:t xml:space="preserve">4</w:t>
      </w:r>
      <w:r>
        <w:t xml:space="preserve"> </w:t>
      </w:r>
      <w:r>
        <w:t xml:space="preserve">=</w:t>
      </w:r>
      <w:r>
        <w:t xml:space="preserve"> </w:t>
      </w:r>
      <w:r>
        <w:t xml:space="preserve">c</w:t>
      </w:r>
      <w:r>
        <w:t xml:space="preserve">,</w:t>
      </w:r>
      <w:r>
        <w:t xml:space="preserve"> </w:t>
      </w:r>
      <w:r>
        <w:t xml:space="preserve">cell</w:t>
      </w:r>
      <w:r>
        <w:t xml:space="preserve">148</w:t>
      </w:r>
      <w:r>
        <w:t xml:space="preserve">5</w:t>
      </w:r>
      <w:r>
        <w:t xml:space="preserve"> </w:t>
      </w:r>
      <w:r>
        <w:t xml:space="preserve">=</w:t>
      </w:r>
      <w:r>
        <w:t xml:space="preserve"> </w:t>
      </w:r>
      <w:r>
        <w:t xml:space="preserve">c</w:t>
      </w:r>
      <w:r>
        <w:t xml:space="preserve">,</w:t>
      </w:r>
      <w:r>
        <w:t xml:space="preserve"> </w:t>
      </w:r>
      <w:r>
        <w:t xml:space="preserve">cell</w:t>
      </w:r>
      <w:r>
        <w:t xml:space="preserve">148</w:t>
      </w:r>
      <w:r>
        <w:t xml:space="preserve">6</w:t>
      </w:r>
      <w:r>
        <w:t xml:space="preserve"> </w:t>
      </w:r>
      <w:r>
        <w:t xml:space="preserve">=</w:t>
      </w:r>
      <w:r>
        <w:t xml:space="preserve"> </w:t>
      </w:r>
      <w:r>
        <w:t xml:space="preserve">c</w:t>
      </w:r>
      <w:r>
        <w:t xml:space="preserve">,</w:t>
      </w:r>
      <w:r>
        <w:t xml:space="preserve"> </w:t>
      </w:r>
      <w:r>
        <w:t xml:space="preserve">cell</w:t>
      </w:r>
      <w:r>
        <w:t xml:space="preserve">148</w:t>
      </w:r>
      <w:r>
        <w:t xml:space="preserve">7</w:t>
      </w:r>
      <w:r>
        <w:t xml:space="preserve"> </w:t>
      </w:r>
      <w:r>
        <w:t xml:space="preserve">=</w:t>
      </w:r>
      <w:r>
        <w:t xml:space="preserve"> </w:t>
      </w:r>
      <w:r>
        <w:t xml:space="preserve">c</w:t>
      </w:r>
      <w:r>
        <w:t xml:space="preserve">,</w:t>
      </w:r>
      <w:r>
        <w:t xml:space="preserve"> </w:t>
      </w:r>
      <w:r>
        <w:t xml:space="preserve">cell</w:t>
      </w:r>
      <w:r>
        <w:t xml:space="preserve">148</w:t>
      </w:r>
      <w:r>
        <w:t xml:space="preserve">8</w:t>
      </w:r>
      <w:r>
        <w:t xml:space="preserve"> </w:t>
      </w:r>
      <w:r>
        <w:t xml:space="preserve">=</w:t>
      </w:r>
      <w:r>
        <w:t xml:space="preserve"> </w:t>
      </w:r>
      <w:r>
        <w:t xml:space="preserve">c</w:t>
      </w:r>
      <w:r>
        <w:t xml:space="preserve">,</w:t>
      </w:r>
      <w:r>
        <w:t xml:space="preserve"> </w:t>
      </w:r>
      <w:r>
        <w:t xml:space="preserve">cell</w:t>
      </w:r>
      <w:r>
        <w:t xml:space="preserve">149</w:t>
      </w:r>
      <w:r>
        <w:t xml:space="preserve">1</w:t>
      </w:r>
      <w:r>
        <w:t xml:space="preserve"> </w:t>
      </w:r>
      <w:r>
        <w:t xml:space="preserve">=</w:t>
      </w:r>
      <w:r>
        <w:t xml:space="preserve"> </w:t>
      </w:r>
      <w:r>
        <w:t xml:space="preserve">c</w:t>
      </w:r>
      <w:r>
        <w:t xml:space="preserve">,</w:t>
      </w:r>
      <w:r>
        <w:t xml:space="preserve"> </w:t>
      </w:r>
      <w:r>
        <w:t xml:space="preserve">cell</w:t>
      </w:r>
      <w:r>
        <w:t xml:space="preserve">149</w:t>
      </w:r>
      <w:r>
        <w:t xml:space="preserve">4</w:t>
      </w:r>
      <w:r>
        <w:t xml:space="preserve"> </w:t>
      </w:r>
      <w:r>
        <w:t xml:space="preserve">=</w:t>
      </w:r>
      <w:r>
        <w:t xml:space="preserve"> </w:t>
      </w:r>
      <w:r>
        <w:t xml:space="preserve">c</w:t>
      </w:r>
      <w:r>
        <w:t xml:space="preserve">,</w:t>
      </w:r>
      <w:r>
        <w:t xml:space="preserve"> </w:t>
      </w:r>
      <w:r>
        <w:t xml:space="preserve">cell</w:t>
      </w:r>
      <w:r>
        <w:t xml:space="preserve">149</w:t>
      </w:r>
      <w:r>
        <w:t xml:space="preserve">5</w:t>
      </w:r>
      <w:r>
        <w:t xml:space="preserve"> </w:t>
      </w:r>
      <w:r>
        <w:t xml:space="preserve">=</w:t>
      </w:r>
      <w:r>
        <w:t xml:space="preserve"> </w:t>
      </w:r>
      <w:r>
        <w:t xml:space="preserve">c</w:t>
      </w:r>
      <w:r>
        <w:t xml:space="preserve">,</w:t>
      </w:r>
      <w:r>
        <w:t xml:space="preserve"> </w:t>
      </w:r>
      <w:r>
        <w:t xml:space="preserve">cell</w:t>
      </w:r>
      <w:r>
        <w:t xml:space="preserve">149</w:t>
      </w:r>
      <w:r>
        <w:t xml:space="preserve">6</w:t>
      </w:r>
      <w:r>
        <w:t xml:space="preserve"> </w:t>
      </w:r>
      <w:r>
        <w:t xml:space="preserve">=</w:t>
      </w:r>
      <w:r>
        <w:t xml:space="preserve"> </w:t>
      </w:r>
      <w:r>
        <w:t xml:space="preserve">c</w:t>
      </w:r>
      <w:r>
        <w:t xml:space="preserve">,</w:t>
      </w:r>
      <w:r>
        <w:t xml:space="preserve"> </w:t>
      </w:r>
      <w:r>
        <w:t xml:space="preserve">cell</w:t>
      </w:r>
      <w:r>
        <w:t xml:space="preserve">149</w:t>
      </w:r>
      <w:r>
        <w:t xml:space="preserve">7</w:t>
      </w:r>
      <w:r>
        <w:t xml:space="preserve"> </w:t>
      </w:r>
      <w:r>
        <w:t xml:space="preserve">=</w:t>
      </w:r>
      <w:r>
        <w:t xml:space="preserve"> </w:t>
      </w:r>
      <w:r>
        <w:t xml:space="preserve">c</w:t>
      </w:r>
      <w:r>
        <w:t xml:space="preserve">,</w:t>
      </w:r>
      <w:r>
        <w:t xml:space="preserve"> </w:t>
      </w:r>
      <w:r>
        <w:t xml:space="preserve">cell</w:t>
      </w:r>
      <w:r>
        <w:t xml:space="preserve">149</w:t>
      </w:r>
      <w:r>
        <w:t xml:space="preserve">8</w:t>
      </w:r>
      <w:r>
        <w:t xml:space="preserve"> </w:t>
      </w:r>
      <w:r>
        <w:t xml:space="preserve">=</w:t>
      </w:r>
      <w:r>
        <w:t xml:space="preserve"> </w:t>
      </w:r>
      <w:r>
        <w:t xml:space="preserve">c</w:t>
      </w:r>
      <w:r>
        <w:t xml:space="preserve">,</w:t>
      </w:r>
      <w:r>
        <w:t xml:space="preserve"> </w:t>
      </w:r>
      <w:r>
        <w:t xml:space="preserve">cell</w:t>
      </w:r>
      <w:r>
        <w:t xml:space="preserve">150</w:t>
      </w:r>
      <w:r>
        <w:t xml:space="preserve">1</w:t>
      </w:r>
      <w:r>
        <w:t xml:space="preserve"> </w:t>
      </w:r>
      <w:r>
        <w:t xml:space="preserve">=</w:t>
      </w:r>
      <w:r>
        <w:t xml:space="preserve"> </w:t>
      </w:r>
      <w:r>
        <w:t xml:space="preserve">c</w:t>
      </w:r>
      <w:r>
        <w:t xml:space="preserve">,</w:t>
      </w:r>
      <w:r>
        <w:t xml:space="preserve"> </w:t>
      </w:r>
      <w:r>
        <w:t xml:space="preserve">cell</w:t>
      </w:r>
      <w:r>
        <w:t xml:space="preserve">150</w:t>
      </w:r>
      <w:r>
        <w:t xml:space="preserve">4</w:t>
      </w:r>
      <w:r>
        <w:t xml:space="preserve"> </w:t>
      </w:r>
      <w:r>
        <w:t xml:space="preserve">=</w:t>
      </w:r>
      <w:r>
        <w:t xml:space="preserve"> </w:t>
      </w:r>
      <w:r>
        <w:t xml:space="preserve">c</w:t>
      </w:r>
      <w:r>
        <w:t xml:space="preserve">,</w:t>
      </w:r>
      <w:r>
        <w:t xml:space="preserve"> </w:t>
      </w:r>
      <w:r>
        <w:t xml:space="preserve">cell</w:t>
      </w:r>
      <w:r>
        <w:t xml:space="preserve">150</w:t>
      </w:r>
      <w:r>
        <w:t xml:space="preserve">5</w:t>
      </w:r>
      <w:r>
        <w:t xml:space="preserve"> </w:t>
      </w:r>
      <w:r>
        <w:t xml:space="preserve">=</w:t>
      </w:r>
      <w:r>
        <w:t xml:space="preserve"> </w:t>
      </w:r>
      <w:r>
        <w:t xml:space="preserve">c</w:t>
      </w:r>
      <w:r>
        <w:t xml:space="preserve">,</w:t>
      </w:r>
      <w:r>
        <w:t xml:space="preserve"> </w:t>
      </w:r>
      <w:r>
        <w:t xml:space="preserve">cell</w:t>
      </w:r>
      <w:r>
        <w:t xml:space="preserve">150</w:t>
      </w:r>
      <w:r>
        <w:t xml:space="preserve">6</w:t>
      </w:r>
      <w:r>
        <w:t xml:space="preserve"> </w:t>
      </w:r>
      <w:r>
        <w:t xml:space="preserve">=</w:t>
      </w:r>
      <w:r>
        <w:t xml:space="preserve"> </w:t>
      </w:r>
      <w:r>
        <w:t xml:space="preserve">c</w:t>
      </w:r>
      <w:r>
        <w:t xml:space="preserve">,</w:t>
      </w:r>
      <w:r>
        <w:t xml:space="preserve"> </w:t>
      </w:r>
      <w:r>
        <w:t xml:space="preserve">cell</w:t>
      </w:r>
      <w:r>
        <w:t xml:space="preserve">150</w:t>
      </w:r>
      <w:r>
        <w:t xml:space="preserve">7</w:t>
      </w:r>
      <w:r>
        <w:t xml:space="preserve"> </w:t>
      </w:r>
      <w:r>
        <w:t xml:space="preserve">=</w:t>
      </w:r>
      <w:r>
        <w:t xml:space="preserve"> </w:t>
      </w:r>
      <w:r>
        <w:t xml:space="preserve">c</w:t>
      </w:r>
      <w:r>
        <w:t xml:space="preserve">,</w:t>
      </w:r>
      <w:r>
        <w:t xml:space="preserve"> </w:t>
      </w:r>
      <w:r>
        <w:t xml:space="preserve">cell</w:t>
      </w:r>
      <w:r>
        <w:t xml:space="preserve">150</w:t>
      </w:r>
      <w:r>
        <w:t xml:space="preserve">8</w:t>
      </w:r>
      <w:r>
        <w:t xml:space="preserve"> </w:t>
      </w:r>
      <w:r>
        <w:t xml:space="preserve">=</w:t>
      </w:r>
      <w:r>
        <w:t xml:space="preserve"> </w:t>
      </w:r>
      <w:r>
        <w:t xml:space="preserve">c</w:t>
      </w:r>
      <w:r>
        <w:t xml:space="preserve">,</w:t>
      </w:r>
      <w:r>
        <w:t xml:space="preserve"> </w:t>
      </w:r>
      <w:r>
        <w:t xml:space="preserve">cell</w:t>
      </w:r>
      <w:r>
        <w:t xml:space="preserve">151</w:t>
      </w:r>
      <w:r>
        <w:t xml:space="preserve">1</w:t>
      </w:r>
      <w:r>
        <w:t xml:space="preserve"> </w:t>
      </w:r>
      <w:r>
        <w:t xml:space="preserve">=</w:t>
      </w:r>
      <w:r>
        <w:t xml:space="preserve"> </w:t>
      </w:r>
      <w:r>
        <w:t xml:space="preserve">c</w:t>
      </w:r>
      <w:r>
        <w:t xml:space="preserve">,</w:t>
      </w:r>
      <w:r>
        <w:t xml:space="preserve"> </w:t>
      </w:r>
      <w:r>
        <w:t xml:space="preserve">cell</w:t>
      </w:r>
      <w:r>
        <w:t xml:space="preserve">151</w:t>
      </w:r>
      <w:r>
        <w:t xml:space="preserve">4</w:t>
      </w:r>
      <w:r>
        <w:t xml:space="preserve"> </w:t>
      </w:r>
      <w:r>
        <w:t xml:space="preserve">=</w:t>
      </w:r>
      <w:r>
        <w:t xml:space="preserve"> </w:t>
      </w:r>
      <w:r>
        <w:t xml:space="preserve">c</w:t>
      </w:r>
      <w:r>
        <w:t xml:space="preserve">,</w:t>
      </w:r>
      <w:r>
        <w:t xml:space="preserve"> </w:t>
      </w:r>
      <w:r>
        <w:t xml:space="preserve">cell</w:t>
      </w:r>
      <w:r>
        <w:t xml:space="preserve">151</w:t>
      </w:r>
      <w:r>
        <w:t xml:space="preserve">5</w:t>
      </w:r>
      <w:r>
        <w:t xml:space="preserve"> </w:t>
      </w:r>
      <w:r>
        <w:t xml:space="preserve">=</w:t>
      </w:r>
      <w:r>
        <w:t xml:space="preserve"> </w:t>
      </w:r>
      <w:r>
        <w:t xml:space="preserve">c</w:t>
      </w:r>
      <w:r>
        <w:t xml:space="preserve">,</w:t>
      </w:r>
      <w:r>
        <w:t xml:space="preserve"> </w:t>
      </w:r>
      <w:r>
        <w:t xml:space="preserve">cell</w:t>
      </w:r>
      <w:r>
        <w:t xml:space="preserve">151</w:t>
      </w:r>
      <w:r>
        <w:t xml:space="preserve">6</w:t>
      </w:r>
      <w:r>
        <w:t xml:space="preserve"> </w:t>
      </w:r>
      <w:r>
        <w:t xml:space="preserve">=</w:t>
      </w:r>
      <w:r>
        <w:t xml:space="preserve"> </w:t>
      </w:r>
      <w:r>
        <w:t xml:space="preserve">c</w:t>
      </w:r>
      <w:r>
        <w:t xml:space="preserve">,</w:t>
      </w:r>
      <w:r>
        <w:t xml:space="preserve"> </w:t>
      </w:r>
      <w:r>
        <w:t xml:space="preserve">cell</w:t>
      </w:r>
      <w:r>
        <w:t xml:space="preserve">151</w:t>
      </w:r>
      <w:r>
        <w:t xml:space="preserve">7</w:t>
      </w:r>
      <w:r>
        <w:t xml:space="preserve"> </w:t>
      </w:r>
      <w:r>
        <w:t xml:space="preserve">=</w:t>
      </w:r>
      <w:r>
        <w:t xml:space="preserve"> </w:t>
      </w:r>
      <w:r>
        <w:t xml:space="preserve">c</w:t>
      </w:r>
      <w:r>
        <w:t xml:space="preserve">,</w:t>
      </w:r>
      <w:r>
        <w:t xml:space="preserve"> </w:t>
      </w:r>
      <w:r>
        <w:t xml:space="preserve">cell</w:t>
      </w:r>
      <w:r>
        <w:t xml:space="preserve">151</w:t>
      </w:r>
      <w:r>
        <w:t xml:space="preserve">8</w:t>
      </w:r>
      <w:r>
        <w:t xml:space="preserve"> </w:t>
      </w:r>
      <w:r>
        <w:t xml:space="preserve">=</w:t>
      </w:r>
      <w:r>
        <w:t xml:space="preserve"> </w:t>
      </w:r>
      <w:r>
        <w:t xml:space="preserve">c</w:t>
      </w:r>
      <w:r>
        <w:t xml:space="preserve">,</w:t>
      </w:r>
      <w:r>
        <w:t xml:space="preserve"> </w:t>
      </w:r>
      <w:r>
        <w:t xml:space="preserve">cell</w:t>
      </w:r>
      <w:r>
        <w:t xml:space="preserve">152</w:t>
      </w:r>
      <w:r>
        <w:t xml:space="preserve">1</w:t>
      </w:r>
      <w:r>
        <w:t xml:space="preserve"> </w:t>
      </w:r>
      <w:r>
        <w:t xml:space="preserve">=</w:t>
      </w:r>
      <w:r>
        <w:t xml:space="preserve"> </w:t>
      </w:r>
      <w:r>
        <w:t xml:space="preserve">c</w:t>
      </w:r>
      <w:r>
        <w:t xml:space="preserve">,</w:t>
      </w:r>
      <w:r>
        <w:t xml:space="preserve"> </w:t>
      </w:r>
      <w:r>
        <w:t xml:space="preserve">cell</w:t>
      </w:r>
      <w:r>
        <w:t xml:space="preserve">152</w:t>
      </w:r>
      <w:r>
        <w:t xml:space="preserve">4</w:t>
      </w:r>
      <w:r>
        <w:t xml:space="preserve"> </w:t>
      </w:r>
      <w:r>
        <w:t xml:space="preserve">=</w:t>
      </w:r>
      <w:r>
        <w:t xml:space="preserve"> </w:t>
      </w:r>
      <w:r>
        <w:t xml:space="preserve">c</w:t>
      </w:r>
      <w:r>
        <w:t xml:space="preserve">,</w:t>
      </w:r>
      <w:r>
        <w:t xml:space="preserve"> </w:t>
      </w:r>
      <w:r>
        <w:t xml:space="preserve">cell</w:t>
      </w:r>
      <w:r>
        <w:t xml:space="preserve">152</w:t>
      </w:r>
      <w:r>
        <w:t xml:space="preserve">5</w:t>
      </w:r>
      <w:r>
        <w:t xml:space="preserve"> </w:t>
      </w:r>
      <w:r>
        <w:t xml:space="preserve">=</w:t>
      </w:r>
      <w:r>
        <w:t xml:space="preserve"> </w:t>
      </w:r>
      <w:r>
        <w:t xml:space="preserve">c</w:t>
      </w:r>
      <w:r>
        <w:t xml:space="preserve">,</w:t>
      </w:r>
      <w:r>
        <w:t xml:space="preserve"> </w:t>
      </w:r>
      <w:r>
        <w:t xml:space="preserve">cell</w:t>
      </w:r>
      <w:r>
        <w:t xml:space="preserve">152</w:t>
      </w:r>
      <w:r>
        <w:t xml:space="preserve">6</w:t>
      </w:r>
      <w:r>
        <w:t xml:space="preserve"> </w:t>
      </w:r>
      <w:r>
        <w:t xml:space="preserve">=</w:t>
      </w:r>
      <w:r>
        <w:t xml:space="preserve"> </w:t>
      </w:r>
      <w:r>
        <w:t xml:space="preserve">c</w:t>
      </w:r>
      <w:r>
        <w:t xml:space="preserve">,</w:t>
      </w:r>
      <w:r>
        <w:t xml:space="preserve"> </w:t>
      </w:r>
      <w:r>
        <w:t xml:space="preserve">cell</w:t>
      </w:r>
      <w:r>
        <w:t xml:space="preserve">152</w:t>
      </w:r>
      <w:r>
        <w:t xml:space="preserve">7</w:t>
      </w:r>
      <w:r>
        <w:t xml:space="preserve"> </w:t>
      </w:r>
      <w:r>
        <w:t xml:space="preserve">=</w:t>
      </w:r>
      <w:r>
        <w:t xml:space="preserve"> </w:t>
      </w:r>
      <w:r>
        <w:t xml:space="preserve">c</w:t>
      </w:r>
      <w:r>
        <w:t xml:space="preserve">,</w:t>
      </w:r>
      <w:r>
        <w:t xml:space="preserve"> </w:t>
      </w:r>
      <w:r>
        <w:t xml:space="preserve">cell</w:t>
      </w:r>
      <w:r>
        <w:t xml:space="preserve">152</w:t>
      </w:r>
      <w:r>
        <w:t xml:space="preserve">8</w:t>
      </w:r>
      <w:r>
        <w:t xml:space="preserve"> </w:t>
      </w:r>
      <w:r>
        <w:t xml:space="preserve">=</w:t>
      </w:r>
      <w:r>
        <w:t xml:space="preserve"> </w:t>
      </w:r>
      <w:r>
        <w:t xml:space="preserve">c</w:t>
      </w:r>
      <w:r>
        <w:t xml:space="preserve">,</w:t>
      </w:r>
      <w:r>
        <w:t xml:space="preserve"> </w:t>
      </w:r>
      <w:r>
        <w:t xml:space="preserve">cell</w:t>
      </w:r>
      <w:r>
        <w:t xml:space="preserve">153</w:t>
      </w:r>
      <w:r>
        <w:t xml:space="preserve">1</w:t>
      </w:r>
      <w:r>
        <w:t xml:space="preserve"> </w:t>
      </w:r>
      <w:r>
        <w:t xml:space="preserve">=</w:t>
      </w:r>
      <w:r>
        <w:t xml:space="preserve"> </w:t>
      </w:r>
      <w:r>
        <w:t xml:space="preserve">c</w:t>
      </w:r>
      <w:r>
        <w:t xml:space="preserve">,</w:t>
      </w:r>
      <w:r>
        <w:t xml:space="preserve"> </w:t>
      </w:r>
      <w:r>
        <w:t xml:space="preserve">cell</w:t>
      </w:r>
      <w:r>
        <w:t xml:space="preserve">153</w:t>
      </w:r>
      <w:r>
        <w:t xml:space="preserve">4</w:t>
      </w:r>
      <w:r>
        <w:t xml:space="preserve"> </w:t>
      </w:r>
      <w:r>
        <w:t xml:space="preserve">=</w:t>
      </w:r>
      <w:r>
        <w:t xml:space="preserve"> </w:t>
      </w:r>
      <w:r>
        <w:t xml:space="preserve">c</w:t>
      </w:r>
      <w:r>
        <w:t xml:space="preserve">,</w:t>
      </w:r>
      <w:r>
        <w:t xml:space="preserve"> </w:t>
      </w:r>
      <w:r>
        <w:t xml:space="preserve">cell</w:t>
      </w:r>
      <w:r>
        <w:t xml:space="preserve">153</w:t>
      </w:r>
      <w:r>
        <w:t xml:space="preserve">5</w:t>
      </w:r>
      <w:r>
        <w:t xml:space="preserve"> </w:t>
      </w:r>
      <w:r>
        <w:t xml:space="preserve">=</w:t>
      </w:r>
      <w:r>
        <w:t xml:space="preserve"> </w:t>
      </w:r>
      <w:r>
        <w:t xml:space="preserve">c</w:t>
      </w:r>
      <w:r>
        <w:t xml:space="preserve">,</w:t>
      </w:r>
      <w:r>
        <w:t xml:space="preserve"> </w:t>
      </w:r>
      <w:r>
        <w:t xml:space="preserve">cell</w:t>
      </w:r>
      <w:r>
        <w:t xml:space="preserve">153</w:t>
      </w:r>
      <w:r>
        <w:t xml:space="preserve">6</w:t>
      </w:r>
      <w:r>
        <w:t xml:space="preserve"> </w:t>
      </w:r>
      <w:r>
        <w:t xml:space="preserve">=</w:t>
      </w:r>
      <w:r>
        <w:t xml:space="preserve"> </w:t>
      </w:r>
      <w:r>
        <w:t xml:space="preserve">c</w:t>
      </w:r>
      <w:r>
        <w:t xml:space="preserve">,</w:t>
      </w:r>
      <w:r>
        <w:t xml:space="preserve"> </w:t>
      </w:r>
      <w:r>
        <w:t xml:space="preserve">cell</w:t>
      </w:r>
      <w:r>
        <w:t xml:space="preserve">153</w:t>
      </w:r>
      <w:r>
        <w:t xml:space="preserve">7</w:t>
      </w:r>
      <w:r>
        <w:t xml:space="preserve"> </w:t>
      </w:r>
      <w:r>
        <w:t xml:space="preserve">=</w:t>
      </w:r>
      <w:r>
        <w:t xml:space="preserve"> </w:t>
      </w:r>
      <w:r>
        <w:t xml:space="preserve">c</w:t>
      </w:r>
      <w:r>
        <w:t xml:space="preserve">,</w:t>
      </w:r>
      <w:r>
        <w:t xml:space="preserve"> </w:t>
      </w:r>
      <w:r>
        <w:t xml:space="preserve">cell</w:t>
      </w:r>
      <w:r>
        <w:t xml:space="preserve">153</w:t>
      </w:r>
      <w:r>
        <w:t xml:space="preserve">8</w:t>
      </w:r>
      <w:r>
        <w:t xml:space="preserve"> </w:t>
      </w:r>
      <w:r>
        <w:t xml:space="preserve">=</w:t>
      </w:r>
      <w:r>
        <w:t xml:space="preserve"> </w:t>
      </w:r>
      <w:r>
        <w:t xml:space="preserve">c</w:t>
      </w:r>
      <w:r>
        <w:t xml:space="preserve">,</w:t>
      </w:r>
      <w:r>
        <w:t xml:space="preserve"> </w:t>
      </w:r>
      <w:r>
        <w:t xml:space="preserve">cell</w:t>
      </w:r>
      <w:r>
        <w:t xml:space="preserve">154</w:t>
      </w:r>
      <w:r>
        <w:t xml:space="preserve">1</w:t>
      </w:r>
      <w:r>
        <w:t xml:space="preserve"> </w:t>
      </w:r>
      <w:r>
        <w:t xml:space="preserve">=</w:t>
      </w:r>
      <w:r>
        <w:t xml:space="preserve"> </w:t>
      </w:r>
      <w:r>
        <w:t xml:space="preserve">c</w:t>
      </w:r>
      <w:r>
        <w:t xml:space="preserve">,</w:t>
      </w:r>
      <w:r>
        <w:t xml:space="preserve"> </w:t>
      </w:r>
      <w:r>
        <w:t xml:space="preserve">cell</w:t>
      </w:r>
      <w:r>
        <w:t xml:space="preserve">154</w:t>
      </w:r>
      <w:r>
        <w:t xml:space="preserve">4</w:t>
      </w:r>
      <w:r>
        <w:t xml:space="preserve"> </w:t>
      </w:r>
      <w:r>
        <w:t xml:space="preserve">=</w:t>
      </w:r>
      <w:r>
        <w:t xml:space="preserve"> </w:t>
      </w:r>
      <w:r>
        <w:t xml:space="preserve">c</w:t>
      </w:r>
      <w:r>
        <w:t xml:space="preserve">,</w:t>
      </w:r>
      <w:r>
        <w:t xml:space="preserve"> </w:t>
      </w:r>
      <w:r>
        <w:t xml:space="preserve">cell</w:t>
      </w:r>
      <w:r>
        <w:t xml:space="preserve">154</w:t>
      </w:r>
      <w:r>
        <w:t xml:space="preserve">5</w:t>
      </w:r>
      <w:r>
        <w:t xml:space="preserve"> </w:t>
      </w:r>
      <w:r>
        <w:t xml:space="preserve">=</w:t>
      </w:r>
      <w:r>
        <w:t xml:space="preserve"> </w:t>
      </w:r>
      <w:r>
        <w:t xml:space="preserve">c</w:t>
      </w:r>
      <w:r>
        <w:t xml:space="preserve">,</w:t>
      </w:r>
      <w:r>
        <w:t xml:space="preserve"> </w:t>
      </w:r>
      <w:r>
        <w:t xml:space="preserve">cell</w:t>
      </w:r>
      <w:r>
        <w:t xml:space="preserve">154</w:t>
      </w:r>
      <w:r>
        <w:t xml:space="preserve">6</w:t>
      </w:r>
      <w:r>
        <w:t xml:space="preserve"> </w:t>
      </w:r>
      <w:r>
        <w:t xml:space="preserve">=</w:t>
      </w:r>
      <w:r>
        <w:t xml:space="preserve"> </w:t>
      </w:r>
      <w:r>
        <w:t xml:space="preserve">c</w:t>
      </w:r>
      <w:r>
        <w:t xml:space="preserve">,</w:t>
      </w:r>
      <w:r>
        <w:t xml:space="preserve"> </w:t>
      </w:r>
      <w:r>
        <w:t xml:space="preserve">cell</w:t>
      </w:r>
      <w:r>
        <w:t xml:space="preserve">154</w:t>
      </w:r>
      <w:r>
        <w:t xml:space="preserve">7</w:t>
      </w:r>
      <w:r>
        <w:t xml:space="preserve"> </w:t>
      </w:r>
      <w:r>
        <w:t xml:space="preserve">=</w:t>
      </w:r>
      <w:r>
        <w:t xml:space="preserve"> </w:t>
      </w:r>
      <w:r>
        <w:t xml:space="preserve">c</w:t>
      </w:r>
      <w:r>
        <w:t xml:space="preserve">,</w:t>
      </w:r>
      <w:r>
        <w:t xml:space="preserve"> </w:t>
      </w:r>
      <w:r>
        <w:t xml:space="preserve">cell</w:t>
      </w:r>
      <w:r>
        <w:t xml:space="preserve">154</w:t>
      </w:r>
      <w:r>
        <w:t xml:space="preserve">8</w:t>
      </w:r>
      <w:r>
        <w:t xml:space="preserve"> </w:t>
      </w:r>
      <w:r>
        <w:t xml:space="preserve">=</w:t>
      </w:r>
      <w:r>
        <w:t xml:space="preserve"> </w:t>
      </w:r>
      <w:r>
        <w:t xml:space="preserve">c</w:t>
      </w:r>
      <w:r>
        <w:t xml:space="preserve">,</w:t>
      </w:r>
      <w:r>
        <w:t xml:space="preserve"> </w:t>
      </w:r>
      <w:r>
        <w:t xml:space="preserve">hlines,</w:t>
      </w:r>
      <w:r>
        <w:t xml:space="preserve"> </w:t>
      </w:r>
      <w:r>
        <w:t xml:space="preserve">vlines,</w:t>
      </w:r>
      <w:r>
        <w:t xml:space="preserve"> </w:t>
      </w:r>
      <w:r>
        <w:t xml:space="preserve">hline</w:t>
      </w:r>
      <w:r>
        <w:t xml:space="preserve">1,155</w:t>
      </w:r>
      <w:r>
        <w:t xml:space="preserve"> </w:t>
      </w:r>
      <w:r>
        <w:t xml:space="preserve">=</w:t>
      </w:r>
      <w:r>
        <w:t xml:space="preserve"> </w:t>
      </w:r>
      <w:r>
        <w:t xml:space="preserve">-</w:t>
      </w:r>
      <w:r>
        <w:t xml:space="preserve">0.08em</w:t>
      </w:r>
      <w:r>
        <w:t xml:space="preserve">,</w:t>
      </w:r>
      <w:r>
        <w:t xml:space="preserve"> </w:t>
      </w:r>
    </w:p>
    <w:p>
      <w:pPr>
        <w:pStyle w:val="BodyText"/>
      </w:pPr>
      <w:r>
        <w:rPr>
          <w:b/>
          <w:bCs/>
        </w:rPr>
        <w:t xml:space="preserve">Code</w:t>
      </w:r>
      <w:r>
        <w:t xml:space="preserve"> </w:t>
      </w:r>
      <w:r>
        <w:t xml:space="preserve">&amp;</w:t>
      </w:r>
      <w:r>
        <w:t xml:space="preserve"> </w:t>
      </w:r>
      <w:r>
        <w:rPr>
          <w:b/>
          <w:bCs/>
        </w:rPr>
        <w:t xml:space="preserve">Country</w:t>
      </w:r>
      <w:r>
        <w:t xml:space="preserve"> </w:t>
      </w:r>
      <w:r>
        <w:t xml:space="preserve">&amp;</w:t>
      </w:r>
      <w:r>
        <w:t xml:space="preserve"> </w:t>
      </w:r>
      <w:r>
        <w:rPr>
          <w:b/>
          <w:bCs/>
        </w:rPr>
        <w:t xml:space="preserve">Region</w:t>
      </w:r>
      <w:r>
        <w:t xml:space="preserve"> </w:t>
      </w:r>
      <w:r>
        <w:t xml:space="preserve">&amp;</w:t>
      </w:r>
      <w:r>
        <w:t xml:space="preserve"> </w:t>
      </w:r>
      <w:r>
        <w:rPr>
          <w:b/>
          <w:bCs/>
        </w:rPr>
        <w:t xml:space="preserve">Obs</w:t>
      </w:r>
      <w:r>
        <w:t xml:space="preserve"> </w:t>
      </w:r>
      <w:r>
        <w:t xml:space="preserve">&amp;</w:t>
      </w:r>
      <w:r>
        <w:t xml:space="preserve"> </w:t>
      </w:r>
      <w:r>
        <w:rPr>
          <w:b/>
          <w:bCs/>
        </w:rPr>
        <w:t xml:space="preserve">CAT</w:t>
      </w:r>
      <w:r>
        <w:t xml:space="preserve"> </w:t>
      </w:r>
      <w:r>
        <w:t xml:space="preserve">&amp;</w:t>
      </w:r>
      <w:r>
        <w:t xml:space="preserve"> </w:t>
      </w:r>
      <w:r>
        <w:rPr>
          <w:b/>
          <w:bCs/>
        </w:rPr>
        <w:t xml:space="preserve">1-BETA</w:t>
      </w:r>
      <w:r>
        <w:t xml:space="preserve"> </w:t>
      </w:r>
      <w:r>
        <w:t xml:space="preserve">&amp;</w:t>
      </w:r>
      <w:r>
        <w:t xml:space="preserve"> </w:t>
      </w:r>
      <w:r>
        <w:rPr>
          <w:b/>
          <w:bCs/>
        </w:rPr>
        <w:t xml:space="preserve">MIX</w:t>
      </w:r>
      <w:r>
        <w:t xml:space="preserve"> </w:t>
      </w:r>
      <w:r>
        <w:t xml:space="preserve">&amp;</w:t>
      </w:r>
      <w:r>
        <w:t xml:space="preserve"> </w:t>
      </w:r>
      <w:r>
        <w:rPr>
          <w:b/>
          <w:bCs/>
        </w:rPr>
        <w:t xml:space="preserve">GAP</w:t>
      </w:r>
      <w:r>
        <w:br/>
      </w:r>
      <w:r>
        <w:t xml:space="preserve">AFG &amp; Afghanistan &amp; South Asia &amp; 3956 &amp; 0.34 &amp; 0.47 &amp; 0.34 &amp; 0.53</w:t>
      </w:r>
      <w:r>
        <w:br/>
      </w:r>
      <w:r>
        <w:t xml:space="preserve">AGO &amp; Angola &amp; Sub-Saharan Africa &amp; 476 &amp; 0.50 &amp; 0.36 &amp; 0.50 &amp; 0.49</w:t>
      </w:r>
      <w:r>
        <w:br/>
      </w:r>
      <w:r>
        <w:t xml:space="preserve">ALB &amp; Albania &amp; Europe Central Asia &amp; 513 &amp; 0.67 &amp; 0.60 &amp; 0.68 &amp; 0.38</w:t>
      </w:r>
      <w:r>
        <w:br/>
      </w:r>
      <w:r>
        <w:t xml:space="preserve">ARG &amp; Argentina &amp; Latin America Caribbean &amp; 1945 &amp; 0.59 &amp; 0.64 &amp; 0.57 &amp; 0.34</w:t>
      </w:r>
      <w:r>
        <w:br/>
      </w:r>
      <w:r>
        <w:t xml:space="preserve">ARM &amp; Armenia &amp; Europe Central Asia &amp; 426 &amp; 0.26 &amp; 0.52 &amp; 0.38 &amp; 0.60</w:t>
      </w:r>
      <w:r>
        <w:br/>
      </w:r>
      <w:r>
        <w:t xml:space="preserve">AUS &amp; Australia &amp; East Asia Pacific &amp; 2843 &amp; 0.66 &amp; 0.77 &amp; 0.63 &amp; 0.33</w:t>
      </w:r>
      <w:r>
        <w:br/>
      </w:r>
      <w:r>
        <w:t xml:space="preserve">AUT &amp; Austria &amp; Europe Central Asia &amp; 955 &amp; 0.41 &amp; 0.52 &amp; 0.51 &amp; 0.36</w:t>
      </w:r>
      <w:r>
        <w:br/>
      </w:r>
      <w:r>
        <w:t xml:space="preserve">AZE &amp; Azerbaijan &amp; Europe Central Asia &amp; 592 &amp; 0.23 &amp; 0.59 &amp; 0.33 &amp; 0.54</w:t>
      </w:r>
      <w:r>
        <w:br/>
      </w:r>
      <w:r>
        <w:t xml:space="preserve">BDI &amp; Burundi &amp; Sub-Saharan Africa &amp; 2159 &amp; 0.14 &amp; 0.46 &amp; 0.14 &amp; 0.51</w:t>
      </w:r>
      <w:r>
        <w:br/>
      </w:r>
      <w:r>
        <w:t xml:space="preserve">BEL &amp; Belgium &amp; Europe Central Asia &amp; 870 &amp; 0.59 &amp; 0.69 &amp; 0.66 &amp; 0.29</w:t>
      </w:r>
      <w:r>
        <w:br/>
      </w:r>
      <w:r>
        <w:t xml:space="preserve">BEN &amp; Benin &amp; Sub-Saharan Africa &amp; 9161 &amp; 0.25 &amp; 0.26 &amp; 0.26 &amp; 0.42</w:t>
      </w:r>
      <w:r>
        <w:br/>
      </w:r>
      <w:r>
        <w:t xml:space="preserve">BFA &amp; Burkina Faso &amp; Sub-Saharan Africa &amp; 914 &amp; 0.20 &amp; 0.22 &amp; 0.21 &amp; 0.44</w:t>
      </w:r>
      <w:r>
        <w:br/>
      </w:r>
      <w:r>
        <w:t xml:space="preserve">BGD &amp; Bangladesh &amp; South Asia &amp; 1604 &amp; 0.55 &amp; 0.41 &amp; 0.56 &amp; 0.38</w:t>
      </w:r>
      <w:r>
        <w:br/>
      </w:r>
      <w:r>
        <w:t xml:space="preserve">BGR &amp; Bulgaria &amp; Europe Central Asia &amp; 445 &amp; 0.36 &amp; 0.43 &amp; 0.43 &amp; 0.48</w:t>
      </w:r>
      <w:r>
        <w:br/>
      </w:r>
      <w:r>
        <w:t xml:space="preserve">BIH &amp; Bosnia &amp; Europe Central Asia &amp; 484 &amp; 0.58 &amp; 0.55 &amp; 0.59 &amp; 0.40</w:t>
      </w:r>
      <w:r>
        <w:br/>
      </w:r>
      <w:r>
        <w:t xml:space="preserve">BLR &amp; Belarus &amp; Europe Central Asia &amp; 458 &amp; 0.43 &amp; 0.68 &amp; 0.57 &amp; 0.25</w:t>
      </w:r>
      <w:r>
        <w:br/>
      </w:r>
      <w:r>
        <w:t xml:space="preserve">BOL &amp; Bolivia &amp; Latin America Caribbean &amp; 1566 &amp; 0.67 &amp; 0.56 &amp; 0.71 &amp; 0.29</w:t>
      </w:r>
      <w:r>
        <w:br/>
      </w:r>
      <w:r>
        <w:t xml:space="preserve">BRA &amp; Brazil &amp; Latin America Caribbean &amp; 6081 &amp; 0.79 &amp; 0.64 &amp; 0.79 &amp; 0.14</w:t>
      </w:r>
      <w:r>
        <w:br/>
      </w:r>
      <w:r>
        <w:t xml:space="preserve">BTN &amp; Bhutan &amp; South Asia &amp; 781 &amp; 0.16 &amp; 0.21 &amp; 0.16 &amp; 0.39</w:t>
      </w:r>
      <w:r>
        <w:br/>
      </w:r>
      <w:r>
        <w:t xml:space="preserve">BWA &amp; Botswana &amp; Sub-Saharan Africa &amp; 342 &amp; 0.75 &amp; 0.73 &amp; 0.73 &amp; 0.16</w:t>
      </w:r>
      <w:r>
        <w:br/>
      </w:r>
      <w:r>
        <w:t xml:space="preserve">CAF &amp; Central African &amp; Sub-Saharan Africa &amp; 266 &amp; 0.14 &amp; 0.53 &amp; 0.16 &amp; 1.00</w:t>
      </w:r>
      <w:r>
        <w:br/>
      </w:r>
      <w:r>
        <w:t xml:space="preserve">CAN &amp; Canada &amp; North America &amp; 3305 &amp; 0.69 &amp; 0.74 &amp; 0.76 &amp; 0.17</w:t>
      </w:r>
      <w:r>
        <w:br/>
      </w:r>
      <w:r>
        <w:t xml:space="preserve">CHE &amp; Switzerland &amp; Europe Central Asia &amp; 774 &amp; 0.45 &amp; 0.66 &amp; 0.54 &amp; 0.34</w:t>
      </w:r>
      <w:r>
        <w:br/>
      </w:r>
      <w:r>
        <w:t xml:space="preserve">CHL &amp; Chile &amp; Latin America Caribbean &amp; 12708 &amp; 0.69 &amp; 0.62 &amp; 0.72 &amp; 0.21</w:t>
      </w:r>
      <w:r>
        <w:br/>
      </w:r>
      <w:r>
        <w:t xml:space="preserve">CHN &amp; China &amp; East Asia Pacific &amp; 5823 &amp; 0.56 &amp; 0.52 &amp; 0.57 &amp; 0.47</w:t>
      </w:r>
      <w:r>
        <w:br/>
      </w:r>
      <w:r>
        <w:t xml:space="preserve">CIV &amp; Ivory Coast &amp; Sub-Saharan Africa &amp; 1085 &amp; 0.39 &amp; 0.41 &amp; 0.40 &amp; 0.59</w:t>
      </w:r>
      <w:r>
        <w:br/>
      </w:r>
      <w:r>
        <w:t xml:space="preserve">CMR &amp; Cameroon &amp; Sub-Saharan Africa &amp; 591 &amp; 0.37 &amp; 0.40 &amp; 0.38 &amp; 0.60</w:t>
      </w:r>
      <w:r>
        <w:br/>
      </w:r>
      <w:r>
        <w:t xml:space="preserve">COD &amp; Congo-Kinshasa &amp; Sub-Saharan Africa &amp; 13688 &amp; 0.41 &amp; 0.52 &amp; 0.41 &amp; 0.58</w:t>
      </w:r>
      <w:r>
        <w:br/>
      </w:r>
      <w:r>
        <w:t xml:space="preserve">COG &amp; Congo-Brazzaville &amp; Sub-Saharan Africa &amp; 580 &amp; 0.35 &amp; 0.40 &amp; 0.38 &amp; 0.72</w:t>
      </w:r>
      <w:r>
        <w:br/>
      </w:r>
      <w:r>
        <w:t xml:space="preserve">COL &amp; Colombia &amp; Latin America Caribbean &amp; 8478 &amp; 0.72 &amp; 0.53 &amp; 0.74 &amp; 0.25</w:t>
      </w:r>
      <w:r>
        <w:br/>
      </w:r>
      <w:r>
        <w:t xml:space="preserve">COM &amp; Comoros &amp; Sub-Saharan Africa &amp; 636 &amp; 0.41 &amp; 0.61 &amp; 0.41 &amp; 0.38</w:t>
      </w:r>
      <w:r>
        <w:br/>
      </w:r>
      <w:r>
        <w:t xml:space="preserve">CPV &amp; Cabo Verde &amp; Sub-Saharan Africa &amp; 890 &amp; 0.73 &amp; 0.62 &amp; 0.73 &amp; 0.08</w:t>
      </w:r>
      <w:r>
        <w:br/>
      </w:r>
      <w:r>
        <w:t xml:space="preserve">CRI &amp; Costa Rica &amp; Latin America Caribbean &amp; 1681 &amp; 0.48 &amp; 0.64 &amp; 0.47 &amp; 0.60</w:t>
      </w:r>
      <w:r>
        <w:br/>
      </w:r>
      <w:r>
        <w:t xml:space="preserve">CYP &amp; Cyprus &amp; Europe Central Asia &amp; 400 &amp; 0.74 &amp; 0.80 &amp; 0.75 &amp; 0.19</w:t>
      </w:r>
      <w:r>
        <w:br/>
      </w:r>
      <w:r>
        <w:t xml:space="preserve">CZE &amp; Czech Republic &amp; Europe Central Asia &amp; 1291 &amp; 0.26 &amp; 0.61 &amp; 0.35 &amp; 0.41</w:t>
      </w:r>
      <w:r>
        <w:br/>
      </w:r>
      <w:r>
        <w:t xml:space="preserve">DEU &amp; Germany &amp; Europe Central Asia &amp; 1346 &amp; 0.38 &amp; 0.73 &amp; 0.46 &amp; 0.36</w:t>
      </w:r>
      <w:r>
        <w:br/>
      </w:r>
      <w:r>
        <w:t xml:space="preserve">DJI &amp; Djibouti &amp; Middle East North Africa &amp; 3035 &amp; 0.44 &amp; 0.53 &amp; 0.44 &amp; 0.28</w:t>
      </w:r>
      <w:r>
        <w:br/>
      </w:r>
      <w:r>
        <w:t xml:space="preserve">DNK &amp; Denmark &amp; Europe Central Asia &amp; 519 &amp; 0.62 &amp; 0.80 &amp; 0.67 &amp; 0.29</w:t>
      </w:r>
      <w:r>
        <w:br/>
      </w:r>
      <w:r>
        <w:t xml:space="preserve">DOM &amp; Dominicana &amp; Latin America Caribbean &amp; 1571 &amp; 0.55 &amp; 0.71 &amp; 0.52 &amp; 0.51</w:t>
      </w:r>
      <w:r>
        <w:br/>
      </w:r>
      <w:r>
        <w:t xml:space="preserve">ECU &amp; Ecuador &amp; Latin America Caribbean &amp; 13457 &amp; 0.60 &amp; 0.51 &amp; 0.62 &amp; 0.35</w:t>
      </w:r>
      <w:r>
        <w:br/>
      </w:r>
      <w:r>
        <w:t xml:space="preserve">EGY &amp; Egypt &amp; Middle East North Africa &amp; 9810 &amp; 0.71 &amp; 0.61 &amp; 0.72 &amp; 0.16</w:t>
      </w:r>
      <w:r>
        <w:br/>
      </w:r>
      <w:r>
        <w:t xml:space="preserve">ESP &amp; Spain &amp; Europe Central Asia &amp; 1028 &amp; 0.76 &amp; 0.68 &amp; 0.77 &amp; 0.19</w:t>
      </w:r>
      <w:r>
        <w:br/>
      </w:r>
      <w:r>
        <w:t xml:space="preserve">EST &amp; Estonia &amp; Europe Central Asia &amp; 1062 &amp; 0.36 &amp; 0.61 &amp; 0.48 &amp; 0.43</w:t>
      </w:r>
      <w:r>
        <w:br/>
      </w:r>
      <w:r>
        <w:t xml:space="preserve">ETH &amp; Ethiopia &amp; Sub-Saharan Africa &amp; 3345 &amp; 0.28 &amp; 0.32 &amp; 0.28 &amp; 0.48</w:t>
      </w:r>
      <w:r>
        <w:br/>
      </w:r>
      <w:r>
        <w:t xml:space="preserve">FIN &amp; Finland &amp; Europe Central Asia &amp; 1025 &amp; 0.51 &amp; 0.76 &amp; 0.57 &amp; 0.29</w:t>
      </w:r>
      <w:r>
        <w:br/>
      </w:r>
      <w:r>
        <w:t xml:space="preserve">FJI &amp; Fiji &amp; East Asia Pacific &amp; 584 &amp; 0.58 &amp; 0.61 &amp; 0.58 &amp; 0.41</w:t>
      </w:r>
      <w:r>
        <w:br/>
      </w:r>
      <w:r>
        <w:t xml:space="preserve">FRA &amp; France &amp; Europe Central Asia &amp; 804 &amp; 0.62 &amp; 0.73 &amp; 0.67 &amp; 0.19</w:t>
      </w:r>
      <w:r>
        <w:br/>
      </w:r>
      <w:r>
        <w:t xml:space="preserve">GAB &amp; Gabon &amp; Sub-Saharan Africa &amp; 2381 &amp; 0.40 &amp; 0.59 &amp; 0.41 &amp; 0.71</w:t>
      </w:r>
      <w:r>
        <w:br/>
      </w:r>
      <w:r>
        <w:t xml:space="preserve">GBR &amp; United Kingdom &amp; Europe Central Asia &amp; 761 &amp; 0.63 &amp; 0.82 &amp; 0.67 &amp; 0.35</w:t>
      </w:r>
      <w:r>
        <w:br/>
      </w:r>
      <w:r>
        <w:t xml:space="preserve">GEO &amp; Georgia &amp; Europe Central Asia &amp; 351 &amp; 0.47 &amp; 0.55 &amp; 0.57 &amp; 0.34</w:t>
      </w:r>
      <w:r>
        <w:br/>
      </w:r>
      <w:r>
        <w:t xml:space="preserve">GHA &amp; Ghana &amp; Sub-Saharan Africa &amp; 8583 &amp; 0.43 &amp; 0.47 &amp; 0.44 &amp; 0.53</w:t>
      </w:r>
      <w:r>
        <w:br/>
      </w:r>
      <w:r>
        <w:t xml:space="preserve">GIN &amp; Guinea &amp; Sub-Saharan Africa &amp; 874 &amp; 0.30 &amp; 0.38 &amp; 0.33 &amp; 0.47</w:t>
      </w:r>
      <w:r>
        <w:br/>
      </w:r>
      <w:r>
        <w:t xml:space="preserve">GMB &amp; Gambia &amp; Sub-Saharan Africa &amp; 12586 &amp; 0.36 &amp; 0.49 &amp; 0.37 &amp; 0.33</w:t>
      </w:r>
      <w:r>
        <w:br/>
      </w:r>
      <w:r>
        <w:t xml:space="preserve">GNB &amp; Guinea-Bissau &amp; Sub-Saharan Africa &amp; 444 &amp; 0.26 &amp; 0.36 &amp; 0.26 &amp; 0.53</w:t>
      </w:r>
      <w:r>
        <w:br/>
      </w:r>
      <w:r>
        <w:t xml:space="preserve">GRC &amp; Greece &amp; Europe Central Asia &amp; 218 &amp; 0.69 &amp; 0.68 &amp; 0.70 &amp; 0.19</w:t>
      </w:r>
      <w:r>
        <w:br/>
      </w:r>
      <w:r>
        <w:t xml:space="preserve">GTM &amp; Guatemala &amp; Latin America Caribbean &amp; 7053 &amp; 0.49 &amp; 0.29 &amp; 0.49 &amp; 0.34</w:t>
      </w:r>
      <w:r>
        <w:br/>
      </w:r>
      <w:r>
        <w:t xml:space="preserve">HND &amp; Honduras &amp; Latin America Caribbean &amp; 1974 &amp; 0.45 &amp; 0.45 &amp; 0.45 &amp; 0.50</w:t>
      </w:r>
      <w:r>
        <w:br/>
      </w:r>
      <w:r>
        <w:t xml:space="preserve">HRV &amp; Croatia &amp; Europe Central Asia &amp; 363 &amp; 0.54 &amp; 0.55 &amp; 0.57 &amp; 0.36</w:t>
      </w:r>
      <w:r>
        <w:br/>
      </w:r>
      <w:r>
        <w:t xml:space="preserve">HTI &amp; Haiti &amp; Latin America Caribbean &amp; 444 &amp; 0.63 &amp; 0.41 &amp; 0.63 &amp; 0.24</w:t>
      </w:r>
      <w:r>
        <w:br/>
      </w:r>
      <w:r>
        <w:t xml:space="preserve">HUN &amp; Hungary &amp; Europe Central Asia &amp; 685 &amp; 0.33 &amp; 0.40 &amp; 0.40 &amp; 0.48</w:t>
      </w:r>
      <w:r>
        <w:br/>
      </w:r>
      <w:r>
        <w:t xml:space="preserve">IDN &amp; Indonesia &amp; East Asia Pacific &amp; 7078 &amp; 0.68 &amp; 0.59 &amp; 0.69 &amp; 0.30</w:t>
      </w:r>
      <w:r>
        <w:br/>
      </w:r>
      <w:r>
        <w:t xml:space="preserve">IND &amp; India &amp; South Asia &amp; 27662 &amp; 0.56 &amp; 0.42 &amp; 0.58 &amp; 0.41</w:t>
      </w:r>
      <w:r>
        <w:br/>
      </w:r>
      <w:r>
        <w:t xml:space="preserve">IRL &amp; Ireland &amp; Europe Central Asia &amp; 1459 &amp; 0.72 &amp; 0.65 &amp; 0.76 &amp; 0.20</w:t>
      </w:r>
      <w:r>
        <w:br/>
      </w:r>
      <w:r>
        <w:t xml:space="preserve">IRN &amp; Iran &amp; Middle East North Africa &amp; 8131 &amp; 0.80 &amp; 0.66 &amp; 0.81 &amp; 0.13</w:t>
      </w:r>
      <w:r>
        <w:br/>
      </w:r>
      <w:r>
        <w:t xml:space="preserve">IRQ &amp; Iraq &amp; Middle East North Africa &amp; 25502 &amp; 0.41 &amp; 0.51 &amp; 0.43 &amp; 0.60</w:t>
      </w:r>
      <w:r>
        <w:br/>
      </w:r>
      <w:r>
        <w:t xml:space="preserve">ISL &amp; Iceland &amp; Europe Central Asia &amp; 248 &amp; 0.51 &amp; 0.76 &amp; 0.56 &amp; 0.39</w:t>
      </w:r>
      <w:r>
        <w:br/>
      </w:r>
      <w:r>
        <w:t xml:space="preserve">ISR &amp; Israel &amp; Middle East North Africa &amp; 1486 &amp; 0.61 &amp; 0.80 &amp; 0.61 &amp; 0.22</w:t>
      </w:r>
      <w:r>
        <w:br/>
      </w:r>
      <w:r>
        <w:t xml:space="preserve">ITA &amp; Italy &amp; Europe Central Asia &amp; 332 &amp; 0.57 &amp; 0.67 &amp; 0.60 &amp; 0.26</w:t>
      </w:r>
      <w:r>
        <w:br/>
      </w:r>
      <w:r>
        <w:t xml:space="preserve">JOR &amp; Jordan &amp; Middle East North Africa &amp; 4045 &amp; 0.69 &amp; 0.75 &amp; 0.70 &amp; 0.25</w:t>
      </w:r>
      <w:r>
        <w:br/>
      </w:r>
      <w:r>
        <w:t xml:space="preserve">JPN &amp; Japan &amp; East Asia Pacific &amp; 380 &amp; 0.55 &amp; 0.71 &amp; 0.63 &amp; 0.25</w:t>
      </w:r>
      <w:r>
        <w:br/>
      </w:r>
      <w:r>
        <w:t xml:space="preserve">KAZ &amp; Kazakhstan &amp; Europe Central Asia &amp; 445 &amp; 0.42 &amp; 0.67 &amp; 0.54 &amp; 0.32</w:t>
      </w:r>
      <w:r>
        <w:br/>
      </w:r>
      <w:r>
        <w:t xml:space="preserve">KEN &amp; Kenya &amp; Sub-Saharan Africa &amp; 1654 &amp; 0.42 &amp; 0.66 &amp; 0.44 &amp; 0.48</w:t>
      </w:r>
      <w:r>
        <w:br/>
      </w:r>
      <w:r>
        <w:t xml:space="preserve">KGZ &amp; Kyrgyzstan &amp; Europe Central Asia &amp; 561 &amp; 0.40 &amp; 0.64 &amp; 0.45 &amp; 0.32</w:t>
      </w:r>
      <w:r>
        <w:br/>
      </w:r>
      <w:r>
        <w:t xml:space="preserve">KHM &amp; Cambodia &amp; East Asia Pacific &amp; 872 &amp; 0.62 &amp; 0.45 &amp; 0.62 &amp; 0.30</w:t>
      </w:r>
      <w:r>
        <w:br/>
      </w:r>
      <w:r>
        <w:t xml:space="preserve">KIR &amp; Kiribati &amp; East Asia Pacific &amp; 197 &amp; 0.62 &amp; 0.74 &amp; 0.58 &amp; 0.45</w:t>
      </w:r>
      <w:r>
        <w:br/>
      </w:r>
      <w:r>
        <w:t xml:space="preserve">KOR &amp; South Korea &amp; East Asia Pacific &amp; 2042 &amp; 0.89 &amp; 0.81 &amp; 0.90 &amp; 0.00</w:t>
      </w:r>
      <w:r>
        <w:br/>
      </w:r>
      <w:r>
        <w:t xml:space="preserve">LAO &amp; Laos &amp; East Asia Pacific &amp; 475 &amp; 0.49 &amp; 0.61 &amp; 0.48 &amp; 0.54</w:t>
      </w:r>
      <w:r>
        <w:br/>
      </w:r>
      <w:r>
        <w:t xml:space="preserve">LBN &amp; Lebanon &amp; Middle East North Africa &amp; 671 &amp; 0.74 &amp; 0.59 &amp; 0.78 &amp; 0.19</w:t>
      </w:r>
      <w:r>
        <w:br/>
      </w:r>
      <w:r>
        <w:t xml:space="preserve">LBR &amp; Liberia &amp; Sub-Saharan Africa &amp; 2169 &amp; 0.29 &amp; 0.63 &amp; 0.28 &amp; 0.78</w:t>
      </w:r>
      <w:r>
        <w:br/>
      </w:r>
      <w:r>
        <w:t xml:space="preserve">LKA &amp; Sri Lanka &amp; South Asia &amp; 570 &amp; 0.55 &amp; 0.59 &amp; 0.54 &amp; 0.47</w:t>
      </w:r>
      <w:r>
        <w:br/>
      </w:r>
      <w:r>
        <w:t xml:space="preserve">LSO &amp; Lesotho &amp; Sub-Saharan Africa &amp; 308 &amp; 0.49 &amp; 0.38 &amp; 0.50 &amp; 0.51</w:t>
      </w:r>
      <w:r>
        <w:br/>
      </w:r>
      <w:r>
        <w:t xml:space="preserve">LTU &amp; Lithuania &amp; Europe Central Asia &amp; 796 &amp; 0.48 &amp; 0.70 &amp; 0.61 &amp; 0.28</w:t>
      </w:r>
      <w:r>
        <w:br/>
      </w:r>
      <w:r>
        <w:t xml:space="preserve">LVA &amp; Latvia &amp; Europe Central Asia &amp; 284 &amp; 0.51 &amp; 0.61 &amp; 0.56 &amp; 0.35</w:t>
      </w:r>
      <w:r>
        <w:br/>
      </w:r>
      <w:r>
        <w:t xml:space="preserve">MAR &amp; Morocco &amp; Middle East North Africa &amp; 3804 &amp; 0.61 &amp; 0.51 &amp; 0.61 &amp; 0.26</w:t>
      </w:r>
      <w:r>
        <w:br/>
      </w:r>
      <w:r>
        <w:t xml:space="preserve">MDA &amp; Moldova &amp; Europe Central Asia &amp; 349 &amp; 0.49 &amp; 0.53 &amp; 0.55 &amp; 0.37</w:t>
      </w:r>
      <w:r>
        <w:br/>
      </w:r>
      <w:r>
        <w:t xml:space="preserve">MDG &amp; Madagascar &amp; Sub-Saharan Africa &amp; 6766 &amp; 0.43 &amp; 0.35 &amp; 0.44 &amp; 0.44</w:t>
      </w:r>
      <w:r>
        <w:br/>
      </w:r>
      <w:r>
        <w:t xml:space="preserve">MDV &amp; Maldives &amp; South Asia &amp; 424 &amp; 0.86 &amp; 0.90 &amp; 0.86 &amp; 0.02</w:t>
      </w:r>
      <w:r>
        <w:br/>
      </w:r>
      <w:r>
        <w:t xml:space="preserve">MEX &amp; Mexico &amp; Latin America Caribbean &amp; 7928 &amp; 0.71 &amp; 0.60 &amp; 0.72 &amp; 0.27</w:t>
      </w:r>
      <w:r>
        <w:br/>
      </w:r>
      <w:r>
        <w:t xml:space="preserve">MKD &amp; Macedonia &amp; Europe Central Asia &amp; 470 &amp; 0.57 &amp; 0.48 &amp; 0.60 &amp; 0.36</w:t>
      </w:r>
      <w:r>
        <w:br/>
      </w:r>
      <w:r>
        <w:t xml:space="preserve">MLI &amp; Mali &amp; Sub-Saharan Africa &amp; 3893 &amp; 0.15 &amp; 0.29 &amp; 0.15 &amp; 0.61</w:t>
      </w:r>
      <w:r>
        <w:br/>
      </w:r>
      <w:r>
        <w:t xml:space="preserve">MMR &amp; Myanmar &amp; East Asia Pacific &amp; 456 &amp; 0.52 &amp; 0.25 &amp; 0.54 &amp; 0.36</w:t>
      </w:r>
      <w:r>
        <w:br/>
      </w:r>
      <w:r>
        <w:t xml:space="preserve">MNE &amp; Montenegro &amp; Europe Central Asia &amp; 562 &amp; 0.48 &amp; 0.46 &amp; 0.53 &amp; 0.41</w:t>
      </w:r>
      <w:r>
        <w:br/>
      </w:r>
      <w:r>
        <w:t xml:space="preserve">MNG &amp; Mongolia &amp; East Asia Pacific &amp; 540 &amp; 0.64 &amp; 0.75 &amp; 0.65 &amp; 0.33</w:t>
      </w:r>
      <w:r>
        <w:br/>
      </w:r>
      <w:r>
        <w:t xml:space="preserve">MOZ &amp; Mozambique &amp; Sub-Saharan Africa &amp; 442 &amp; 0.37 &amp; 0.41 &amp; 0.37 &amp; 0.42</w:t>
      </w:r>
      <w:r>
        <w:br/>
      </w:r>
      <w:r>
        <w:t xml:space="preserve">MRT &amp; Mauritania &amp; Sub-Saharan Africa &amp; 1673 &amp; 0.31 &amp; 0.57 &amp; 0.31 &amp; 0.47</w:t>
      </w:r>
      <w:r>
        <w:br/>
      </w:r>
      <w:r>
        <w:t xml:space="preserve">MUS &amp; Mauritius &amp; Sub-Saharan Africa &amp; 1092 &amp; 0.58 &amp; 0.88 &amp; 0.60 &amp; 0.18</w:t>
      </w:r>
      <w:r>
        <w:br/>
      </w:r>
      <w:r>
        <w:t xml:space="preserve">MWI &amp; Malawi &amp; Sub-Saharan Africa &amp; 2327 &amp; 0.37 &amp; 0.63 &amp; 0.36 &amp; 0.55</w:t>
      </w:r>
      <w:r>
        <w:br/>
      </w:r>
      <w:r>
        <w:t xml:space="preserve">MYS &amp; Malaysia &amp; East Asia Pacific &amp; 7311 &amp; 0.82 &amp; 0.71 &amp; 0.83 &amp; 0.04</w:t>
      </w:r>
      <w:r>
        <w:br/>
      </w:r>
      <w:r>
        <w:t xml:space="preserve">NAM &amp; Namibia &amp; Sub-Saharan Africa &amp; 459 &amp; 0.38 &amp; 0.56 &amp; 0.41 &amp; 0.58</w:t>
      </w:r>
      <w:r>
        <w:br/>
      </w:r>
      <w:r>
        <w:t xml:space="preserve">NER &amp; Niger &amp; Sub-Saharan Africa &amp; 2772 &amp; 0.34 &amp; 0.48 &amp; 0.34 &amp; 0.49</w:t>
      </w:r>
      <w:r>
        <w:br/>
      </w:r>
      <w:r>
        <w:t xml:space="preserve">NGA &amp; Nigeria &amp; Sub-Saharan Africa &amp; 3629 &amp; 0.46 &amp; 0.44 &amp; 0.50 &amp; 0.50</w:t>
      </w:r>
      <w:r>
        <w:br/>
      </w:r>
      <w:r>
        <w:t xml:space="preserve">NIC &amp; Nicaragua &amp; Latin America Caribbean &amp; 1726 &amp; 0.44 &amp; 0.59 &amp; 0.43 &amp; 0.57</w:t>
      </w:r>
      <w:r>
        <w:br/>
      </w:r>
      <w:r>
        <w:t xml:space="preserve">NLD &amp; Netherlands &amp; Europe Central Asia &amp; 727 &amp; 0.73 &amp; 0.75 &amp; 0.70 &amp; 0.27</w:t>
      </w:r>
      <w:r>
        <w:br/>
      </w:r>
      <w:r>
        <w:t xml:space="preserve">NOR &amp; Norway &amp; Europe Central Asia &amp; 809 &amp; 0.55 &amp; 0.67 &amp; 0.66 &amp; 0.28</w:t>
      </w:r>
      <w:r>
        <w:br/>
      </w:r>
      <w:r>
        <w:t xml:space="preserve">NPL &amp; Nepal &amp; South Asia &amp; 3799 &amp; 0.45 &amp; 0.39 &amp; 0.45 &amp; 0.43</w:t>
      </w:r>
      <w:r>
        <w:br/>
      </w:r>
      <w:r>
        <w:t xml:space="preserve">NZL &amp; New Zealand &amp; East Asia Pacific &amp; 116 &amp; 0.67 &amp; 0.81 &amp; 0.66 &amp; 0.28</w:t>
      </w:r>
      <w:r>
        <w:br/>
      </w:r>
      <w:r>
        <w:t xml:space="preserve">PAK &amp; Pakistan &amp; South Asia &amp; 4504 &amp; 0.45 &amp; 0.43 &amp; 0.47 &amp; 0.43</w:t>
      </w:r>
      <w:r>
        <w:br/>
      </w:r>
      <w:r>
        <w:t xml:space="preserve">PAN &amp; Panama &amp; Latin America Caribbean &amp; 2545 &amp; 0.55 &amp; 0.51 &amp; 0.60 &amp; 0.46</w:t>
      </w:r>
      <w:r>
        <w:br/>
      </w:r>
      <w:r>
        <w:t xml:space="preserve">PER &amp; Peru &amp; Latin America Caribbean &amp; 2334 &amp; 0.64 &amp; 0.61 &amp; 0.64 &amp; 0.30</w:t>
      </w:r>
      <w:r>
        <w:br/>
      </w:r>
      <w:r>
        <w:t xml:space="preserve">PHL &amp; Philippines &amp; East Asia Pacific &amp; 8252 &amp; 0.41 &amp; 0.85 &amp; 0.40 &amp; 0.65</w:t>
      </w:r>
      <w:r>
        <w:br/>
      </w:r>
      <w:r>
        <w:t xml:space="preserve">PNG &amp; Papua New Guinea &amp; East Asia Pacific &amp; 622 &amp; 0.42 &amp; 0.63 &amp; 0.42 &amp; 0.66</w:t>
      </w:r>
      <w:r>
        <w:br/>
      </w:r>
      <w:r>
        <w:t xml:space="preserve">POL &amp; Poland &amp; Europe Central Asia &amp; 1143 &amp; 0.60 &amp; 0.65 &amp; 0.64 &amp; 0.27</w:t>
      </w:r>
      <w:r>
        <w:br/>
      </w:r>
      <w:r>
        <w:t xml:space="preserve">PRT &amp; Portugal &amp; Europe Central Asia &amp; 726 &amp; 0.77 &amp; 0.52 &amp; 0.77 &amp; 0.16</w:t>
      </w:r>
      <w:r>
        <w:br/>
      </w:r>
      <w:r>
        <w:t xml:space="preserve">PRY &amp; Paraguay &amp; Latin America Caribbean &amp; 2108 &amp; 0.59 &amp; 0.59 &amp; 0.59 &amp; 0.26</w:t>
      </w:r>
      <w:r>
        <w:br/>
      </w:r>
      <w:r>
        <w:t xml:space="preserve">PSE &amp; Palestine &amp; Middle East North Africa &amp; 1071 &amp; 0.53 &amp; 0.62 &amp; 0.54 &amp; 0.47</w:t>
      </w:r>
      <w:r>
        <w:br/>
      </w:r>
      <w:r>
        <w:t xml:space="preserve">ROU &amp; Romania &amp; Europe Central Asia &amp; 316 &amp; 0.54 &amp; 0.31 &amp; 0.61 &amp; 0.45</w:t>
      </w:r>
      <w:r>
        <w:br/>
      </w:r>
      <w:r>
        <w:t xml:space="preserve">RUS &amp; Russia &amp; Europe Central Asia &amp; 1166 &amp; 0.48 &amp; 0.59 &amp; 0.68 &amp; 0.32</w:t>
      </w:r>
      <w:r>
        <w:br/>
      </w:r>
      <w:r>
        <w:t xml:space="preserve">RWA &amp; Rwanda &amp; Sub-Saharan Africa &amp; 1154 &amp; 0.38 &amp; 0.49 &amp; 0.38 &amp; 0.41</w:t>
      </w:r>
      <w:r>
        <w:br/>
      </w:r>
      <w:r>
        <w:t xml:space="preserve">SDN &amp; Sudan &amp; Sub-Saharan Africa &amp; 1077 &amp; 0.37 &amp; 0.29 &amp; 0.40 &amp; 0.36</w:t>
      </w:r>
      <w:r>
        <w:br/>
      </w:r>
      <w:r>
        <w:t xml:space="preserve">SEN &amp; Senegal &amp; Sub-Saharan Africa &amp; 1086 &amp; 0.23 &amp; 0.40 &amp; 0.24 &amp; 0.61</w:t>
      </w:r>
      <w:r>
        <w:br/>
      </w:r>
      <w:r>
        <w:t xml:space="preserve">SLB &amp; Solomons &amp; East Asia Pacific &amp; 521 &amp; 0.54 &amp; 0.47 &amp; 0.55 &amp; 0.49</w:t>
      </w:r>
      <w:r>
        <w:br/>
      </w:r>
      <w:r>
        <w:t xml:space="preserve">SLE &amp; Sierra Leone &amp; Sub-Saharan Africa &amp; 616 &amp; 0.39 &amp; 0.39 &amp; 0.40 &amp; 0.42</w:t>
      </w:r>
      <w:r>
        <w:br/>
      </w:r>
      <w:r>
        <w:t xml:space="preserve">SLV &amp; El Salvador &amp; Latin America Caribbean &amp; 1669 &amp; 0.44 &amp; 0.55 &amp; 0.44 &amp; 0.43</w:t>
      </w:r>
      <w:r>
        <w:br/>
      </w:r>
      <w:r>
        <w:t xml:space="preserve">SRB &amp; Serbia &amp; Europe Central Asia &amp; 489 &amp; 0.44 &amp; 0.55 &amp; 0.46 &amp; 0.46</w:t>
      </w:r>
      <w:r>
        <w:br/>
      </w:r>
      <w:r>
        <w:t xml:space="preserve">SSD &amp; South Sudan &amp; Sub-Saharan Africa &amp; 343 &amp; 0.05 &amp; 0.64 &amp; 0.05 &amp; 0.68</w:t>
      </w:r>
      <w:r>
        <w:br/>
      </w:r>
      <w:r>
        <w:t xml:space="preserve">STP &amp; Sao Tome and Principe &amp; Sub-Saharan Africa &amp; 189 &amp; 0.42 &amp; 0.77 &amp; 0.40 &amp; 0.55</w:t>
      </w:r>
      <w:r>
        <w:br/>
      </w:r>
      <w:r>
        <w:t xml:space="preserve">SVK &amp; Slovakia &amp; Europe Central Asia &amp; 461 &amp; 0.32 &amp; 0.61 &amp; 0.40 &amp; 0.37</w:t>
      </w:r>
      <w:r>
        <w:br/>
      </w:r>
      <w:r>
        <w:t xml:space="preserve">SVN &amp; Slovenia &amp; Europe Central Asia &amp; 689 &amp; 0.54 &amp; 0.64 &amp; 0.56 &amp; 0.29</w:t>
      </w:r>
      <w:r>
        <w:br/>
      </w:r>
      <w:r>
        <w:t xml:space="preserve">SWE &amp; Sweden &amp; Europe Central Asia &amp; 769 &amp; 0.59 &amp; 0.64 &amp; 0.66 &amp; 0.25</w:t>
      </w:r>
      <w:r>
        <w:br/>
      </w:r>
      <w:r>
        <w:t xml:space="preserve">SWZ &amp; Eswatini &amp; Sub-Saharan Africa &amp; 191 &amp; 0.38 &amp; 0.62 &amp; 0.38 &amp; 0.71</w:t>
      </w:r>
      <w:r>
        <w:br/>
      </w:r>
      <w:r>
        <w:t xml:space="preserve">TCD &amp; Chad &amp; Sub-Saharan Africa &amp; 517 &amp; 0.12 &amp; 0.46 &amp; 0.13 &amp; 0.59</w:t>
      </w:r>
      <w:r>
        <w:br/>
      </w:r>
      <w:r>
        <w:t xml:space="preserve">TGO &amp; Togo &amp; Sub-Saharan Africa &amp; 1363 &amp; 0.36 &amp; 0.42 &amp; 0.37 &amp; 0.54</w:t>
      </w:r>
      <w:r>
        <w:br/>
      </w:r>
      <w:r>
        <w:t xml:space="preserve">THA &amp; Thailand &amp; East Asia Pacific &amp; 2603 &amp; 0.85 &amp; 0.64 &amp; 0.86 &amp; 0.03</w:t>
      </w:r>
      <w:r>
        <w:br/>
      </w:r>
      <w:r>
        <w:t xml:space="preserve">TJK &amp; Tajikistan &amp; Europe Central Asia &amp; 541 &amp; 0.50 &amp; 0.77 &amp; 0.50 &amp; 0.43</w:t>
      </w:r>
      <w:r>
        <w:br/>
      </w:r>
      <w:r>
        <w:t xml:space="preserve">TLS &amp; Timor-Leste &amp; East Asia Pacific &amp; 2203 &amp; 0.62 &amp; 0.42 &amp; 0.62 &amp; 0.09</w:t>
      </w:r>
      <w:r>
        <w:br/>
      </w:r>
      <w:r>
        <w:t xml:space="preserve">TON &amp; Tonga &amp; East Asia Pacific &amp; 239 &amp; 0.29 &amp; 0.73 &amp; 0.29 &amp; 0.64</w:t>
      </w:r>
      <w:r>
        <w:br/>
      </w:r>
      <w:r>
        <w:t xml:space="preserve">TUN &amp; Tunisia &amp; Middle East North Africa &amp; 1844 &amp; 0.64 &amp; 0.60 &amp; 0.64 &amp; 0.28</w:t>
      </w:r>
      <w:r>
        <w:br/>
      </w:r>
      <w:r>
        <w:t xml:space="preserve">TUR &amp; Turkey &amp; Europe Central Asia &amp; 735 &amp; 0.71 &amp; 0.42 &amp; 0.71 &amp; 0.20</w:t>
      </w:r>
      <w:r>
        <w:br/>
      </w:r>
      <w:r>
        <w:t xml:space="preserve">TUV &amp; Tuvalu &amp; East Asia Pacific &amp; 57 &amp; 0.58 &amp; 0.75 &amp; 0.55 &amp; 0.44</w:t>
      </w:r>
      <w:r>
        <w:br/>
      </w:r>
      <w:r>
        <w:t xml:space="preserve">TWN &amp; Taiwan-China &amp; East Asia Pacific &amp; 605 &amp; 0.91 &amp; 0.66 &amp; 0.92 &amp; 0.00</w:t>
      </w:r>
      <w:r>
        <w:br/>
      </w:r>
      <w:r>
        <w:t xml:space="preserve">TZA &amp; Tanzania &amp; Sub-Saharan Africa &amp; 3066 &amp; 0.31 &amp; 0.57 &amp; 0.31 &amp; 0.70</w:t>
      </w:r>
      <w:r>
        <w:br/>
      </w:r>
      <w:r>
        <w:t xml:space="preserve">UGA &amp; Uganda &amp; Sub-Saharan Africa &amp; 1020 &amp; 0.38 &amp; 0.56 &amp; 0.39 &amp; 0.62</w:t>
      </w:r>
      <w:r>
        <w:br/>
      </w:r>
      <w:r>
        <w:t xml:space="preserve">UKR &amp; Ukraine &amp; Europe Central Asia &amp; 590 &amp; 0.53 &amp; 0.62 &amp; 0.72 &amp; 0.28</w:t>
      </w:r>
      <w:r>
        <w:br/>
      </w:r>
      <w:r>
        <w:t xml:space="preserve">URY &amp; Uruguay &amp; Latin America Caribbean &amp; 1595 &amp; 0.52 &amp; 0.56 &amp; 0.51 &amp; 0.54</w:t>
      </w:r>
      <w:r>
        <w:br/>
      </w:r>
      <w:r>
        <w:t xml:space="preserve">USA &amp; United States &amp; North America &amp; 3660 &amp; 0.43 &amp; 0.67 &amp; 0.58 &amp; 0.29</w:t>
      </w:r>
      <w:r>
        <w:br/>
      </w:r>
      <w:r>
        <w:t xml:space="preserve">UZB &amp; Uzbekistan &amp; Europe Central Asia &amp; 601 &amp; 0.20 &amp; 0.78 &amp; 0.23 &amp; 0.55</w:t>
      </w:r>
      <w:r>
        <w:br/>
      </w:r>
      <w:r>
        <w:t xml:space="preserve">VEN &amp; Venezuela &amp; Latin America Caribbean &amp; 1922 &amp; 0.66 &amp; 0.67 &amp; 0.65 &amp; 0.29</w:t>
      </w:r>
      <w:r>
        <w:br/>
      </w:r>
      <w:r>
        <w:t xml:space="preserve">VNM &amp; Vietnam &amp; East Asia Pacific &amp; 617 &amp; 0.70 &amp; 0.53 &amp; 0.72 &amp; 0.26</w:t>
      </w:r>
      <w:r>
        <w:br/>
      </w:r>
      <w:r>
        <w:t xml:space="preserve">VUT &amp; Vanuatu &amp; East Asia Pacific &amp; 475 &amp; 0.37 &amp; 0.60 &amp; 0.35 &amp; 0.72</w:t>
      </w:r>
      <w:r>
        <w:br/>
      </w:r>
      <w:r>
        <w:t xml:space="preserve">XKX &amp; Kosovo &amp; Europe Central Asia &amp; 652 &amp; 0.54 &amp; 0.61 &amp; 0.54 &amp; 0.53</w:t>
      </w:r>
      <w:r>
        <w:br/>
      </w:r>
      <w:r>
        <w:t xml:space="preserve">YEM &amp; Yemen &amp; Middle East North Africa &amp; 2774 &amp; 0.68 &amp; 0.70 &amp; 0.67 &amp; 0.24</w:t>
      </w:r>
      <w:r>
        <w:br/>
      </w:r>
      <w:r>
        <w:t xml:space="preserve">ZAF &amp; South Africa &amp; Sub-Saharan Africa &amp; 4113 &amp; 0.70 &amp; 0.80 &amp; 0.67 &amp; 0.32</w:t>
      </w:r>
      <w:r>
        <w:br/>
      </w:r>
      <w:r>
        <w:t xml:space="preserve">ZMB &amp; Zambia &amp; Sub-Saharan Africa &amp; 2596 &amp; 0.24 &amp; 0.58 &amp; 0.23 &amp; 0.97</w:t>
      </w:r>
    </w:p>
    <w:p>
      <w:pPr>
        <w:pStyle w:val="BodyText"/>
      </w:pPr>
      <w:r>
        <w:t xml:space="preserve">Note: The country codes and regions are classified by the World Bank.</w:t>
      </w:r>
      <w:r>
        <w:t xml:space="preserve"> </w:t>
      </w:r>
      <w:r>
        <w:rPr>
          <w:b/>
          <w:bCs/>
        </w:rPr>
        <w:t xml:space="preserve">GAP</w:t>
      </w:r>
      <w:r>
        <w:t xml:space="preserve"> </w:t>
      </w:r>
      <w:r>
        <w:t xml:space="preserve">is our proposed measure, while the others are the current measures discussed in Section</w:t>
      </w:r>
      <w:r>
        <w:t xml:space="preserve"> </w:t>
      </w:r>
      <w:hyperlink w:anchor="sec:current">
        <w:r>
          <w:rPr>
            <w:rStyle w:val="Hyperlink"/>
          </w:rPr>
          <w:t xml:space="preserve">2</w:t>
        </w:r>
      </w:hyperlink>
      <w:r>
        <w:t xml:space="preserve">.</w:t>
      </w:r>
    </w:p>
    <w:bookmarkEnd w:id="59"/>
    <w:bookmarkStart w:id="60" w:name="app:sensitive"/>
    <w:p>
      <w:pPr>
        <w:pStyle w:val="Heading1"/>
      </w:pPr>
      <w:r>
        <w:t xml:space="preserve">Sensitivity analysis</w:t>
      </w:r>
    </w:p>
    <w:p>
      <w:pPr>
        <w:pStyle w:val="FirstParagraph"/>
      </w:pPr>
      <w:r>
        <w:t xml:space="preserve">These graphs were generated using the same data and methods as Figures</w:t>
      </w:r>
      <w:r>
        <w:t xml:space="preserve"> </w:t>
      </w:r>
      <w:hyperlink w:anchor="fig:abs_pro">
        <w:r>
          <w:rPr>
            <w:rStyle w:val="Hyperlink"/>
          </w:rPr>
          <w:t xml:space="preserve">[fig:abs_pro]</w:t>
        </w:r>
      </w:hyperlink>
      <w:r>
        <w:t xml:space="preserve"> </w:t>
      </w:r>
      <w:r>
        <w:t xml:space="preserve">and</w:t>
      </w:r>
      <w:r>
        <w:t xml:space="preserve"> </w:t>
      </w:r>
      <w:hyperlink w:anchor="fig:rel_pro">
        <w:r>
          <w:rPr>
            <w:rStyle w:val="Hyperlink"/>
          </w:rPr>
          <w:t xml:space="preserve">[fig:rel_pro]</w:t>
        </w:r>
      </w:hyperlink>
      <w:r>
        <w:t xml:space="preserve">, with the only adjustment being the intergenerational transmission effect</w:t>
      </w:r>
      <w:r>
        <w:t xml:space="preserve"> </w:t>
      </w:r>
      <m:oMath>
        <m:r>
          <m:t>ω</m:t>
        </m:r>
        <m:r>
          <m:rPr>
            <m:sty m:val="p"/>
          </m:rPr>
          <m:t>=</m:t>
        </m:r>
        <m:r>
          <m:t>0.15</m:t>
        </m:r>
      </m:oMath>
      <w:r>
        <w:t xml:space="preserve">.</w:t>
      </w:r>
    </w:p>
    <w:bookmarkEnd w:id="60"/>
    <w:bookmarkStart w:id="61" w:name="app:spi"/>
    <w:p>
      <w:pPr>
        <w:pStyle w:val="Heading1"/>
      </w:pPr>
      <w:r>
        <w:t xml:space="preserve">Social Progress Index</w:t>
      </w:r>
    </w:p>
    <w:p>
      <w:pPr>
        <w:pStyle w:val="FirstParagraph"/>
      </w:pPr>
      <w:r>
        <w:t xml:space="preserve">The Social Progress Index (SPI) is a comprehensive measure of societal well-being that excludes economic factors such as GDP and instead focuses entirely on social and environmental outcomes</w:t>
      </w:r>
      <w:r>
        <w:t xml:space="preserve"> </w:t>
      </w:r>
      <w:r>
        <w:t xml:space="preserve">(Krylova et al., 2025)</w:t>
      </w:r>
      <w:r>
        <w:t xml:space="preserve">. It assesses countries across three broad dimensions. The first, Basic Human Needs, includes indicators such as nutrition, medical care, water and sanitation, shelter, and personal safety. The second, Foundations of Wellbeing, covers access to education, information, health, and environmental quality. The third dimension, Opportunity, evaluates the extent to which individuals enjoy personal rights, freedom of choice, social inclusion, and access to advanced education.</w:t>
      </w:r>
    </w:p>
    <w:tbl>
      <w:tblPr>
        <w:tblStyle w:val="FigureTable"/>
        <w:tblW w:type="auto" w:w="0"/>
        <w:jc w:val="center"/>
        <w:tblLook w:firstRow="0" w:lastRow="0" w:firstColumn="0" w:lastColumn="0"/>
      </w:tblPr>
      <w:tblGrid/>
    </w:tbl>
    <w:p>
      <w:pPr>
        <w:pStyle w:val="FirstParagraph"/>
      </w:pPr>
      <w:r>
        <w:t xml:space="preserve">Source:</w:t>
      </w:r>
      <w:r>
        <w:t xml:space="preserve"> </w:t>
      </w:r>
      <w:r>
        <w:t xml:space="preserve">Krylova et al. (2025)</w:t>
      </w:r>
    </w:p>
    <w:bookmarkEnd w:id="61"/>
    <w:bookmarkStart w:id="192" w:name="refs"/>
    <w:bookmarkStart w:id="62" w:name="ref-acciari2022and"/>
    <w:p>
      <w:pPr>
        <w:pStyle w:val="Bibliography"/>
      </w:pPr>
      <w:r>
        <w:t xml:space="preserve">Acciari, P., Polo, A., &amp; Violante, G. L. (2022). And yet it moves: Intergenerational mobility in italy.</w:t>
      </w:r>
      <w:r>
        <w:t xml:space="preserve"> </w:t>
      </w:r>
      <w:r>
        <w:rPr>
          <w:i/>
          <w:iCs/>
        </w:rPr>
        <w:t xml:space="preserve">American Economic Journal: Applied Economics</w:t>
      </w:r>
      <w:r>
        <w:t xml:space="preserve">,</w:t>
      </w:r>
      <w:r>
        <w:t xml:space="preserve"> </w:t>
      </w:r>
      <w:r>
        <w:rPr>
          <w:i/>
          <w:iCs/>
        </w:rPr>
        <w:t xml:space="preserve">14</w:t>
      </w:r>
      <w:r>
        <w:t xml:space="preserve">(3), 118–163.</w:t>
      </w:r>
    </w:p>
    <w:bookmarkEnd w:id="62"/>
    <w:bookmarkStart w:id="63" w:name="ref-ahsan2025making"/>
    <w:p>
      <w:pPr>
        <w:pStyle w:val="Bibliography"/>
      </w:pPr>
      <w:r>
        <w:t xml:space="preserve">Ahsan, M. N., Emran, M. S., Jiang, H., &amp; Shilpi, F. (2025). Making the most of coresident data: Credible evidence on intergenerational mobility with sibling correlation.</w:t>
      </w:r>
      <w:r>
        <w:t xml:space="preserve"> </w:t>
      </w:r>
      <w:r>
        <w:rPr>
          <w:i/>
          <w:iCs/>
        </w:rPr>
        <w:t xml:space="preserve">Journal of Development Economics</w:t>
      </w:r>
      <w:r>
        <w:t xml:space="preserve">,</w:t>
      </w:r>
      <w:r>
        <w:t xml:space="preserve"> </w:t>
      </w:r>
      <w:r>
        <w:rPr>
          <w:i/>
          <w:iCs/>
        </w:rPr>
        <w:t xml:space="preserve">176</w:t>
      </w:r>
      <w:r>
        <w:t xml:space="preserve">, 103508.</w:t>
      </w:r>
    </w:p>
    <w:bookmarkEnd w:id="63"/>
    <w:bookmarkStart w:id="64" w:name="ref-alesina2021intergenerational"/>
    <w:p>
      <w:pPr>
        <w:pStyle w:val="Bibliography"/>
      </w:pPr>
      <w:r>
        <w:t xml:space="preserve">Alesina, A., Hohmann, S., Michalopoulos, S., &amp; Papaioannou, E. (2021). Intergenerational mobility in africa.</w:t>
      </w:r>
      <w:r>
        <w:t xml:space="preserve"> </w:t>
      </w:r>
      <w:r>
        <w:rPr>
          <w:i/>
          <w:iCs/>
        </w:rPr>
        <w:t xml:space="preserve">Econometrica</w:t>
      </w:r>
      <w:r>
        <w:t xml:space="preserve">,</w:t>
      </w:r>
      <w:r>
        <w:t xml:space="preserve"> </w:t>
      </w:r>
      <w:r>
        <w:rPr>
          <w:i/>
          <w:iCs/>
        </w:rPr>
        <w:t xml:space="preserve">89</w:t>
      </w:r>
      <w:r>
        <w:t xml:space="preserve">(1), 1–35.</w:t>
      </w:r>
    </w:p>
    <w:bookmarkEnd w:id="64"/>
    <w:bookmarkStart w:id="65" w:name="ref-apouey2023ordinal"/>
    <w:p>
      <w:pPr>
        <w:pStyle w:val="Bibliography"/>
      </w:pPr>
      <w:r>
        <w:t xml:space="preserve">Apouey, B., Nissanov, Z., &amp; Silber, J. (2023). Ordinal variables and the measurement of upward and downward intergenerational educational mobility in european countries.</w:t>
      </w:r>
      <w:r>
        <w:t xml:space="preserve"> </w:t>
      </w:r>
      <w:r>
        <w:rPr>
          <w:i/>
          <w:iCs/>
        </w:rPr>
        <w:t xml:space="preserve">Review of Income and Wealth</w:t>
      </w:r>
      <w:r>
        <w:t xml:space="preserve">,</w:t>
      </w:r>
      <w:r>
        <w:t xml:space="preserve"> </w:t>
      </w:r>
      <w:r>
        <w:rPr>
          <w:i/>
          <w:iCs/>
        </w:rPr>
        <w:t xml:space="preserve">69</w:t>
      </w:r>
      <w:r>
        <w:t xml:space="preserve">(3), 776–800.</w:t>
      </w:r>
    </w:p>
    <w:bookmarkEnd w:id="65"/>
    <w:bookmarkStart w:id="66" w:name="ref-asher2019getting"/>
    <w:p>
      <w:pPr>
        <w:pStyle w:val="Bibliography"/>
      </w:pPr>
      <w:r>
        <w:t xml:space="preserve">Asher, S., Novosad, P., &amp; Rafkin, C. (2019). Getting signal from interval data: Theory and applications to mortality and intergenerational mobility.</w:t>
      </w:r>
      <w:r>
        <w:t xml:space="preserve"> </w:t>
      </w:r>
      <w:r>
        <w:rPr>
          <w:i/>
          <w:iCs/>
        </w:rPr>
        <w:t xml:space="preserve">World Bank Working Paper, Washington DC: World Bank</w:t>
      </w:r>
      <w:r>
        <w:t xml:space="preserve">.</w:t>
      </w:r>
    </w:p>
    <w:bookmarkEnd w:id="66"/>
    <w:bookmarkStart w:id="67" w:name="ref-azomahou2021intergenerational"/>
    <w:p>
      <w:pPr>
        <w:pStyle w:val="Bibliography"/>
      </w:pPr>
      <w:r>
        <w:t xml:space="preserve">Azomahou, T. T., &amp; Yitbarek, E. (2021). Intergenerational mobility in education: Is africa different?</w:t>
      </w:r>
      <w:r>
        <w:t xml:space="preserve"> </w:t>
      </w:r>
      <w:r>
        <w:rPr>
          <w:i/>
          <w:iCs/>
        </w:rPr>
        <w:t xml:space="preserve">Contemporary Economic Policy</w:t>
      </w:r>
      <w:r>
        <w:t xml:space="preserve">,</w:t>
      </w:r>
      <w:r>
        <w:t xml:space="preserve"> </w:t>
      </w:r>
      <w:r>
        <w:rPr>
          <w:i/>
          <w:iCs/>
        </w:rPr>
        <w:t xml:space="preserve">39</w:t>
      </w:r>
      <w:r>
        <w:t xml:space="preserve">(3), 503–523.</w:t>
      </w:r>
    </w:p>
    <w:bookmarkEnd w:id="67"/>
    <w:bookmarkStart w:id="68" w:name="ref-bailey2011gains"/>
    <w:p>
      <w:pPr>
        <w:pStyle w:val="Bibliography"/>
      </w:pPr>
      <w:r>
        <w:t xml:space="preserve">Bailey, M. J., &amp; Dynarski, S. M. (2011).</w:t>
      </w:r>
      <w:r>
        <w:t xml:space="preserve"> </w:t>
      </w:r>
      <w:r>
        <w:rPr>
          <w:i/>
          <w:iCs/>
        </w:rPr>
        <w:t xml:space="preserve">Gains and gaps: Changing inequality in US college entry and completion</w:t>
      </w:r>
      <w:r>
        <w:t xml:space="preserve">. National Bureau of Economic Research.</w:t>
      </w:r>
    </w:p>
    <w:bookmarkEnd w:id="68"/>
    <w:bookmarkStart w:id="69" w:name="ref-world2018learning"/>
    <w:p>
      <w:pPr>
        <w:pStyle w:val="Bibliography"/>
      </w:pPr>
      <w:r>
        <w:t xml:space="preserve">Bank, W. (2018).</w:t>
      </w:r>
      <w:r>
        <w:t xml:space="preserve"> </w:t>
      </w:r>
      <w:r>
        <w:rPr>
          <w:i/>
          <w:iCs/>
        </w:rPr>
        <w:t xml:space="preserve">Learning: To realize education’s promise</w:t>
      </w:r>
      <w:r>
        <w:t xml:space="preserve">. World Bank Group.</w:t>
      </w:r>
    </w:p>
    <w:bookmarkEnd w:id="69"/>
    <w:bookmarkStart w:id="70" w:name="ref-Bartholomew1967"/>
    <w:p>
      <w:pPr>
        <w:pStyle w:val="Bibliography"/>
      </w:pPr>
      <w:r>
        <w:t xml:space="preserve">Bartholomew, D. J. (1967).</w:t>
      </w:r>
      <w:r>
        <w:t xml:space="preserve"> </w:t>
      </w:r>
      <w:r>
        <w:rPr>
          <w:i/>
          <w:iCs/>
        </w:rPr>
        <w:t xml:space="preserve">Stochastic models for social processes</w:t>
      </w:r>
      <w:r>
        <w:t xml:space="preserve"> </w:t>
      </w:r>
      <w:r>
        <w:t xml:space="preserve">(First). John Wiley &amp; Sons.</w:t>
      </w:r>
    </w:p>
    <w:bookmarkEnd w:id="70"/>
    <w:bookmarkStart w:id="71" w:name="ref-bassi2012disconnected"/>
    <w:p>
      <w:pPr>
        <w:pStyle w:val="Bibliography"/>
      </w:pPr>
      <w:r>
        <w:t xml:space="preserve">Bassi, M., Busso, M., Urzúa, S., &amp; Vargas, J. (2012).</w:t>
      </w:r>
      <w:r>
        <w:t xml:space="preserve"> </w:t>
      </w:r>
      <w:r>
        <w:rPr>
          <w:i/>
          <w:iCs/>
        </w:rPr>
        <w:t xml:space="preserve">Disconnected: Skills, education, and employment in latin america</w:t>
      </w:r>
      <w:r>
        <w:t xml:space="preserve">. Inter-American Development Bank.</w:t>
      </w:r>
    </w:p>
    <w:bookmarkEnd w:id="71"/>
    <w:bookmarkStart w:id="72" w:name="ref-bibby1975methods"/>
    <w:p>
      <w:pPr>
        <w:pStyle w:val="Bibliography"/>
      </w:pPr>
      <w:r>
        <w:t xml:space="preserve">Bibby, J. (1975). Methods of measuring mobility.</w:t>
      </w:r>
      <w:r>
        <w:t xml:space="preserve"> </w:t>
      </w:r>
      <w:r>
        <w:rPr>
          <w:i/>
          <w:iCs/>
        </w:rPr>
        <w:t xml:space="preserve">Quality &amp; Quantity</w:t>
      </w:r>
      <w:r>
        <w:t xml:space="preserve">,</w:t>
      </w:r>
      <w:r>
        <w:t xml:space="preserve"> </w:t>
      </w:r>
      <w:r>
        <w:rPr>
          <w:i/>
          <w:iCs/>
        </w:rPr>
        <w:t xml:space="preserve">9</w:t>
      </w:r>
      <w:r>
        <w:t xml:space="preserve">(2).</w:t>
      </w:r>
    </w:p>
    <w:bookmarkEnd w:id="72"/>
    <w:bookmarkStart w:id="73" w:name="ref-bingley2019correlation"/>
    <w:p>
      <w:pPr>
        <w:pStyle w:val="Bibliography"/>
      </w:pPr>
      <w:r>
        <w:t xml:space="preserve">Bingley, P., &amp; Cappellari, L. (2019). Correlation of brothers’ earnings and intergenerational transmission.</w:t>
      </w:r>
      <w:r>
        <w:t xml:space="preserve"> </w:t>
      </w:r>
      <w:r>
        <w:rPr>
          <w:i/>
          <w:iCs/>
        </w:rPr>
        <w:t xml:space="preserve">Review of Economics and Statistics</w:t>
      </w:r>
      <w:r>
        <w:t xml:space="preserve">,</w:t>
      </w:r>
      <w:r>
        <w:t xml:space="preserve"> </w:t>
      </w:r>
      <w:r>
        <w:rPr>
          <w:i/>
          <w:iCs/>
        </w:rPr>
        <w:t xml:space="preserve">101</w:t>
      </w:r>
      <w:r>
        <w:t xml:space="preserve">(2), 370–383.</w:t>
      </w:r>
    </w:p>
    <w:bookmarkEnd w:id="73"/>
    <w:bookmarkStart w:id="74" w:name="ref-bjorklund2012equality"/>
    <w:p>
      <w:pPr>
        <w:pStyle w:val="Bibliography"/>
      </w:pPr>
      <w:r>
        <w:t xml:space="preserve">Björklund, A., Jäntti, M., &amp; Roemer, J. E. (2012). Equality of opportunity and the distribution of long-run income in sweden.</w:t>
      </w:r>
      <w:r>
        <w:t xml:space="preserve"> </w:t>
      </w:r>
      <w:r>
        <w:rPr>
          <w:i/>
          <w:iCs/>
        </w:rPr>
        <w:t xml:space="preserve">Social Choice and Welfare</w:t>
      </w:r>
      <w:r>
        <w:t xml:space="preserve">,</w:t>
      </w:r>
      <w:r>
        <w:t xml:space="preserve"> </w:t>
      </w:r>
      <w:r>
        <w:rPr>
          <w:i/>
          <w:iCs/>
        </w:rPr>
        <w:t xml:space="preserve">39</w:t>
      </w:r>
      <w:r>
        <w:t xml:space="preserve">, 675–696.</w:t>
      </w:r>
    </w:p>
    <w:bookmarkEnd w:id="74"/>
    <w:bookmarkStart w:id="75" w:name="ref-bjorklund2010more"/>
    <w:p>
      <w:pPr>
        <w:pStyle w:val="Bibliography"/>
      </w:pPr>
      <w:r>
        <w:t xml:space="preserve">Björklund, A., Lindahl, L., &amp; Lindquist, M. J. (2010). What more than parental income, education and occupation? An exploration of what swedish siblings get from their parents.</w:t>
      </w:r>
      <w:r>
        <w:t xml:space="preserve"> </w:t>
      </w:r>
      <w:r>
        <w:rPr>
          <w:i/>
          <w:iCs/>
        </w:rPr>
        <w:t xml:space="preserve">The BE Journal of Economic Analysis &amp; Policy</w:t>
      </w:r>
      <w:r>
        <w:t xml:space="preserve">,</w:t>
      </w:r>
      <w:r>
        <w:t xml:space="preserve"> </w:t>
      </w:r>
      <w:r>
        <w:rPr>
          <w:i/>
          <w:iCs/>
        </w:rPr>
        <w:t xml:space="preserve">10</w:t>
      </w:r>
      <w:r>
        <w:t xml:space="preserve">(1).</w:t>
      </w:r>
    </w:p>
    <w:bookmarkEnd w:id="75"/>
    <w:bookmarkStart w:id="76" w:name="ref-blanden2013cross"/>
    <w:p>
      <w:pPr>
        <w:pStyle w:val="Bibliography"/>
      </w:pPr>
      <w:r>
        <w:t xml:space="preserve">Blanden, J. (2013). Cross-country rankings in intergenerational mobility: A comparison of approaches from economics and sociology.</w:t>
      </w:r>
      <w:r>
        <w:t xml:space="preserve"> </w:t>
      </w:r>
      <w:r>
        <w:rPr>
          <w:i/>
          <w:iCs/>
        </w:rPr>
        <w:t xml:space="preserve">Journal of Economic Surveys</w:t>
      </w:r>
      <w:r>
        <w:t xml:space="preserve">,</w:t>
      </w:r>
      <w:r>
        <w:t xml:space="preserve"> </w:t>
      </w:r>
      <w:r>
        <w:rPr>
          <w:i/>
          <w:iCs/>
        </w:rPr>
        <w:t xml:space="preserve">27</w:t>
      </w:r>
      <w:r>
        <w:t xml:space="preserve">(1), 38–73.</w:t>
      </w:r>
    </w:p>
    <w:bookmarkEnd w:id="76"/>
    <w:bookmarkStart w:id="77" w:name="ref-boliver2013fair"/>
    <w:p>
      <w:pPr>
        <w:pStyle w:val="Bibliography"/>
      </w:pPr>
      <w:r>
        <w:t xml:space="preserve">Boliver, V. (2013). How fair is access to more prestigious UK universities?</w:t>
      </w:r>
      <w:r>
        <w:t xml:space="preserve"> </w:t>
      </w:r>
      <w:r>
        <w:rPr>
          <w:i/>
          <w:iCs/>
        </w:rPr>
        <w:t xml:space="preserve">The British Journal of Sociology</w:t>
      </w:r>
      <w:r>
        <w:t xml:space="preserve">,</w:t>
      </w:r>
      <w:r>
        <w:t xml:space="preserve"> </w:t>
      </w:r>
      <w:r>
        <w:rPr>
          <w:i/>
          <w:iCs/>
        </w:rPr>
        <w:t xml:space="preserve">64</w:t>
      </w:r>
      <w:r>
        <w:t xml:space="preserve">(2), 344–364.</w:t>
      </w:r>
    </w:p>
    <w:bookmarkEnd w:id="77"/>
    <w:bookmarkStart w:id="78" w:name="ref-borisov2020intergenerational"/>
    <w:p>
      <w:pPr>
        <w:pStyle w:val="Bibliography"/>
      </w:pPr>
      <w:r>
        <w:t xml:space="preserve">Borisov, G. V., &amp; Pissarides, C. A. (2020). Intergenerational earnings mobility in post-soviet russia.</w:t>
      </w:r>
      <w:r>
        <w:t xml:space="preserve"> </w:t>
      </w:r>
      <w:r>
        <w:rPr>
          <w:i/>
          <w:iCs/>
        </w:rPr>
        <w:t xml:space="preserve">Economica</w:t>
      </w:r>
      <w:r>
        <w:t xml:space="preserve">,</w:t>
      </w:r>
      <w:r>
        <w:t xml:space="preserve"> </w:t>
      </w:r>
      <w:r>
        <w:rPr>
          <w:i/>
          <w:iCs/>
        </w:rPr>
        <w:t xml:space="preserve">87</w:t>
      </w:r>
      <w:r>
        <w:t xml:space="preserve">(345), 1–27.</w:t>
      </w:r>
    </w:p>
    <w:bookmarkEnd w:id="78"/>
    <w:bookmarkStart w:id="79" w:name="ref-buchmann2009stratification"/>
    <w:p>
      <w:pPr>
        <w:pStyle w:val="Bibliography"/>
      </w:pPr>
      <w:r>
        <w:t xml:space="preserve">Buchmann, C., &amp; Park, H. (2009). Stratification and the formation of expectations in highly differentiated educational systems.</w:t>
      </w:r>
      <w:r>
        <w:t xml:space="preserve"> </w:t>
      </w:r>
      <w:r>
        <w:rPr>
          <w:i/>
          <w:iCs/>
        </w:rPr>
        <w:t xml:space="preserve">Research in Social Stratification and Mobility</w:t>
      </w:r>
      <w:r>
        <w:t xml:space="preserve">,</w:t>
      </w:r>
      <w:r>
        <w:t xml:space="preserve"> </w:t>
      </w:r>
      <w:r>
        <w:rPr>
          <w:i/>
          <w:iCs/>
        </w:rPr>
        <w:t xml:space="preserve">27</w:t>
      </w:r>
      <w:r>
        <w:t xml:space="preserve">(4), 245–267.</w:t>
      </w:r>
    </w:p>
    <w:bookmarkEnd w:id="79"/>
    <w:bookmarkStart w:id="80" w:name="ref-butikofer2025breaking"/>
    <w:p>
      <w:pPr>
        <w:pStyle w:val="Bibliography"/>
      </w:pPr>
      <w:r>
        <w:t xml:space="preserve">Bütikofer, A., Dalla-Zuanna, A., &amp; Salvanes, K. G. (2025). Breaking the links: Natural resource booms and intergenerational mobility.</w:t>
      </w:r>
      <w:r>
        <w:t xml:space="preserve"> </w:t>
      </w:r>
      <w:r>
        <w:rPr>
          <w:i/>
          <w:iCs/>
        </w:rPr>
        <w:t xml:space="preserve">Review of Economics and Statistics</w:t>
      </w:r>
      <w:r>
        <w:t xml:space="preserve">,</w:t>
      </w:r>
      <w:r>
        <w:t xml:space="preserve"> </w:t>
      </w:r>
      <w:r>
        <w:rPr>
          <w:i/>
          <w:iCs/>
        </w:rPr>
        <w:t xml:space="preserve">107</w:t>
      </w:r>
      <w:r>
        <w:t xml:space="preserve">(2), 306–323.</w:t>
      </w:r>
    </w:p>
    <w:bookmarkEnd w:id="80"/>
    <w:bookmarkStart w:id="81" w:name="ref-causa2010intergenerational"/>
    <w:p>
      <w:pPr>
        <w:pStyle w:val="Bibliography"/>
      </w:pPr>
      <w:r>
        <w:t xml:space="preserve">Causa, O., &amp; Johansson, Å. (2010). Intergenerational social mobility in OECD countries.</w:t>
      </w:r>
      <w:r>
        <w:t xml:space="preserve"> </w:t>
      </w:r>
      <w:r>
        <w:rPr>
          <w:i/>
          <w:iCs/>
        </w:rPr>
        <w:t xml:space="preserve">OECD Journal: Economic Studies</w:t>
      </w:r>
      <w:r>
        <w:t xml:space="preserve">,</w:t>
      </w:r>
      <w:r>
        <w:t xml:space="preserve"> </w:t>
      </w:r>
      <w:r>
        <w:rPr>
          <w:i/>
          <w:iCs/>
        </w:rPr>
        <w:t xml:space="preserve">2010</w:t>
      </w:r>
      <w:r>
        <w:t xml:space="preserve">(1), 1–44.</w:t>
      </w:r>
    </w:p>
    <w:bookmarkEnd w:id="81"/>
    <w:bookmarkStart w:id="82" w:name="ref-chatterjee2008distances"/>
    <w:p>
      <w:pPr>
        <w:pStyle w:val="Bibliography"/>
      </w:pPr>
      <w:r>
        <w:t xml:space="preserve">Chatterjee, S. (2008). Distances between probability measures.</w:t>
      </w:r>
      <w:r>
        <w:t xml:space="preserve"> </w:t>
      </w:r>
      <w:r>
        <w:rPr>
          <w:i/>
          <w:iCs/>
        </w:rPr>
        <w:t xml:space="preserve">PDF Lecture Notes, UC Berkeley. Archived from the Original on July</w:t>
      </w:r>
      <w:r>
        <w:t xml:space="preserve">,</w:t>
      </w:r>
      <w:r>
        <w:t xml:space="preserve"> </w:t>
      </w:r>
      <w:r>
        <w:rPr>
          <w:i/>
          <w:iCs/>
        </w:rPr>
        <w:t xml:space="preserve">8</w:t>
      </w:r>
      <w:r>
        <w:t xml:space="preserve">, 2008.</w:t>
      </w:r>
    </w:p>
    <w:bookmarkEnd w:id="82"/>
    <w:bookmarkStart w:id="83" w:name="ref-checchi2003mobility"/>
    <w:p>
      <w:pPr>
        <w:pStyle w:val="Bibliography"/>
      </w:pPr>
      <w:r>
        <w:t xml:space="preserve">Checchi, D., &amp; Dardanoni, V. (2003). Mobility comparisons: Does using different measures matter? In</w:t>
      </w:r>
      <w:r>
        <w:t xml:space="preserve"> </w:t>
      </w:r>
      <w:r>
        <w:rPr>
          <w:i/>
          <w:iCs/>
        </w:rPr>
        <w:t xml:space="preserve">Inequality, welfare and poverty: Theory and measurement</w:t>
      </w:r>
      <w:r>
        <w:t xml:space="preserve"> </w:t>
      </w:r>
      <w:r>
        <w:t xml:space="preserve">(pp. 113–145). Emerald Group Publishing Limited.</w:t>
      </w:r>
    </w:p>
    <w:bookmarkEnd w:id="83"/>
    <w:bookmarkStart w:id="84" w:name="ref-chetty2017fading"/>
    <w:p>
      <w:pPr>
        <w:pStyle w:val="Bibliography"/>
      </w:pPr>
      <w:r>
        <w:t xml:space="preserve">Chetty, R., Grusky, D., Hell, M., Hendren, N., Manduca, R., &amp; Narang, J. (2017). The fading american dream: Trends in absolute income mobility since 1940.</w:t>
      </w:r>
      <w:r>
        <w:t xml:space="preserve"> </w:t>
      </w:r>
      <w:r>
        <w:rPr>
          <w:i/>
          <w:iCs/>
        </w:rPr>
        <w:t xml:space="preserve">Science</w:t>
      </w:r>
      <w:r>
        <w:t xml:space="preserve">,</w:t>
      </w:r>
      <w:r>
        <w:t xml:space="preserve"> </w:t>
      </w:r>
      <w:r>
        <w:rPr>
          <w:i/>
          <w:iCs/>
        </w:rPr>
        <w:t xml:space="preserve">356</w:t>
      </w:r>
      <w:r>
        <w:t xml:space="preserve">(6336), 398–406.</w:t>
      </w:r>
    </w:p>
    <w:bookmarkEnd w:id="84"/>
    <w:bookmarkStart w:id="85" w:name="ref-chetty2014land"/>
    <w:p>
      <w:pPr>
        <w:pStyle w:val="Bibliography"/>
      </w:pPr>
      <w:r>
        <w:t xml:space="preserve">Chetty, R., Hendren, N., Kline, P., &amp; Saez, E. (2014). Where is the land of opportunity? The geography of intergenerational mobility in the united states.</w:t>
      </w:r>
      <w:r>
        <w:t xml:space="preserve"> </w:t>
      </w:r>
      <w:r>
        <w:rPr>
          <w:i/>
          <w:iCs/>
        </w:rPr>
        <w:t xml:space="preserve">The Quarterly Journal of Economics</w:t>
      </w:r>
      <w:r>
        <w:t xml:space="preserve">,</w:t>
      </w:r>
      <w:r>
        <w:t xml:space="preserve"> </w:t>
      </w:r>
      <w:r>
        <w:rPr>
          <w:i/>
          <w:iCs/>
        </w:rPr>
        <w:t xml:space="preserve">129</w:t>
      </w:r>
      <w:r>
        <w:t xml:space="preserve">(4), 1553–1623.</w:t>
      </w:r>
    </w:p>
    <w:bookmarkEnd w:id="85"/>
    <w:bookmarkStart w:id="86" w:name="ref-clemente2025using"/>
    <w:p>
      <w:pPr>
        <w:pStyle w:val="Bibliography"/>
      </w:pPr>
      <w:r>
        <w:t xml:space="preserve">Clemente-Casinhas, L., Ferreira-Lopes, A., &amp; Martins, L. F. (2025). Using machine learning to unveil the predictors of intergenerational mobility.</w:t>
      </w:r>
      <w:r>
        <w:t xml:space="preserve"> </w:t>
      </w:r>
      <w:r>
        <w:rPr>
          <w:i/>
          <w:iCs/>
        </w:rPr>
        <w:t xml:space="preserve">Review of Income and Wealth</w:t>
      </w:r>
      <w:r>
        <w:t xml:space="preserve">,</w:t>
      </w:r>
      <w:r>
        <w:t xml:space="preserve"> </w:t>
      </w:r>
      <w:r>
        <w:rPr>
          <w:i/>
          <w:iCs/>
        </w:rPr>
        <w:t xml:space="preserve">71</w:t>
      </w:r>
      <w:r>
        <w:t xml:space="preserve">(1), e12710.</w:t>
      </w:r>
    </w:p>
    <w:bookmarkEnd w:id="86"/>
    <w:bookmarkStart w:id="87" w:name="ref-corak2020canadian"/>
    <w:p>
      <w:pPr>
        <w:pStyle w:val="Bibliography"/>
      </w:pPr>
      <w:r>
        <w:t xml:space="preserve">Corak, M. (2020). The canadian geography of intergenerational income mobility.</w:t>
      </w:r>
      <w:r>
        <w:t xml:space="preserve"> </w:t>
      </w:r>
      <w:r>
        <w:rPr>
          <w:i/>
          <w:iCs/>
        </w:rPr>
        <w:t xml:space="preserve">The Economic Journal</w:t>
      </w:r>
      <w:r>
        <w:t xml:space="preserve">,</w:t>
      </w:r>
      <w:r>
        <w:t xml:space="preserve"> </w:t>
      </w:r>
      <w:r>
        <w:rPr>
          <w:i/>
          <w:iCs/>
        </w:rPr>
        <w:t xml:space="preserve">130</w:t>
      </w:r>
      <w:r>
        <w:t xml:space="preserve">(631), 2134–2174.</w:t>
      </w:r>
    </w:p>
    <w:bookmarkEnd w:id="87"/>
    <w:bookmarkStart w:id="88" w:name="ref-csiszar1975divergence"/>
    <w:p>
      <w:pPr>
        <w:pStyle w:val="Bibliography"/>
      </w:pPr>
      <w:r>
        <w:t xml:space="preserve">Csiszár, I. (1975). I-divergence geometry of probability distributions and minimization problems.</w:t>
      </w:r>
      <w:r>
        <w:t xml:space="preserve"> </w:t>
      </w:r>
      <w:r>
        <w:rPr>
          <w:i/>
          <w:iCs/>
        </w:rPr>
        <w:t xml:space="preserve">The Annals of Probability</w:t>
      </w:r>
      <w:r>
        <w:t xml:space="preserve">, 146–158.</w:t>
      </w:r>
    </w:p>
    <w:bookmarkEnd w:id="88"/>
    <w:bookmarkStart w:id="89" w:name="ref-dardanoni2012stochastic"/>
    <w:p>
      <w:pPr>
        <w:pStyle w:val="Bibliography"/>
      </w:pPr>
      <w:r>
        <w:t xml:space="preserve">Dardanoni, V., Fiorini, M., &amp; Forcina, A. (2012). Stochastic monotonicity in intergenerational mobility tables.</w:t>
      </w:r>
      <w:r>
        <w:t xml:space="preserve"> </w:t>
      </w:r>
      <w:r>
        <w:rPr>
          <w:i/>
          <w:iCs/>
        </w:rPr>
        <w:t xml:space="preserve">Journal of Applied Econometrics</w:t>
      </w:r>
      <w:r>
        <w:t xml:space="preserve">,</w:t>
      </w:r>
      <w:r>
        <w:t xml:space="preserve"> </w:t>
      </w:r>
      <w:r>
        <w:rPr>
          <w:i/>
          <w:iCs/>
        </w:rPr>
        <w:t xml:space="preserve">27</w:t>
      </w:r>
      <w:r>
        <w:t xml:space="preserve">(1), 85–107.</w:t>
      </w:r>
    </w:p>
    <w:bookmarkEnd w:id="89"/>
    <w:bookmarkStart w:id="90" w:name="ref-deutscher2023measuring"/>
    <w:p>
      <w:pPr>
        <w:pStyle w:val="Bibliography"/>
      </w:pPr>
      <w:r>
        <w:t xml:space="preserve">Deutscher, N., &amp; Mazumder, B. (2023). Measuring intergenerational income mobility: A synthesis of approaches.</w:t>
      </w:r>
      <w:r>
        <w:t xml:space="preserve"> </w:t>
      </w:r>
      <w:r>
        <w:rPr>
          <w:i/>
          <w:iCs/>
        </w:rPr>
        <w:t xml:space="preserve">Journal of Economic Literature</w:t>
      </w:r>
      <w:r>
        <w:t xml:space="preserve">,</w:t>
      </w:r>
      <w:r>
        <w:t xml:space="preserve"> </w:t>
      </w:r>
      <w:r>
        <w:rPr>
          <w:i/>
          <w:iCs/>
        </w:rPr>
        <w:t xml:space="preserve">61</w:t>
      </w:r>
      <w:r>
        <w:t xml:space="preserve">(3), 988–1036.</w:t>
      </w:r>
    </w:p>
    <w:bookmarkEnd w:id="90"/>
    <w:bookmarkStart w:id="91" w:name="ref-di2013new"/>
    <w:p>
      <w:pPr>
        <w:pStyle w:val="Bibliography"/>
      </w:pPr>
      <w:r>
        <w:t xml:space="preserve">Di Paolo, A., Raymond, J. L., &amp; Calero, J. (2013). A new proposal to gauge intergenerational mobility: Educational mobility in europe as a case study.</w:t>
      </w:r>
      <w:r>
        <w:t xml:space="preserve"> </w:t>
      </w:r>
      <w:r>
        <w:rPr>
          <w:i/>
          <w:iCs/>
        </w:rPr>
        <w:t xml:space="preserve">Social Indicators Research</w:t>
      </w:r>
      <w:r>
        <w:t xml:space="preserve">,</w:t>
      </w:r>
      <w:r>
        <w:t xml:space="preserve"> </w:t>
      </w:r>
      <w:r>
        <w:rPr>
          <w:i/>
          <w:iCs/>
        </w:rPr>
        <w:t xml:space="preserve">114</w:t>
      </w:r>
      <w:r>
        <w:t xml:space="preserve">, 947–962.</w:t>
      </w:r>
    </w:p>
    <w:bookmarkEnd w:id="91"/>
    <w:bookmarkStart w:id="92" w:name="ref-duong2024really"/>
    <w:p>
      <w:pPr>
        <w:pStyle w:val="Bibliography"/>
      </w:pPr>
      <w:r>
        <w:t xml:space="preserve">Duong, K. (2024). What really matters for global intergenerational mobility?</w:t>
      </w:r>
      <w:r>
        <w:t xml:space="preserve"> </w:t>
      </w:r>
      <w:r>
        <w:rPr>
          <w:i/>
          <w:iCs/>
        </w:rPr>
        <w:t xml:space="preserve">Plos One</w:t>
      </w:r>
      <w:r>
        <w:t xml:space="preserve">,</w:t>
      </w:r>
      <w:r>
        <w:t xml:space="preserve"> </w:t>
      </w:r>
      <w:r>
        <w:rPr>
          <w:i/>
          <w:iCs/>
        </w:rPr>
        <w:t xml:space="preserve">19</w:t>
      </w:r>
      <w:r>
        <w:t xml:space="preserve">(6), e0302173.</w:t>
      </w:r>
    </w:p>
    <w:bookmarkEnd w:id="92"/>
    <w:bookmarkStart w:id="93" w:name="ref-fleury2018intergenerational"/>
    <w:p>
      <w:pPr>
        <w:pStyle w:val="Bibliography"/>
      </w:pPr>
      <w:r>
        <w:t xml:space="preserve">Fleury, N., &amp; Gilles, F. (2018). The intergenerational transmission of education. A meta-regression analysis.</w:t>
      </w:r>
      <w:r>
        <w:t xml:space="preserve"> </w:t>
      </w:r>
      <w:r>
        <w:rPr>
          <w:i/>
          <w:iCs/>
        </w:rPr>
        <w:t xml:space="preserve">Education Economics</w:t>
      </w:r>
      <w:r>
        <w:t xml:space="preserve">,</w:t>
      </w:r>
      <w:r>
        <w:t xml:space="preserve"> </w:t>
      </w:r>
      <w:r>
        <w:rPr>
          <w:i/>
          <w:iCs/>
        </w:rPr>
        <w:t xml:space="preserve">26</w:t>
      </w:r>
      <w:r>
        <w:t xml:space="preserve">(6), 557–573.</w:t>
      </w:r>
    </w:p>
    <w:bookmarkEnd w:id="93"/>
    <w:bookmarkStart w:id="94" w:name="ref-halliday2021intergenerational"/>
    <w:p>
      <w:pPr>
        <w:pStyle w:val="Bibliography"/>
      </w:pPr>
      <w:r>
        <w:t xml:space="preserve">Halliday, T., Mazumder, B., &amp; Wong, A. (2021). Intergenerational mobility in self-reported health status in the US.</w:t>
      </w:r>
      <w:r>
        <w:t xml:space="preserve"> </w:t>
      </w:r>
      <w:r>
        <w:rPr>
          <w:i/>
          <w:iCs/>
        </w:rPr>
        <w:t xml:space="preserve">Journal of Public Economics</w:t>
      </w:r>
      <w:r>
        <w:t xml:space="preserve">,</w:t>
      </w:r>
      <w:r>
        <w:t xml:space="preserve"> </w:t>
      </w:r>
      <w:r>
        <w:rPr>
          <w:i/>
          <w:iCs/>
        </w:rPr>
        <w:t xml:space="preserve">193</w:t>
      </w:r>
      <w:r>
        <w:t xml:space="preserve">, 104307.</w:t>
      </w:r>
    </w:p>
    <w:bookmarkEnd w:id="94"/>
    <w:bookmarkStart w:id="95" w:name="ref-heidrich2017intergenerational"/>
    <w:p>
      <w:pPr>
        <w:pStyle w:val="Bibliography"/>
      </w:pPr>
      <w:r>
        <w:t xml:space="preserve">Heidrich, S. (2017). Intergenerational mobility in sweden: A regional perspective.</w:t>
      </w:r>
      <w:r>
        <w:t xml:space="preserve"> </w:t>
      </w:r>
      <w:r>
        <w:rPr>
          <w:i/>
          <w:iCs/>
        </w:rPr>
        <w:t xml:space="preserve">Journal of Population Economics</w:t>
      </w:r>
      <w:r>
        <w:t xml:space="preserve">,</w:t>
      </w:r>
      <w:r>
        <w:t xml:space="preserve"> </w:t>
      </w:r>
      <w:r>
        <w:rPr>
          <w:i/>
          <w:iCs/>
        </w:rPr>
        <w:t xml:space="preserve">30</w:t>
      </w:r>
      <w:r>
        <w:t xml:space="preserve">(4), 1241–1280.</w:t>
      </w:r>
    </w:p>
    <w:bookmarkEnd w:id="95"/>
    <w:bookmarkStart w:id="96" w:name="ref-holmlund2011causal"/>
    <w:p>
      <w:pPr>
        <w:pStyle w:val="Bibliography"/>
      </w:pPr>
      <w:r>
        <w:t xml:space="preserve">Holmlund, H., Lindahl, M., &amp; Plug, E. (2011). The causal effect of parents’ schooling on children’s schooling: A comparison of estimation methods.</w:t>
      </w:r>
      <w:r>
        <w:t xml:space="preserve"> </w:t>
      </w:r>
      <w:r>
        <w:rPr>
          <w:i/>
          <w:iCs/>
        </w:rPr>
        <w:t xml:space="preserve">Journal of Economic Literature</w:t>
      </w:r>
      <w:r>
        <w:t xml:space="preserve">,</w:t>
      </w:r>
      <w:r>
        <w:t xml:space="preserve"> </w:t>
      </w:r>
      <w:r>
        <w:rPr>
          <w:i/>
          <w:iCs/>
        </w:rPr>
        <w:t xml:space="preserve">49</w:t>
      </w:r>
      <w:r>
        <w:t xml:space="preserve">(3), 615–651.</w:t>
      </w:r>
    </w:p>
    <w:bookmarkEnd w:id="96"/>
    <w:bookmarkStart w:id="97" w:name="ref-hu2023gender"/>
    <w:p>
      <w:pPr>
        <w:pStyle w:val="Bibliography"/>
      </w:pPr>
      <w:r>
        <w:t xml:space="preserve">Hu, Y., &amp; Qian, Y. (2023). Gender, education expansion and intergenerational educational mobility around the world.</w:t>
      </w:r>
      <w:r>
        <w:t xml:space="preserve"> </w:t>
      </w:r>
      <w:r>
        <w:rPr>
          <w:i/>
          <w:iCs/>
        </w:rPr>
        <w:t xml:space="preserve">Nature Human Behaviour</w:t>
      </w:r>
      <w:r>
        <w:t xml:space="preserve">,</w:t>
      </w:r>
      <w:r>
        <w:t xml:space="preserve"> </w:t>
      </w:r>
      <w:r>
        <w:rPr>
          <w:i/>
          <w:iCs/>
        </w:rPr>
        <w:t xml:space="preserve">7</w:t>
      </w:r>
      <w:r>
        <w:t xml:space="preserve">(4), 583–595.</w:t>
      </w:r>
    </w:p>
    <w:bookmarkEnd w:id="97"/>
    <w:bookmarkStart w:id="98" w:name="ref-jeffreys1946invariant"/>
    <w:p>
      <w:pPr>
        <w:pStyle w:val="Bibliography"/>
      </w:pPr>
      <w:r>
        <w:t xml:space="preserve">Jeffreys, H. (1946). An invariant form for the prior probability in estimation problems.</w:t>
      </w:r>
      <w:r>
        <w:t xml:space="preserve"> </w:t>
      </w:r>
      <w:r>
        <w:rPr>
          <w:i/>
          <w:iCs/>
        </w:rPr>
        <w:t xml:space="preserve">Proceedings of the Royal Society of London. Series A. Mathematical and Physical Sciences</w:t>
      </w:r>
      <w:r>
        <w:t xml:space="preserve">,</w:t>
      </w:r>
      <w:r>
        <w:t xml:space="preserve"> </w:t>
      </w:r>
      <w:r>
        <w:rPr>
          <w:i/>
          <w:iCs/>
        </w:rPr>
        <w:t xml:space="preserve">186</w:t>
      </w:r>
      <w:r>
        <w:t xml:space="preserve">(1007), 453–461.</w:t>
      </w:r>
    </w:p>
    <w:bookmarkEnd w:id="98"/>
    <w:bookmarkStart w:id="99" w:name="ref-khan2024intergenerational"/>
    <w:p>
      <w:pPr>
        <w:pStyle w:val="Bibliography"/>
      </w:pPr>
      <w:r>
        <w:t xml:space="preserve">Khan, Z. A., &amp; Patra, B. (2024). Intergenerational mobility in south asia.</w:t>
      </w:r>
      <w:r>
        <w:t xml:space="preserve"> </w:t>
      </w:r>
      <w:r>
        <w:rPr>
          <w:i/>
          <w:iCs/>
        </w:rPr>
        <w:t xml:space="preserve">South Asia Economic Journal</w:t>
      </w:r>
      <w:r>
        <w:t xml:space="preserve">,</w:t>
      </w:r>
      <w:r>
        <w:t xml:space="preserve"> </w:t>
      </w:r>
      <w:r>
        <w:rPr>
          <w:i/>
          <w:iCs/>
        </w:rPr>
        <w:t xml:space="preserve">25</w:t>
      </w:r>
      <w:r>
        <w:t xml:space="preserve">(1), 7–25.</w:t>
      </w:r>
    </w:p>
    <w:bookmarkEnd w:id="99"/>
    <w:bookmarkStart w:id="100" w:name="ref-krylova2025social"/>
    <w:p>
      <w:pPr>
        <w:pStyle w:val="Bibliography"/>
      </w:pPr>
      <w:r>
        <w:t xml:space="preserve">Krylova, P., Harmacek, J., &amp; Htitich, M. (2025). Social progress index 1990–2020: Measuring societal wellbeing over 31 years.</w:t>
      </w:r>
      <w:r>
        <w:t xml:space="preserve"> </w:t>
      </w:r>
      <w:r>
        <w:rPr>
          <w:i/>
          <w:iCs/>
        </w:rPr>
        <w:t xml:space="preserve">International Journal of Social Research Methodology</w:t>
      </w:r>
      <w:r>
        <w:t xml:space="preserve">, 1–16.</w:t>
      </w:r>
    </w:p>
    <w:bookmarkEnd w:id="100"/>
    <w:bookmarkStart w:id="101" w:name="ref-leone2019intergenerational"/>
    <w:p>
      <w:pPr>
        <w:pStyle w:val="Bibliography"/>
      </w:pPr>
      <w:r>
        <w:t xml:space="preserve">Leone, T. (2019).</w:t>
      </w:r>
      <w:r>
        <w:t xml:space="preserve"> </w:t>
      </w:r>
      <w:r>
        <w:rPr>
          <w:i/>
          <w:iCs/>
        </w:rPr>
        <w:t xml:space="preserve">Intergenerational mobility in education: Estimates of the worldwide variation</w:t>
      </w:r>
      <w:r>
        <w:t xml:space="preserve">. UNRISD Occasional Paper-Overcoming Inequalities in a Fractured World ….</w:t>
      </w:r>
    </w:p>
    <w:bookmarkEnd w:id="101"/>
    <w:bookmarkStart w:id="102" w:name="ref-maurin2008vive"/>
    <w:p>
      <w:pPr>
        <w:pStyle w:val="Bibliography"/>
      </w:pPr>
      <w:r>
        <w:t xml:space="preserve">Maurin, E., &amp; McNally, S. (2008). Vive la revolution! Long-term educational returns of 1968 to the angry students.</w:t>
      </w:r>
      <w:r>
        <w:t xml:space="preserve"> </w:t>
      </w:r>
      <w:r>
        <w:rPr>
          <w:i/>
          <w:iCs/>
        </w:rPr>
        <w:t xml:space="preserve">Journal of Labor Economics</w:t>
      </w:r>
      <w:r>
        <w:t xml:space="preserve">,</w:t>
      </w:r>
      <w:r>
        <w:t xml:space="preserve"> </w:t>
      </w:r>
      <w:r>
        <w:rPr>
          <w:i/>
          <w:iCs/>
        </w:rPr>
        <w:t xml:space="preserve">26</w:t>
      </w:r>
      <w:r>
        <w:t xml:space="preserve">(1), 1–33.</w:t>
      </w:r>
    </w:p>
    <w:bookmarkEnd w:id="102"/>
    <w:bookmarkStart w:id="103" w:name="ref-mazumder2008sibling"/>
    <w:p>
      <w:pPr>
        <w:pStyle w:val="Bibliography"/>
      </w:pPr>
      <w:r>
        <w:t xml:space="preserve">Mazumder, B. (2008). Sibling similarities and economic inequality in the US.</w:t>
      </w:r>
      <w:r>
        <w:t xml:space="preserve"> </w:t>
      </w:r>
      <w:r>
        <w:rPr>
          <w:i/>
          <w:iCs/>
        </w:rPr>
        <w:t xml:space="preserve">Journal of Population Economics</w:t>
      </w:r>
      <w:r>
        <w:t xml:space="preserve">,</w:t>
      </w:r>
      <w:r>
        <w:t xml:space="preserve"> </w:t>
      </w:r>
      <w:r>
        <w:rPr>
          <w:i/>
          <w:iCs/>
        </w:rPr>
        <w:t xml:space="preserve">21</w:t>
      </w:r>
      <w:r>
        <w:t xml:space="preserve">(3), 685–701.</w:t>
      </w:r>
    </w:p>
    <w:bookmarkEnd w:id="103"/>
    <w:bookmarkStart w:id="104" w:name="ref-mitnik2020inequality"/>
    <w:p>
      <w:pPr>
        <w:pStyle w:val="Bibliography"/>
      </w:pPr>
      <w:r>
        <w:t xml:space="preserve">Mitnik, P. A., Helsø, A.-L. K., &amp; Bryant, V. L. (2020). Inequality of opportunity for income in denmark and the united states: A comparison based on administrative data. In</w:t>
      </w:r>
      <w:r>
        <w:t xml:space="preserve"> </w:t>
      </w:r>
      <w:r>
        <w:rPr>
          <w:i/>
          <w:iCs/>
        </w:rPr>
        <w:t xml:space="preserve">Measuring and understanding the distribution and intra/inter-generational mobility of income and wealth</w:t>
      </w:r>
      <w:r>
        <w:t xml:space="preserve">. University of Chicago Press.</w:t>
      </w:r>
    </w:p>
    <w:bookmarkEnd w:id="104"/>
    <w:bookmarkStart w:id="105" w:name="ref-molina2011intergenerational"/>
    <w:p>
      <w:pPr>
        <w:pStyle w:val="Bibliography"/>
      </w:pPr>
      <w:r>
        <w:t xml:space="preserve">Molina, J. A., Navarro, M., &amp; Walker, I. (2011). Intergenerational well-being mobility in europe.</w:t>
      </w:r>
      <w:r>
        <w:t xml:space="preserve"> </w:t>
      </w:r>
      <w:r>
        <w:rPr>
          <w:i/>
          <w:iCs/>
        </w:rPr>
        <w:t xml:space="preserve">Kyklos</w:t>
      </w:r>
      <w:r>
        <w:t xml:space="preserve">,</w:t>
      </w:r>
      <w:r>
        <w:t xml:space="preserve"> </w:t>
      </w:r>
      <w:r>
        <w:rPr>
          <w:i/>
          <w:iCs/>
        </w:rPr>
        <w:t xml:space="preserve">64</w:t>
      </w:r>
      <w:r>
        <w:t xml:space="preserve">(2), 253–270.</w:t>
      </w:r>
    </w:p>
    <w:bookmarkEnd w:id="105"/>
    <w:bookmarkStart w:id="106" w:name="ref-morris1996asia"/>
    <w:p>
      <w:pPr>
        <w:pStyle w:val="Bibliography"/>
      </w:pPr>
      <w:r>
        <w:t xml:space="preserve">Morris, P. (1996). Asia’s four little tigers: A comparison of the role of education in their development.</w:t>
      </w:r>
      <w:r>
        <w:t xml:space="preserve"> </w:t>
      </w:r>
      <w:r>
        <w:rPr>
          <w:i/>
          <w:iCs/>
        </w:rPr>
        <w:t xml:space="preserve">Comparative Education</w:t>
      </w:r>
      <w:r>
        <w:t xml:space="preserve">,</w:t>
      </w:r>
      <w:r>
        <w:t xml:space="preserve"> </w:t>
      </w:r>
      <w:r>
        <w:rPr>
          <w:i/>
          <w:iCs/>
        </w:rPr>
        <w:t xml:space="preserve">32</w:t>
      </w:r>
      <w:r>
        <w:t xml:space="preserve">(1), 95–110.</w:t>
      </w:r>
    </w:p>
    <w:bookmarkEnd w:id="106"/>
    <w:bookmarkStart w:id="107" w:name="ref-mueller2021entropy"/>
    <w:p>
      <w:pPr>
        <w:pStyle w:val="Bibliography"/>
      </w:pPr>
      <w:r>
        <w:t xml:space="preserve">Mueller, G. P. (2021).</w:t>
      </w:r>
      <w:r>
        <w:t xml:space="preserve"> </w:t>
      </w:r>
      <w:r>
        <w:rPr>
          <w:i/>
          <w:iCs/>
        </w:rPr>
        <w:t xml:space="preserve">Entropy measures of social mobility: The example of the intergenerational transmission of education</w:t>
      </w:r>
      <w:r>
        <w:t xml:space="preserve"> </w:t>
      </w:r>
      <w:r>
        <w:t xml:space="preserve">(2021-3). FORS.</w:t>
      </w:r>
    </w:p>
    <w:bookmarkEnd w:id="107"/>
    <w:bookmarkStart w:id="108" w:name="ref-narayan2018fair"/>
    <w:p>
      <w:pPr>
        <w:pStyle w:val="Bibliography"/>
      </w:pPr>
      <w:r>
        <w:t xml:space="preserve">Narayan, A., Van der Weide, R., Cojocaru, A., Lakner, C., Redaelli, S., Mahler, D. G., Ramasubbaiah, R. G. N., &amp; Thewissen, S. (2018).</w:t>
      </w:r>
      <w:r>
        <w:t xml:space="preserve"> </w:t>
      </w:r>
      <w:r>
        <w:rPr>
          <w:i/>
          <w:iCs/>
        </w:rPr>
        <w:t xml:space="preserve">Fair progress?: Economic mobility across generations around the world</w:t>
      </w:r>
      <w:r>
        <w:t xml:space="preserve">. World Bank.</w:t>
      </w:r>
    </w:p>
    <w:bookmarkEnd w:id="108"/>
    <w:bookmarkStart w:id="109" w:name="ref-nybom2018intergenerational"/>
    <w:p>
      <w:pPr>
        <w:pStyle w:val="Bibliography"/>
      </w:pPr>
      <w:r>
        <w:t xml:space="preserve">Nybom, M. (2018). Intergenerational mobility: A dream deferred.</w:t>
      </w:r>
      <w:r>
        <w:t xml:space="preserve"> </w:t>
      </w:r>
      <w:r>
        <w:rPr>
          <w:i/>
          <w:iCs/>
        </w:rPr>
        <w:t xml:space="preserve">International Labour Organization Research Paper Series</w:t>
      </w:r>
      <w:r>
        <w:t xml:space="preserve">.</w:t>
      </w:r>
    </w:p>
    <w:bookmarkEnd w:id="109"/>
    <w:bookmarkStart w:id="110" w:name="ref-nybom2017biases"/>
    <w:p>
      <w:pPr>
        <w:pStyle w:val="Bibliography"/>
      </w:pPr>
      <w:r>
        <w:t xml:space="preserve">Nybom, M., &amp; Stuhler, J. (2017). Biases in standard measures of intergenerational income dependence.</w:t>
      </w:r>
      <w:r>
        <w:t xml:space="preserve"> </w:t>
      </w:r>
      <w:r>
        <w:rPr>
          <w:i/>
          <w:iCs/>
        </w:rPr>
        <w:t xml:space="preserve">Journal of Human Resources</w:t>
      </w:r>
      <w:r>
        <w:t xml:space="preserve">,</w:t>
      </w:r>
      <w:r>
        <w:t xml:space="preserve"> </w:t>
      </w:r>
      <w:r>
        <w:rPr>
          <w:i/>
          <w:iCs/>
        </w:rPr>
        <w:t xml:space="preserve">52</w:t>
      </w:r>
      <w:r>
        <w:t xml:space="preserve">(3), 800–825.</w:t>
      </w:r>
    </w:p>
    <w:bookmarkEnd w:id="110"/>
    <w:bookmarkStart w:id="111" w:name="ref-pekkarinen2009school"/>
    <w:p>
      <w:pPr>
        <w:pStyle w:val="Bibliography"/>
      </w:pPr>
      <w:r>
        <w:t xml:space="preserve">Pekkarinen, T., Uusitalo, R., &amp; Kerr, S. (2009). School tracking and intergenerational income mobility: Evidence from the finnish comprehensive school reform.</w:t>
      </w:r>
      <w:r>
        <w:t xml:space="preserve"> </w:t>
      </w:r>
      <w:r>
        <w:rPr>
          <w:i/>
          <w:iCs/>
        </w:rPr>
        <w:t xml:space="preserve">Journal of Public Economics</w:t>
      </w:r>
      <w:r>
        <w:t xml:space="preserve">,</w:t>
      </w:r>
      <w:r>
        <w:t xml:space="preserve"> </w:t>
      </w:r>
      <w:r>
        <w:rPr>
          <w:i/>
          <w:iCs/>
        </w:rPr>
        <w:t xml:space="preserve">93</w:t>
      </w:r>
      <w:r>
        <w:t xml:space="preserve">(7-8), 965–973.</w:t>
      </w:r>
    </w:p>
    <w:bookmarkEnd w:id="111"/>
    <w:bookmarkStart w:id="112" w:name="ref-peragine2015individual"/>
    <w:p>
      <w:pPr>
        <w:pStyle w:val="Bibliography"/>
      </w:pPr>
      <w:r>
        <w:t xml:space="preserve">Peragine, V., Ferreira, F., et al. (2015). Individual responsibility and equality of opportunity. In</w:t>
      </w:r>
      <w:r>
        <w:t xml:space="preserve"> </w:t>
      </w:r>
      <w:r>
        <w:rPr>
          <w:i/>
          <w:iCs/>
        </w:rPr>
        <w:t xml:space="preserve">Handbook of well being and public policy</w:t>
      </w:r>
      <w:r>
        <w:t xml:space="preserve">. Oxford University Press.</w:t>
      </w:r>
    </w:p>
    <w:bookmarkEnd w:id="112"/>
    <w:bookmarkStart w:id="113" w:name="ref-prais1955measuring"/>
    <w:p>
      <w:pPr>
        <w:pStyle w:val="Bibliography"/>
      </w:pPr>
      <w:r>
        <w:t xml:space="preserve">Prais, S. J. (1955). Measuring social mobility.</w:t>
      </w:r>
      <w:r>
        <w:t xml:space="preserve"> </w:t>
      </w:r>
      <w:r>
        <w:rPr>
          <w:i/>
          <w:iCs/>
        </w:rPr>
        <w:t xml:space="preserve">Journal of the Royal Statistical Society. Series A (General)</w:t>
      </w:r>
      <w:r>
        <w:t xml:space="preserve">,</w:t>
      </w:r>
      <w:r>
        <w:t xml:space="preserve"> </w:t>
      </w:r>
      <w:r>
        <w:rPr>
          <w:i/>
          <w:iCs/>
        </w:rPr>
        <w:t xml:space="preserve">118</w:t>
      </w:r>
      <w:r>
        <w:t xml:space="preserve">(1), 56–66.</w:t>
      </w:r>
    </w:p>
    <w:bookmarkEnd w:id="113"/>
    <w:bookmarkStart w:id="114" w:name="ref-pullum_occupational_1981"/>
    <w:p>
      <w:pPr>
        <w:pStyle w:val="Bibliography"/>
      </w:pPr>
      <w:r>
        <w:t xml:space="preserve">Pullum, T. W. (1975).</w:t>
      </w:r>
      <w:r>
        <w:t xml:space="preserve"> </w:t>
      </w:r>
      <w:r>
        <w:rPr>
          <w:i/>
          <w:iCs/>
        </w:rPr>
        <w:t xml:space="preserve">Measuring occupational inheritance</w:t>
      </w:r>
      <w:r>
        <w:t xml:space="preserve">. Elsevier.</w:t>
      </w:r>
    </w:p>
    <w:bookmarkEnd w:id="114"/>
    <w:bookmarkStart w:id="115" w:name="ref-ray2023measuring"/>
    <w:p>
      <w:pPr>
        <w:pStyle w:val="Bibliography"/>
      </w:pPr>
      <w:r>
        <w:t xml:space="preserve">Ray, D., &amp; Genicot, G. (2023). Measuring upward mobility.</w:t>
      </w:r>
      <w:r>
        <w:t xml:space="preserve"> </w:t>
      </w:r>
      <w:r>
        <w:rPr>
          <w:i/>
          <w:iCs/>
        </w:rPr>
        <w:t xml:space="preserve">American Economic Review</w:t>
      </w:r>
      <w:r>
        <w:t xml:space="preserve">,</w:t>
      </w:r>
      <w:r>
        <w:t xml:space="preserve"> </w:t>
      </w:r>
      <w:r>
        <w:rPr>
          <w:i/>
          <w:iCs/>
        </w:rPr>
        <w:t xml:space="preserve">113</w:t>
      </w:r>
      <w:r>
        <w:t xml:space="preserve">(11), 3044–3089.</w:t>
      </w:r>
    </w:p>
    <w:bookmarkEnd w:id="115"/>
    <w:bookmarkStart w:id="116" w:name="ref-roemer2000equality"/>
    <w:p>
      <w:pPr>
        <w:pStyle w:val="Bibliography"/>
      </w:pPr>
      <w:r>
        <w:t xml:space="preserve">Roemer, J. E. (1998).</w:t>
      </w:r>
      <w:r>
        <w:t xml:space="preserve"> </w:t>
      </w:r>
      <w:r>
        <w:rPr>
          <w:i/>
          <w:iCs/>
        </w:rPr>
        <w:t xml:space="preserve">Equality of opportunity</w:t>
      </w:r>
      <w:r>
        <w:t xml:space="preserve">. Harvard University Press.</w:t>
      </w:r>
    </w:p>
    <w:bookmarkEnd w:id="116"/>
    <w:bookmarkStart w:id="117" w:name="ref-roemer2015equality"/>
    <w:p>
      <w:pPr>
        <w:pStyle w:val="Bibliography"/>
      </w:pPr>
      <w:r>
        <w:t xml:space="preserve">Roemer, J. E., &amp; Trannoy, A. (2015). Equality of opportunity. In</w:t>
      </w:r>
      <w:r>
        <w:t xml:space="preserve"> </w:t>
      </w:r>
      <w:r>
        <w:rPr>
          <w:i/>
          <w:iCs/>
        </w:rPr>
        <w:t xml:space="preserve">Handbook of income distribution</w:t>
      </w:r>
      <w:r>
        <w:t xml:space="preserve"> </w:t>
      </w:r>
      <w:r>
        <w:t xml:space="preserve">(Vol. 2, pp. 217–300). Elsevier.</w:t>
      </w:r>
    </w:p>
    <w:bookmarkEnd w:id="117"/>
    <w:bookmarkStart w:id="118" w:name="ref-sahlberg2011fourth"/>
    <w:p>
      <w:pPr>
        <w:pStyle w:val="Bibliography"/>
      </w:pPr>
      <w:r>
        <w:t xml:space="preserve">Sahlberg, P. (2011). The fourth way of finland.</w:t>
      </w:r>
      <w:r>
        <w:t xml:space="preserve"> </w:t>
      </w:r>
      <w:r>
        <w:rPr>
          <w:i/>
          <w:iCs/>
        </w:rPr>
        <w:t xml:space="preserve">Journal of Educational Change</w:t>
      </w:r>
      <w:r>
        <w:t xml:space="preserve">,</w:t>
      </w:r>
      <w:r>
        <w:t xml:space="preserve"> </w:t>
      </w:r>
      <w:r>
        <w:rPr>
          <w:i/>
          <w:iCs/>
        </w:rPr>
        <w:t xml:space="preserve">12</w:t>
      </w:r>
      <w:r>
        <w:t xml:space="preserve">, 173–185.</w:t>
      </w:r>
    </w:p>
    <w:bookmarkEnd w:id="118"/>
    <w:bookmarkStart w:id="119" w:name="ref-sen2000development"/>
    <w:p>
      <w:pPr>
        <w:pStyle w:val="Bibliography"/>
      </w:pPr>
      <w:r>
        <w:t xml:space="preserve">Sen, A. (2000). Development as freedom.</w:t>
      </w:r>
      <w:r>
        <w:t xml:space="preserve"> </w:t>
      </w:r>
      <w:r>
        <w:rPr>
          <w:i/>
          <w:iCs/>
        </w:rPr>
        <w:t xml:space="preserve">Development in Practice-Oxford-</w:t>
      </w:r>
      <w:r>
        <w:t xml:space="preserve">,</w:t>
      </w:r>
      <w:r>
        <w:t xml:space="preserve"> </w:t>
      </w:r>
      <w:r>
        <w:rPr>
          <w:i/>
          <w:iCs/>
        </w:rPr>
        <w:t xml:space="preserve">10</w:t>
      </w:r>
      <w:r>
        <w:t xml:space="preserve">(2), 258–258.</w:t>
      </w:r>
    </w:p>
    <w:bookmarkEnd w:id="119"/>
    <w:bookmarkStart w:id="120" w:name="ref-solon1991longitudinal"/>
    <w:p>
      <w:pPr>
        <w:pStyle w:val="Bibliography"/>
      </w:pPr>
      <w:r>
        <w:t xml:space="preserve">Solon, G., Corcoran, M., Gordon, R., &amp; Laren, D. (1991). A longitudinal analysis of sibling correlations in economic status.</w:t>
      </w:r>
      <w:r>
        <w:t xml:space="preserve"> </w:t>
      </w:r>
      <w:r>
        <w:rPr>
          <w:i/>
          <w:iCs/>
        </w:rPr>
        <w:t xml:space="preserve">Journal of Human Resources</w:t>
      </w:r>
      <w:r>
        <w:t xml:space="preserve">, 509–534.</w:t>
      </w:r>
    </w:p>
    <w:bookmarkEnd w:id="120"/>
    <w:bookmarkStart w:id="121" w:name="ref-song2021multigenerational"/>
    <w:p>
      <w:pPr>
        <w:pStyle w:val="Bibliography"/>
      </w:pPr>
      <w:r>
        <w:t xml:space="preserve">Song, X. (2021). Multigenerational social mobility: A demographic approach.</w:t>
      </w:r>
      <w:r>
        <w:t xml:space="preserve"> </w:t>
      </w:r>
      <w:r>
        <w:rPr>
          <w:i/>
          <w:iCs/>
        </w:rPr>
        <w:t xml:space="preserve">Sociological Methodology</w:t>
      </w:r>
      <w:r>
        <w:t xml:space="preserve">,</w:t>
      </w:r>
      <w:r>
        <w:t xml:space="preserve"> </w:t>
      </w:r>
      <w:r>
        <w:rPr>
          <w:i/>
          <w:iCs/>
        </w:rPr>
        <w:t xml:space="preserve">51</w:t>
      </w:r>
      <w:r>
        <w:t xml:space="preserve">(1), 1–43.</w:t>
      </w:r>
    </w:p>
    <w:bookmarkEnd w:id="121"/>
    <w:bookmarkStart w:id="122" w:name="ref-stiglitz2010mismeasuring"/>
    <w:p>
      <w:pPr>
        <w:pStyle w:val="Bibliography"/>
      </w:pPr>
      <w:r>
        <w:t xml:space="preserve">Stiglitz, J. E., Sen, A., &amp; Fitoussi, J.-P. (2010).</w:t>
      </w:r>
      <w:r>
        <w:t xml:space="preserve"> </w:t>
      </w:r>
      <w:r>
        <w:rPr>
          <w:i/>
          <w:iCs/>
        </w:rPr>
        <w:t xml:space="preserve">Mismeasuring our lives: Why GDP doesn’t add up</w:t>
      </w:r>
      <w:r>
        <w:t xml:space="preserve">. The New Press.</w:t>
      </w:r>
    </w:p>
    <w:bookmarkEnd w:id="122"/>
    <w:bookmarkStart w:id="123" w:name="ref-torche2021intergenerational"/>
    <w:p>
      <w:pPr>
        <w:pStyle w:val="Bibliography"/>
      </w:pPr>
      <w:r>
        <w:t xml:space="preserve">Torche, F. (2021).</w:t>
      </w:r>
      <w:r>
        <w:t xml:space="preserve"> </w:t>
      </w:r>
      <w:r>
        <w:rPr>
          <w:i/>
          <w:iCs/>
        </w:rPr>
        <w:t xml:space="preserve">Intergenerational mobility in latin america in comparative perspective</w:t>
      </w:r>
      <w:r>
        <w:t xml:space="preserve">. Working Paper 2, UNDP LAC. Background Paper for the UNDP LAC 2021 Regional ….</w:t>
      </w:r>
    </w:p>
    <w:bookmarkEnd w:id="123"/>
    <w:bookmarkStart w:id="124" w:name="ref-van2005social"/>
    <w:p>
      <w:pPr>
        <w:pStyle w:val="Bibliography"/>
      </w:pPr>
      <w:r>
        <w:t xml:space="preserve">Van de Werfhorst, H. G., &amp; Andersen, R. (2005). Social background, credential inflation and educational strategies.</w:t>
      </w:r>
      <w:r>
        <w:t xml:space="preserve"> </w:t>
      </w:r>
      <w:r>
        <w:rPr>
          <w:i/>
          <w:iCs/>
        </w:rPr>
        <w:t xml:space="preserve">Acta Sociologica</w:t>
      </w:r>
      <w:r>
        <w:t xml:space="preserve">,</w:t>
      </w:r>
      <w:r>
        <w:t xml:space="preserve"> </w:t>
      </w:r>
      <w:r>
        <w:rPr>
          <w:i/>
          <w:iCs/>
        </w:rPr>
        <w:t xml:space="preserve">48</w:t>
      </w:r>
      <w:r>
        <w:t xml:space="preserve">(4), 321–340.</w:t>
      </w:r>
    </w:p>
    <w:bookmarkEnd w:id="124"/>
    <w:bookmarkStart w:id="125" w:name="ref-van2024intergenerational"/>
    <w:p>
      <w:pPr>
        <w:pStyle w:val="Bibliography"/>
      </w:pPr>
      <w:r>
        <w:t xml:space="preserve">Van der Weide, R., Lakner, C., Mahler, D. G., Narayan, A., &amp; Gupta, R. (2024). Intergenerational mobility around the world: A new database.</w:t>
      </w:r>
      <w:r>
        <w:t xml:space="preserve"> </w:t>
      </w:r>
      <w:r>
        <w:rPr>
          <w:i/>
          <w:iCs/>
        </w:rPr>
        <w:t xml:space="preserve">Journal of Development Economics</w:t>
      </w:r>
      <w:r>
        <w:t xml:space="preserve">,</w:t>
      </w:r>
      <w:r>
        <w:t xml:space="preserve"> </w:t>
      </w:r>
      <w:r>
        <w:rPr>
          <w:i/>
          <w:iCs/>
        </w:rPr>
        <w:t xml:space="preserve">166</w:t>
      </w:r>
      <w:r>
        <w:t xml:space="preserve">, 103167.</w:t>
      </w:r>
    </w:p>
    <w:bookmarkEnd w:id="125"/>
    <w:bookmarkStart w:id="126" w:name="ref-wu2019inequality"/>
    <w:p>
      <w:pPr>
        <w:pStyle w:val="Bibliography"/>
      </w:pPr>
      <w:r>
        <w:t xml:space="preserve">Wu, X. (2019). Inequality and social stratification in postsocialist china.</w:t>
      </w:r>
      <w:r>
        <w:t xml:space="preserve"> </w:t>
      </w:r>
      <w:r>
        <w:rPr>
          <w:i/>
          <w:iCs/>
        </w:rPr>
        <w:t xml:space="preserve">Annual Review of Sociology</w:t>
      </w:r>
      <w:r>
        <w:t xml:space="preserve">,</w:t>
      </w:r>
      <w:r>
        <w:t xml:space="preserve"> </w:t>
      </w:r>
      <w:r>
        <w:rPr>
          <w:i/>
          <w:iCs/>
        </w:rPr>
        <w:t xml:space="preserve">45</w:t>
      </w:r>
      <w:r>
        <w:t xml:space="preserve">(1), 363–382.</w:t>
      </w:r>
    </w:p>
    <w:bookmarkEnd w:id="126"/>
    <w:bookmarkStart w:id="127" w:name="ref-acciari2022and"/>
    <w:p>
      <w:pPr>
        <w:pStyle w:val="Bibliography"/>
      </w:pPr>
      <w:r>
        <w:t xml:space="preserve">Acciari, P., Polo, A., &amp; Violante, G. L. (2022). And yet it moves: Intergenerational mobility in italy.</w:t>
      </w:r>
      <w:r>
        <w:t xml:space="preserve"> </w:t>
      </w:r>
      <w:r>
        <w:rPr>
          <w:i/>
          <w:iCs/>
        </w:rPr>
        <w:t xml:space="preserve">American Economic Journal: Applied Economics</w:t>
      </w:r>
      <w:r>
        <w:t xml:space="preserve">,</w:t>
      </w:r>
      <w:r>
        <w:t xml:space="preserve"> </w:t>
      </w:r>
      <w:r>
        <w:rPr>
          <w:i/>
          <w:iCs/>
        </w:rPr>
        <w:t xml:space="preserve">14</w:t>
      </w:r>
      <w:r>
        <w:t xml:space="preserve">(3), 118–163.</w:t>
      </w:r>
    </w:p>
    <w:bookmarkEnd w:id="127"/>
    <w:bookmarkStart w:id="128" w:name="ref-ahsan2025making"/>
    <w:p>
      <w:pPr>
        <w:pStyle w:val="Bibliography"/>
      </w:pPr>
      <w:r>
        <w:t xml:space="preserve">Ahsan, M. N., Emran, M. S., Jiang, H., &amp; Shilpi, F. (2025). Making the most of coresident data: Credible evidence on intergenerational mobility with sibling correlation.</w:t>
      </w:r>
      <w:r>
        <w:t xml:space="preserve"> </w:t>
      </w:r>
      <w:r>
        <w:rPr>
          <w:i/>
          <w:iCs/>
        </w:rPr>
        <w:t xml:space="preserve">Journal of Development Economics</w:t>
      </w:r>
      <w:r>
        <w:t xml:space="preserve">,</w:t>
      </w:r>
      <w:r>
        <w:t xml:space="preserve"> </w:t>
      </w:r>
      <w:r>
        <w:rPr>
          <w:i/>
          <w:iCs/>
        </w:rPr>
        <w:t xml:space="preserve">176</w:t>
      </w:r>
      <w:r>
        <w:t xml:space="preserve">, 103508.</w:t>
      </w:r>
    </w:p>
    <w:bookmarkEnd w:id="128"/>
    <w:bookmarkStart w:id="129" w:name="ref-alesina2021intergenerational"/>
    <w:p>
      <w:pPr>
        <w:pStyle w:val="Bibliography"/>
      </w:pPr>
      <w:r>
        <w:t xml:space="preserve">Alesina, A., Hohmann, S., Michalopoulos, S., &amp; Papaioannou, E. (2021). Intergenerational mobility in africa.</w:t>
      </w:r>
      <w:r>
        <w:t xml:space="preserve"> </w:t>
      </w:r>
      <w:r>
        <w:rPr>
          <w:i/>
          <w:iCs/>
        </w:rPr>
        <w:t xml:space="preserve">Econometrica</w:t>
      </w:r>
      <w:r>
        <w:t xml:space="preserve">,</w:t>
      </w:r>
      <w:r>
        <w:t xml:space="preserve"> </w:t>
      </w:r>
      <w:r>
        <w:rPr>
          <w:i/>
          <w:iCs/>
        </w:rPr>
        <w:t xml:space="preserve">89</w:t>
      </w:r>
      <w:r>
        <w:t xml:space="preserve">(1), 1–35.</w:t>
      </w:r>
    </w:p>
    <w:bookmarkEnd w:id="129"/>
    <w:bookmarkStart w:id="130" w:name="ref-apouey2023ordinal"/>
    <w:p>
      <w:pPr>
        <w:pStyle w:val="Bibliography"/>
      </w:pPr>
      <w:r>
        <w:t xml:space="preserve">Apouey, B., Nissanov, Z., &amp; Silber, J. (2023). Ordinal variables and the measurement of upward and downward intergenerational educational mobility in european countries.</w:t>
      </w:r>
      <w:r>
        <w:t xml:space="preserve"> </w:t>
      </w:r>
      <w:r>
        <w:rPr>
          <w:i/>
          <w:iCs/>
        </w:rPr>
        <w:t xml:space="preserve">Review of Income and Wealth</w:t>
      </w:r>
      <w:r>
        <w:t xml:space="preserve">,</w:t>
      </w:r>
      <w:r>
        <w:t xml:space="preserve"> </w:t>
      </w:r>
      <w:r>
        <w:rPr>
          <w:i/>
          <w:iCs/>
        </w:rPr>
        <w:t xml:space="preserve">69</w:t>
      </w:r>
      <w:r>
        <w:t xml:space="preserve">(3), 776–800.</w:t>
      </w:r>
    </w:p>
    <w:bookmarkEnd w:id="130"/>
    <w:bookmarkStart w:id="131" w:name="ref-asher2019getting"/>
    <w:p>
      <w:pPr>
        <w:pStyle w:val="Bibliography"/>
      </w:pPr>
      <w:r>
        <w:t xml:space="preserve">Asher, S., Novosad, P., &amp; Rafkin, C. (2019). Getting signal from interval data: Theory and applications to mortality and intergenerational mobility.</w:t>
      </w:r>
      <w:r>
        <w:t xml:space="preserve"> </w:t>
      </w:r>
      <w:r>
        <w:rPr>
          <w:i/>
          <w:iCs/>
        </w:rPr>
        <w:t xml:space="preserve">World Bank Working Paper, Washington DC: World Bank</w:t>
      </w:r>
      <w:r>
        <w:t xml:space="preserve">.</w:t>
      </w:r>
    </w:p>
    <w:bookmarkEnd w:id="131"/>
    <w:bookmarkStart w:id="132" w:name="ref-azomahou2021intergenerational"/>
    <w:p>
      <w:pPr>
        <w:pStyle w:val="Bibliography"/>
      </w:pPr>
      <w:r>
        <w:t xml:space="preserve">Azomahou, T. T., &amp; Yitbarek, E. (2021). Intergenerational mobility in education: Is africa different?</w:t>
      </w:r>
      <w:r>
        <w:t xml:space="preserve"> </w:t>
      </w:r>
      <w:r>
        <w:rPr>
          <w:i/>
          <w:iCs/>
        </w:rPr>
        <w:t xml:space="preserve">Contemporary Economic Policy</w:t>
      </w:r>
      <w:r>
        <w:t xml:space="preserve">,</w:t>
      </w:r>
      <w:r>
        <w:t xml:space="preserve"> </w:t>
      </w:r>
      <w:r>
        <w:rPr>
          <w:i/>
          <w:iCs/>
        </w:rPr>
        <w:t xml:space="preserve">39</w:t>
      </w:r>
      <w:r>
        <w:t xml:space="preserve">(3), 503–523.</w:t>
      </w:r>
    </w:p>
    <w:bookmarkEnd w:id="132"/>
    <w:bookmarkStart w:id="133" w:name="ref-bailey2011gains"/>
    <w:p>
      <w:pPr>
        <w:pStyle w:val="Bibliography"/>
      </w:pPr>
      <w:r>
        <w:t xml:space="preserve">Bailey, M. J., &amp; Dynarski, S. M. (2011).</w:t>
      </w:r>
      <w:r>
        <w:t xml:space="preserve"> </w:t>
      </w:r>
      <w:r>
        <w:rPr>
          <w:i/>
          <w:iCs/>
        </w:rPr>
        <w:t xml:space="preserve">Gains and gaps: Changing inequality in US college entry and completion</w:t>
      </w:r>
      <w:r>
        <w:t xml:space="preserve">. National Bureau of Economic Research.</w:t>
      </w:r>
    </w:p>
    <w:bookmarkEnd w:id="133"/>
    <w:bookmarkStart w:id="134" w:name="ref-world2018learning"/>
    <w:p>
      <w:pPr>
        <w:pStyle w:val="Bibliography"/>
      </w:pPr>
      <w:r>
        <w:t xml:space="preserve">Bank, W. (2018).</w:t>
      </w:r>
      <w:r>
        <w:t xml:space="preserve"> </w:t>
      </w:r>
      <w:r>
        <w:rPr>
          <w:i/>
          <w:iCs/>
        </w:rPr>
        <w:t xml:space="preserve">Learning: To realize education’s promise</w:t>
      </w:r>
      <w:r>
        <w:t xml:space="preserve">. World Bank Group.</w:t>
      </w:r>
    </w:p>
    <w:bookmarkEnd w:id="134"/>
    <w:bookmarkStart w:id="135" w:name="ref-Bartholomew1967"/>
    <w:p>
      <w:pPr>
        <w:pStyle w:val="Bibliography"/>
      </w:pPr>
      <w:r>
        <w:t xml:space="preserve">Bartholomew, D. J. (1967).</w:t>
      </w:r>
      <w:r>
        <w:t xml:space="preserve"> </w:t>
      </w:r>
      <w:r>
        <w:rPr>
          <w:i/>
          <w:iCs/>
        </w:rPr>
        <w:t xml:space="preserve">Stochastic models for social processes</w:t>
      </w:r>
      <w:r>
        <w:t xml:space="preserve"> </w:t>
      </w:r>
      <w:r>
        <w:t xml:space="preserve">(First). John Wiley &amp; Sons.</w:t>
      </w:r>
    </w:p>
    <w:bookmarkEnd w:id="135"/>
    <w:bookmarkStart w:id="136" w:name="ref-bassi2012disconnected"/>
    <w:p>
      <w:pPr>
        <w:pStyle w:val="Bibliography"/>
      </w:pPr>
      <w:r>
        <w:t xml:space="preserve">Bassi, M., Busso, M., Urzúa, S., &amp; Vargas, J. (2012).</w:t>
      </w:r>
      <w:r>
        <w:t xml:space="preserve"> </w:t>
      </w:r>
      <w:r>
        <w:rPr>
          <w:i/>
          <w:iCs/>
        </w:rPr>
        <w:t xml:space="preserve">Disconnected: Skills, education, and employment in latin america</w:t>
      </w:r>
      <w:r>
        <w:t xml:space="preserve">. Inter-American Development Bank.</w:t>
      </w:r>
    </w:p>
    <w:bookmarkEnd w:id="136"/>
    <w:bookmarkStart w:id="137" w:name="ref-bibby1975methods"/>
    <w:p>
      <w:pPr>
        <w:pStyle w:val="Bibliography"/>
      </w:pPr>
      <w:r>
        <w:t xml:space="preserve">Bibby, J. (1975). Methods of measuring mobility.</w:t>
      </w:r>
      <w:r>
        <w:t xml:space="preserve"> </w:t>
      </w:r>
      <w:r>
        <w:rPr>
          <w:i/>
          <w:iCs/>
        </w:rPr>
        <w:t xml:space="preserve">Quality &amp; Quantity</w:t>
      </w:r>
      <w:r>
        <w:t xml:space="preserve">,</w:t>
      </w:r>
      <w:r>
        <w:t xml:space="preserve"> </w:t>
      </w:r>
      <w:r>
        <w:rPr>
          <w:i/>
          <w:iCs/>
        </w:rPr>
        <w:t xml:space="preserve">9</w:t>
      </w:r>
      <w:r>
        <w:t xml:space="preserve">(2).</w:t>
      </w:r>
    </w:p>
    <w:bookmarkEnd w:id="137"/>
    <w:bookmarkStart w:id="138" w:name="ref-bingley2019correlation"/>
    <w:p>
      <w:pPr>
        <w:pStyle w:val="Bibliography"/>
      </w:pPr>
      <w:r>
        <w:t xml:space="preserve">Bingley, P., &amp; Cappellari, L. (2019). Correlation of brothers’ earnings and intergenerational transmission.</w:t>
      </w:r>
      <w:r>
        <w:t xml:space="preserve"> </w:t>
      </w:r>
      <w:r>
        <w:rPr>
          <w:i/>
          <w:iCs/>
        </w:rPr>
        <w:t xml:space="preserve">Review of Economics and Statistics</w:t>
      </w:r>
      <w:r>
        <w:t xml:space="preserve">,</w:t>
      </w:r>
      <w:r>
        <w:t xml:space="preserve"> </w:t>
      </w:r>
      <w:r>
        <w:rPr>
          <w:i/>
          <w:iCs/>
        </w:rPr>
        <w:t xml:space="preserve">101</w:t>
      </w:r>
      <w:r>
        <w:t xml:space="preserve">(2), 370–383.</w:t>
      </w:r>
    </w:p>
    <w:bookmarkEnd w:id="138"/>
    <w:bookmarkStart w:id="139" w:name="ref-bjorklund2012equality"/>
    <w:p>
      <w:pPr>
        <w:pStyle w:val="Bibliography"/>
      </w:pPr>
      <w:r>
        <w:t xml:space="preserve">Björklund, A., Jäntti, M., &amp; Roemer, J. E. (2012). Equality of opportunity and the distribution of long-run income in sweden.</w:t>
      </w:r>
      <w:r>
        <w:t xml:space="preserve"> </w:t>
      </w:r>
      <w:r>
        <w:rPr>
          <w:i/>
          <w:iCs/>
        </w:rPr>
        <w:t xml:space="preserve">Social Choice and Welfare</w:t>
      </w:r>
      <w:r>
        <w:t xml:space="preserve">,</w:t>
      </w:r>
      <w:r>
        <w:t xml:space="preserve"> </w:t>
      </w:r>
      <w:r>
        <w:rPr>
          <w:i/>
          <w:iCs/>
        </w:rPr>
        <w:t xml:space="preserve">39</w:t>
      </w:r>
      <w:r>
        <w:t xml:space="preserve">, 675–696.</w:t>
      </w:r>
    </w:p>
    <w:bookmarkEnd w:id="139"/>
    <w:bookmarkStart w:id="140" w:name="ref-bjorklund2010more"/>
    <w:p>
      <w:pPr>
        <w:pStyle w:val="Bibliography"/>
      </w:pPr>
      <w:r>
        <w:t xml:space="preserve">Björklund, A., Lindahl, L., &amp; Lindquist, M. J. (2010). What more than parental income, education and occupation? An exploration of what swedish siblings get from their parents.</w:t>
      </w:r>
      <w:r>
        <w:t xml:space="preserve"> </w:t>
      </w:r>
      <w:r>
        <w:rPr>
          <w:i/>
          <w:iCs/>
        </w:rPr>
        <w:t xml:space="preserve">The BE Journal of Economic Analysis &amp; Policy</w:t>
      </w:r>
      <w:r>
        <w:t xml:space="preserve">,</w:t>
      </w:r>
      <w:r>
        <w:t xml:space="preserve"> </w:t>
      </w:r>
      <w:r>
        <w:rPr>
          <w:i/>
          <w:iCs/>
        </w:rPr>
        <w:t xml:space="preserve">10</w:t>
      </w:r>
      <w:r>
        <w:t xml:space="preserve">(1).</w:t>
      </w:r>
    </w:p>
    <w:bookmarkEnd w:id="140"/>
    <w:bookmarkStart w:id="141" w:name="ref-blanden2013cross"/>
    <w:p>
      <w:pPr>
        <w:pStyle w:val="Bibliography"/>
      </w:pPr>
      <w:r>
        <w:t xml:space="preserve">Blanden, J. (2013). Cross-country rankings in intergenerational mobility: A comparison of approaches from economics and sociology.</w:t>
      </w:r>
      <w:r>
        <w:t xml:space="preserve"> </w:t>
      </w:r>
      <w:r>
        <w:rPr>
          <w:i/>
          <w:iCs/>
        </w:rPr>
        <w:t xml:space="preserve">Journal of Economic Surveys</w:t>
      </w:r>
      <w:r>
        <w:t xml:space="preserve">,</w:t>
      </w:r>
      <w:r>
        <w:t xml:space="preserve"> </w:t>
      </w:r>
      <w:r>
        <w:rPr>
          <w:i/>
          <w:iCs/>
        </w:rPr>
        <w:t xml:space="preserve">27</w:t>
      </w:r>
      <w:r>
        <w:t xml:space="preserve">(1), 38–73.</w:t>
      </w:r>
    </w:p>
    <w:bookmarkEnd w:id="141"/>
    <w:bookmarkStart w:id="142" w:name="ref-boliver2013fair"/>
    <w:p>
      <w:pPr>
        <w:pStyle w:val="Bibliography"/>
      </w:pPr>
      <w:r>
        <w:t xml:space="preserve">Boliver, V. (2013). How fair is access to more prestigious UK universities?</w:t>
      </w:r>
      <w:r>
        <w:t xml:space="preserve"> </w:t>
      </w:r>
      <w:r>
        <w:rPr>
          <w:i/>
          <w:iCs/>
        </w:rPr>
        <w:t xml:space="preserve">The British Journal of Sociology</w:t>
      </w:r>
      <w:r>
        <w:t xml:space="preserve">,</w:t>
      </w:r>
      <w:r>
        <w:t xml:space="preserve"> </w:t>
      </w:r>
      <w:r>
        <w:rPr>
          <w:i/>
          <w:iCs/>
        </w:rPr>
        <w:t xml:space="preserve">64</w:t>
      </w:r>
      <w:r>
        <w:t xml:space="preserve">(2), 344–364.</w:t>
      </w:r>
    </w:p>
    <w:bookmarkEnd w:id="142"/>
    <w:bookmarkStart w:id="143" w:name="ref-borisov2020intergenerational"/>
    <w:p>
      <w:pPr>
        <w:pStyle w:val="Bibliography"/>
      </w:pPr>
      <w:r>
        <w:t xml:space="preserve">Borisov, G. V., &amp; Pissarides, C. A. (2020). Intergenerational earnings mobility in post-soviet russia.</w:t>
      </w:r>
      <w:r>
        <w:t xml:space="preserve"> </w:t>
      </w:r>
      <w:r>
        <w:rPr>
          <w:i/>
          <w:iCs/>
        </w:rPr>
        <w:t xml:space="preserve">Economica</w:t>
      </w:r>
      <w:r>
        <w:t xml:space="preserve">,</w:t>
      </w:r>
      <w:r>
        <w:t xml:space="preserve"> </w:t>
      </w:r>
      <w:r>
        <w:rPr>
          <w:i/>
          <w:iCs/>
        </w:rPr>
        <w:t xml:space="preserve">87</w:t>
      </w:r>
      <w:r>
        <w:t xml:space="preserve">(345), 1–27.</w:t>
      </w:r>
    </w:p>
    <w:bookmarkEnd w:id="143"/>
    <w:bookmarkStart w:id="144" w:name="ref-buchmann2009stratification"/>
    <w:p>
      <w:pPr>
        <w:pStyle w:val="Bibliography"/>
      </w:pPr>
      <w:r>
        <w:t xml:space="preserve">Buchmann, C., &amp; Park, H. (2009). Stratification and the formation of expectations in highly differentiated educational systems.</w:t>
      </w:r>
      <w:r>
        <w:t xml:space="preserve"> </w:t>
      </w:r>
      <w:r>
        <w:rPr>
          <w:i/>
          <w:iCs/>
        </w:rPr>
        <w:t xml:space="preserve">Research in Social Stratification and Mobility</w:t>
      </w:r>
      <w:r>
        <w:t xml:space="preserve">,</w:t>
      </w:r>
      <w:r>
        <w:t xml:space="preserve"> </w:t>
      </w:r>
      <w:r>
        <w:rPr>
          <w:i/>
          <w:iCs/>
        </w:rPr>
        <w:t xml:space="preserve">27</w:t>
      </w:r>
      <w:r>
        <w:t xml:space="preserve">(4), 245–267.</w:t>
      </w:r>
    </w:p>
    <w:bookmarkEnd w:id="144"/>
    <w:bookmarkStart w:id="145" w:name="ref-butikofer2025breaking"/>
    <w:p>
      <w:pPr>
        <w:pStyle w:val="Bibliography"/>
      </w:pPr>
      <w:r>
        <w:t xml:space="preserve">Bütikofer, A., Dalla-Zuanna, A., &amp; Salvanes, K. G. (2025). Breaking the links: Natural resource booms and intergenerational mobility.</w:t>
      </w:r>
      <w:r>
        <w:t xml:space="preserve"> </w:t>
      </w:r>
      <w:r>
        <w:rPr>
          <w:i/>
          <w:iCs/>
        </w:rPr>
        <w:t xml:space="preserve">Review of Economics and Statistics</w:t>
      </w:r>
      <w:r>
        <w:t xml:space="preserve">,</w:t>
      </w:r>
      <w:r>
        <w:t xml:space="preserve"> </w:t>
      </w:r>
      <w:r>
        <w:rPr>
          <w:i/>
          <w:iCs/>
        </w:rPr>
        <w:t xml:space="preserve">107</w:t>
      </w:r>
      <w:r>
        <w:t xml:space="preserve">(2), 306–323.</w:t>
      </w:r>
    </w:p>
    <w:bookmarkEnd w:id="145"/>
    <w:bookmarkStart w:id="146" w:name="ref-causa2010intergenerational"/>
    <w:p>
      <w:pPr>
        <w:pStyle w:val="Bibliography"/>
      </w:pPr>
      <w:r>
        <w:t xml:space="preserve">Causa, O., &amp; Johansson, Å. (2010). Intergenerational social mobility in OECD countries.</w:t>
      </w:r>
      <w:r>
        <w:t xml:space="preserve"> </w:t>
      </w:r>
      <w:r>
        <w:rPr>
          <w:i/>
          <w:iCs/>
        </w:rPr>
        <w:t xml:space="preserve">OECD Journal: Economic Studies</w:t>
      </w:r>
      <w:r>
        <w:t xml:space="preserve">,</w:t>
      </w:r>
      <w:r>
        <w:t xml:space="preserve"> </w:t>
      </w:r>
      <w:r>
        <w:rPr>
          <w:i/>
          <w:iCs/>
        </w:rPr>
        <w:t xml:space="preserve">2010</w:t>
      </w:r>
      <w:r>
        <w:t xml:space="preserve">(1), 1–44.</w:t>
      </w:r>
    </w:p>
    <w:bookmarkEnd w:id="146"/>
    <w:bookmarkStart w:id="147" w:name="ref-chatterjee2008distances"/>
    <w:p>
      <w:pPr>
        <w:pStyle w:val="Bibliography"/>
      </w:pPr>
      <w:r>
        <w:t xml:space="preserve">Chatterjee, S. (2008). Distances between probability measures.</w:t>
      </w:r>
      <w:r>
        <w:t xml:space="preserve"> </w:t>
      </w:r>
      <w:r>
        <w:rPr>
          <w:i/>
          <w:iCs/>
        </w:rPr>
        <w:t xml:space="preserve">PDF Lecture Notes, UC Berkeley. Archived from the Original on July</w:t>
      </w:r>
      <w:r>
        <w:t xml:space="preserve">,</w:t>
      </w:r>
      <w:r>
        <w:t xml:space="preserve"> </w:t>
      </w:r>
      <w:r>
        <w:rPr>
          <w:i/>
          <w:iCs/>
        </w:rPr>
        <w:t xml:space="preserve">8</w:t>
      </w:r>
      <w:r>
        <w:t xml:space="preserve">, 2008.</w:t>
      </w:r>
    </w:p>
    <w:bookmarkEnd w:id="147"/>
    <w:bookmarkStart w:id="148" w:name="ref-checchi2003mobility"/>
    <w:p>
      <w:pPr>
        <w:pStyle w:val="Bibliography"/>
      </w:pPr>
      <w:r>
        <w:t xml:space="preserve">Checchi, D., &amp; Dardanoni, V. (2003). Mobility comparisons: Does using different measures matter? In</w:t>
      </w:r>
      <w:r>
        <w:t xml:space="preserve"> </w:t>
      </w:r>
      <w:r>
        <w:rPr>
          <w:i/>
          <w:iCs/>
        </w:rPr>
        <w:t xml:space="preserve">Inequality, welfare and poverty: Theory and measurement</w:t>
      </w:r>
      <w:r>
        <w:t xml:space="preserve"> </w:t>
      </w:r>
      <w:r>
        <w:t xml:space="preserve">(pp. 113–145). Emerald Group Publishing Limited.</w:t>
      </w:r>
    </w:p>
    <w:bookmarkEnd w:id="148"/>
    <w:bookmarkStart w:id="149" w:name="ref-chetty2017fading"/>
    <w:p>
      <w:pPr>
        <w:pStyle w:val="Bibliography"/>
      </w:pPr>
      <w:r>
        <w:t xml:space="preserve">Chetty, R., Grusky, D., Hell, M., Hendren, N., Manduca, R., &amp; Narang, J. (2017). The fading american dream: Trends in absolute income mobility since 1940.</w:t>
      </w:r>
      <w:r>
        <w:t xml:space="preserve"> </w:t>
      </w:r>
      <w:r>
        <w:rPr>
          <w:i/>
          <w:iCs/>
        </w:rPr>
        <w:t xml:space="preserve">Science</w:t>
      </w:r>
      <w:r>
        <w:t xml:space="preserve">,</w:t>
      </w:r>
      <w:r>
        <w:t xml:space="preserve"> </w:t>
      </w:r>
      <w:r>
        <w:rPr>
          <w:i/>
          <w:iCs/>
        </w:rPr>
        <w:t xml:space="preserve">356</w:t>
      </w:r>
      <w:r>
        <w:t xml:space="preserve">(6336), 398–406.</w:t>
      </w:r>
    </w:p>
    <w:bookmarkEnd w:id="149"/>
    <w:bookmarkStart w:id="150" w:name="ref-chetty2014land"/>
    <w:p>
      <w:pPr>
        <w:pStyle w:val="Bibliography"/>
      </w:pPr>
      <w:r>
        <w:t xml:space="preserve">Chetty, R., Hendren, N., Kline, P., &amp; Saez, E. (2014). Where is the land of opportunity? The geography of intergenerational mobility in the united states.</w:t>
      </w:r>
      <w:r>
        <w:t xml:space="preserve"> </w:t>
      </w:r>
      <w:r>
        <w:rPr>
          <w:i/>
          <w:iCs/>
        </w:rPr>
        <w:t xml:space="preserve">The Quarterly Journal of Economics</w:t>
      </w:r>
      <w:r>
        <w:t xml:space="preserve">,</w:t>
      </w:r>
      <w:r>
        <w:t xml:space="preserve"> </w:t>
      </w:r>
      <w:r>
        <w:rPr>
          <w:i/>
          <w:iCs/>
        </w:rPr>
        <w:t xml:space="preserve">129</w:t>
      </w:r>
      <w:r>
        <w:t xml:space="preserve">(4), 1553–1623.</w:t>
      </w:r>
    </w:p>
    <w:bookmarkEnd w:id="150"/>
    <w:bookmarkStart w:id="151" w:name="ref-clemente2025using"/>
    <w:p>
      <w:pPr>
        <w:pStyle w:val="Bibliography"/>
      </w:pPr>
      <w:r>
        <w:t xml:space="preserve">Clemente-Casinhas, L., Ferreira-Lopes, A., &amp; Martins, L. F. (2025). Using machine learning to unveil the predictors of intergenerational mobility.</w:t>
      </w:r>
      <w:r>
        <w:t xml:space="preserve"> </w:t>
      </w:r>
      <w:r>
        <w:rPr>
          <w:i/>
          <w:iCs/>
        </w:rPr>
        <w:t xml:space="preserve">Review of Income and Wealth</w:t>
      </w:r>
      <w:r>
        <w:t xml:space="preserve">,</w:t>
      </w:r>
      <w:r>
        <w:t xml:space="preserve"> </w:t>
      </w:r>
      <w:r>
        <w:rPr>
          <w:i/>
          <w:iCs/>
        </w:rPr>
        <w:t xml:space="preserve">71</w:t>
      </w:r>
      <w:r>
        <w:t xml:space="preserve">(1), e12710.</w:t>
      </w:r>
    </w:p>
    <w:bookmarkEnd w:id="151"/>
    <w:bookmarkStart w:id="152" w:name="ref-corak2020canadian"/>
    <w:p>
      <w:pPr>
        <w:pStyle w:val="Bibliography"/>
      </w:pPr>
      <w:r>
        <w:t xml:space="preserve">Corak, M. (2020). The canadian geography of intergenerational income mobility.</w:t>
      </w:r>
      <w:r>
        <w:t xml:space="preserve"> </w:t>
      </w:r>
      <w:r>
        <w:rPr>
          <w:i/>
          <w:iCs/>
        </w:rPr>
        <w:t xml:space="preserve">The Economic Journal</w:t>
      </w:r>
      <w:r>
        <w:t xml:space="preserve">,</w:t>
      </w:r>
      <w:r>
        <w:t xml:space="preserve"> </w:t>
      </w:r>
      <w:r>
        <w:rPr>
          <w:i/>
          <w:iCs/>
        </w:rPr>
        <w:t xml:space="preserve">130</w:t>
      </w:r>
      <w:r>
        <w:t xml:space="preserve">(631), 2134–2174.</w:t>
      </w:r>
    </w:p>
    <w:bookmarkEnd w:id="152"/>
    <w:bookmarkStart w:id="153" w:name="ref-csiszar1975divergence"/>
    <w:p>
      <w:pPr>
        <w:pStyle w:val="Bibliography"/>
      </w:pPr>
      <w:r>
        <w:t xml:space="preserve">Csiszár, I. (1975). I-divergence geometry of probability distributions and minimization problems.</w:t>
      </w:r>
      <w:r>
        <w:t xml:space="preserve"> </w:t>
      </w:r>
      <w:r>
        <w:rPr>
          <w:i/>
          <w:iCs/>
        </w:rPr>
        <w:t xml:space="preserve">The Annals of Probability</w:t>
      </w:r>
      <w:r>
        <w:t xml:space="preserve">, 146–158.</w:t>
      </w:r>
    </w:p>
    <w:bookmarkEnd w:id="153"/>
    <w:bookmarkStart w:id="154" w:name="ref-dardanoni2012stochastic"/>
    <w:p>
      <w:pPr>
        <w:pStyle w:val="Bibliography"/>
      </w:pPr>
      <w:r>
        <w:t xml:space="preserve">Dardanoni, V., Fiorini, M., &amp; Forcina, A. (2012). Stochastic monotonicity in intergenerational mobility tables.</w:t>
      </w:r>
      <w:r>
        <w:t xml:space="preserve"> </w:t>
      </w:r>
      <w:r>
        <w:rPr>
          <w:i/>
          <w:iCs/>
        </w:rPr>
        <w:t xml:space="preserve">Journal of Applied Econometrics</w:t>
      </w:r>
      <w:r>
        <w:t xml:space="preserve">,</w:t>
      </w:r>
      <w:r>
        <w:t xml:space="preserve"> </w:t>
      </w:r>
      <w:r>
        <w:rPr>
          <w:i/>
          <w:iCs/>
        </w:rPr>
        <w:t xml:space="preserve">27</w:t>
      </w:r>
      <w:r>
        <w:t xml:space="preserve">(1), 85–107.</w:t>
      </w:r>
    </w:p>
    <w:bookmarkEnd w:id="154"/>
    <w:bookmarkStart w:id="155" w:name="ref-deutscher2023measuring"/>
    <w:p>
      <w:pPr>
        <w:pStyle w:val="Bibliography"/>
      </w:pPr>
      <w:r>
        <w:t xml:space="preserve">Deutscher, N., &amp; Mazumder, B. (2023). Measuring intergenerational income mobility: A synthesis of approaches.</w:t>
      </w:r>
      <w:r>
        <w:t xml:space="preserve"> </w:t>
      </w:r>
      <w:r>
        <w:rPr>
          <w:i/>
          <w:iCs/>
        </w:rPr>
        <w:t xml:space="preserve">Journal of Economic Literature</w:t>
      </w:r>
      <w:r>
        <w:t xml:space="preserve">,</w:t>
      </w:r>
      <w:r>
        <w:t xml:space="preserve"> </w:t>
      </w:r>
      <w:r>
        <w:rPr>
          <w:i/>
          <w:iCs/>
        </w:rPr>
        <w:t xml:space="preserve">61</w:t>
      </w:r>
      <w:r>
        <w:t xml:space="preserve">(3), 988–1036.</w:t>
      </w:r>
    </w:p>
    <w:bookmarkEnd w:id="155"/>
    <w:bookmarkStart w:id="156" w:name="ref-di2013new"/>
    <w:p>
      <w:pPr>
        <w:pStyle w:val="Bibliography"/>
      </w:pPr>
      <w:r>
        <w:t xml:space="preserve">Di Paolo, A., Raymond, J. L., &amp; Calero, J. (2013). A new proposal to gauge intergenerational mobility: Educational mobility in europe as a case study.</w:t>
      </w:r>
      <w:r>
        <w:t xml:space="preserve"> </w:t>
      </w:r>
      <w:r>
        <w:rPr>
          <w:i/>
          <w:iCs/>
        </w:rPr>
        <w:t xml:space="preserve">Social Indicators Research</w:t>
      </w:r>
      <w:r>
        <w:t xml:space="preserve">,</w:t>
      </w:r>
      <w:r>
        <w:t xml:space="preserve"> </w:t>
      </w:r>
      <w:r>
        <w:rPr>
          <w:i/>
          <w:iCs/>
        </w:rPr>
        <w:t xml:space="preserve">114</w:t>
      </w:r>
      <w:r>
        <w:t xml:space="preserve">, 947–962.</w:t>
      </w:r>
    </w:p>
    <w:bookmarkEnd w:id="156"/>
    <w:bookmarkStart w:id="157" w:name="ref-duong2024really"/>
    <w:p>
      <w:pPr>
        <w:pStyle w:val="Bibliography"/>
      </w:pPr>
      <w:r>
        <w:t xml:space="preserve">Duong, K. (2024). What really matters for global intergenerational mobility?</w:t>
      </w:r>
      <w:r>
        <w:t xml:space="preserve"> </w:t>
      </w:r>
      <w:r>
        <w:rPr>
          <w:i/>
          <w:iCs/>
        </w:rPr>
        <w:t xml:space="preserve">Plos One</w:t>
      </w:r>
      <w:r>
        <w:t xml:space="preserve">,</w:t>
      </w:r>
      <w:r>
        <w:t xml:space="preserve"> </w:t>
      </w:r>
      <w:r>
        <w:rPr>
          <w:i/>
          <w:iCs/>
        </w:rPr>
        <w:t xml:space="preserve">19</w:t>
      </w:r>
      <w:r>
        <w:t xml:space="preserve">(6), e0302173.</w:t>
      </w:r>
    </w:p>
    <w:bookmarkEnd w:id="157"/>
    <w:bookmarkStart w:id="158" w:name="ref-fleury2018intergenerational"/>
    <w:p>
      <w:pPr>
        <w:pStyle w:val="Bibliography"/>
      </w:pPr>
      <w:r>
        <w:t xml:space="preserve">Fleury, N., &amp; Gilles, F. (2018). The intergenerational transmission of education. A meta-regression analysis.</w:t>
      </w:r>
      <w:r>
        <w:t xml:space="preserve"> </w:t>
      </w:r>
      <w:r>
        <w:rPr>
          <w:i/>
          <w:iCs/>
        </w:rPr>
        <w:t xml:space="preserve">Education Economics</w:t>
      </w:r>
      <w:r>
        <w:t xml:space="preserve">,</w:t>
      </w:r>
      <w:r>
        <w:t xml:space="preserve"> </w:t>
      </w:r>
      <w:r>
        <w:rPr>
          <w:i/>
          <w:iCs/>
        </w:rPr>
        <w:t xml:space="preserve">26</w:t>
      </w:r>
      <w:r>
        <w:t xml:space="preserve">(6), 557–573.</w:t>
      </w:r>
    </w:p>
    <w:bookmarkEnd w:id="158"/>
    <w:bookmarkStart w:id="159" w:name="ref-halliday2021intergenerational"/>
    <w:p>
      <w:pPr>
        <w:pStyle w:val="Bibliography"/>
      </w:pPr>
      <w:r>
        <w:t xml:space="preserve">Halliday, T., Mazumder, B., &amp; Wong, A. (2021). Intergenerational mobility in self-reported health status in the US.</w:t>
      </w:r>
      <w:r>
        <w:t xml:space="preserve"> </w:t>
      </w:r>
      <w:r>
        <w:rPr>
          <w:i/>
          <w:iCs/>
        </w:rPr>
        <w:t xml:space="preserve">Journal of Public Economics</w:t>
      </w:r>
      <w:r>
        <w:t xml:space="preserve">,</w:t>
      </w:r>
      <w:r>
        <w:t xml:space="preserve"> </w:t>
      </w:r>
      <w:r>
        <w:rPr>
          <w:i/>
          <w:iCs/>
        </w:rPr>
        <w:t xml:space="preserve">193</w:t>
      </w:r>
      <w:r>
        <w:t xml:space="preserve">, 104307.</w:t>
      </w:r>
    </w:p>
    <w:bookmarkEnd w:id="159"/>
    <w:bookmarkStart w:id="160" w:name="ref-heidrich2017intergenerational"/>
    <w:p>
      <w:pPr>
        <w:pStyle w:val="Bibliography"/>
      </w:pPr>
      <w:r>
        <w:t xml:space="preserve">Heidrich, S. (2017). Intergenerational mobility in sweden: A regional perspective.</w:t>
      </w:r>
      <w:r>
        <w:t xml:space="preserve"> </w:t>
      </w:r>
      <w:r>
        <w:rPr>
          <w:i/>
          <w:iCs/>
        </w:rPr>
        <w:t xml:space="preserve">Journal of Population Economics</w:t>
      </w:r>
      <w:r>
        <w:t xml:space="preserve">,</w:t>
      </w:r>
      <w:r>
        <w:t xml:space="preserve"> </w:t>
      </w:r>
      <w:r>
        <w:rPr>
          <w:i/>
          <w:iCs/>
        </w:rPr>
        <w:t xml:space="preserve">30</w:t>
      </w:r>
      <w:r>
        <w:t xml:space="preserve">(4), 1241–1280.</w:t>
      </w:r>
    </w:p>
    <w:bookmarkEnd w:id="160"/>
    <w:bookmarkStart w:id="161" w:name="ref-holmlund2011causal"/>
    <w:p>
      <w:pPr>
        <w:pStyle w:val="Bibliography"/>
      </w:pPr>
      <w:r>
        <w:t xml:space="preserve">Holmlund, H., Lindahl, M., &amp; Plug, E. (2011). The causal effect of parents’ schooling on children’s schooling: A comparison of estimation methods.</w:t>
      </w:r>
      <w:r>
        <w:t xml:space="preserve"> </w:t>
      </w:r>
      <w:r>
        <w:rPr>
          <w:i/>
          <w:iCs/>
        </w:rPr>
        <w:t xml:space="preserve">Journal of Economic Literature</w:t>
      </w:r>
      <w:r>
        <w:t xml:space="preserve">,</w:t>
      </w:r>
      <w:r>
        <w:t xml:space="preserve"> </w:t>
      </w:r>
      <w:r>
        <w:rPr>
          <w:i/>
          <w:iCs/>
        </w:rPr>
        <w:t xml:space="preserve">49</w:t>
      </w:r>
      <w:r>
        <w:t xml:space="preserve">(3), 615–651.</w:t>
      </w:r>
    </w:p>
    <w:bookmarkEnd w:id="161"/>
    <w:bookmarkStart w:id="162" w:name="ref-hu2023gender"/>
    <w:p>
      <w:pPr>
        <w:pStyle w:val="Bibliography"/>
      </w:pPr>
      <w:r>
        <w:t xml:space="preserve">Hu, Y., &amp; Qian, Y. (2023). Gender, education expansion and intergenerational educational mobility around the world.</w:t>
      </w:r>
      <w:r>
        <w:t xml:space="preserve"> </w:t>
      </w:r>
      <w:r>
        <w:rPr>
          <w:i/>
          <w:iCs/>
        </w:rPr>
        <w:t xml:space="preserve">Nature Human Behaviour</w:t>
      </w:r>
      <w:r>
        <w:t xml:space="preserve">,</w:t>
      </w:r>
      <w:r>
        <w:t xml:space="preserve"> </w:t>
      </w:r>
      <w:r>
        <w:rPr>
          <w:i/>
          <w:iCs/>
        </w:rPr>
        <w:t xml:space="preserve">7</w:t>
      </w:r>
      <w:r>
        <w:t xml:space="preserve">(4), 583–595.</w:t>
      </w:r>
    </w:p>
    <w:bookmarkEnd w:id="162"/>
    <w:bookmarkStart w:id="163" w:name="ref-jeffreys1946invariant"/>
    <w:p>
      <w:pPr>
        <w:pStyle w:val="Bibliography"/>
      </w:pPr>
      <w:r>
        <w:t xml:space="preserve">Jeffreys, H. (1946). An invariant form for the prior probability in estimation problems.</w:t>
      </w:r>
      <w:r>
        <w:t xml:space="preserve"> </w:t>
      </w:r>
      <w:r>
        <w:rPr>
          <w:i/>
          <w:iCs/>
        </w:rPr>
        <w:t xml:space="preserve">Proceedings of the Royal Society of London. Series A. Mathematical and Physical Sciences</w:t>
      </w:r>
      <w:r>
        <w:t xml:space="preserve">,</w:t>
      </w:r>
      <w:r>
        <w:t xml:space="preserve"> </w:t>
      </w:r>
      <w:r>
        <w:rPr>
          <w:i/>
          <w:iCs/>
        </w:rPr>
        <w:t xml:space="preserve">186</w:t>
      </w:r>
      <w:r>
        <w:t xml:space="preserve">(1007), 453–461.</w:t>
      </w:r>
    </w:p>
    <w:bookmarkEnd w:id="163"/>
    <w:bookmarkStart w:id="164" w:name="ref-khan2024intergenerational"/>
    <w:p>
      <w:pPr>
        <w:pStyle w:val="Bibliography"/>
      </w:pPr>
      <w:r>
        <w:t xml:space="preserve">Khan, Z. A., &amp; Patra, B. (2024). Intergenerational mobility in south asia.</w:t>
      </w:r>
      <w:r>
        <w:t xml:space="preserve"> </w:t>
      </w:r>
      <w:r>
        <w:rPr>
          <w:i/>
          <w:iCs/>
        </w:rPr>
        <w:t xml:space="preserve">South Asia Economic Journal</w:t>
      </w:r>
      <w:r>
        <w:t xml:space="preserve">,</w:t>
      </w:r>
      <w:r>
        <w:t xml:space="preserve"> </w:t>
      </w:r>
      <w:r>
        <w:rPr>
          <w:i/>
          <w:iCs/>
        </w:rPr>
        <w:t xml:space="preserve">25</w:t>
      </w:r>
      <w:r>
        <w:t xml:space="preserve">(1), 7–25.</w:t>
      </w:r>
    </w:p>
    <w:bookmarkEnd w:id="164"/>
    <w:bookmarkStart w:id="165" w:name="ref-krylova2025social"/>
    <w:p>
      <w:pPr>
        <w:pStyle w:val="Bibliography"/>
      </w:pPr>
      <w:r>
        <w:t xml:space="preserve">Krylova, P., Harmacek, J., &amp; Htitich, M. (2025). Social progress index 1990–2020: Measuring societal wellbeing over 31 years.</w:t>
      </w:r>
      <w:r>
        <w:t xml:space="preserve"> </w:t>
      </w:r>
      <w:r>
        <w:rPr>
          <w:i/>
          <w:iCs/>
        </w:rPr>
        <w:t xml:space="preserve">International Journal of Social Research Methodology</w:t>
      </w:r>
      <w:r>
        <w:t xml:space="preserve">, 1–16.</w:t>
      </w:r>
    </w:p>
    <w:bookmarkEnd w:id="165"/>
    <w:bookmarkStart w:id="166" w:name="ref-leone2019intergenerational"/>
    <w:p>
      <w:pPr>
        <w:pStyle w:val="Bibliography"/>
      </w:pPr>
      <w:r>
        <w:t xml:space="preserve">Leone, T. (2019).</w:t>
      </w:r>
      <w:r>
        <w:t xml:space="preserve"> </w:t>
      </w:r>
      <w:r>
        <w:rPr>
          <w:i/>
          <w:iCs/>
        </w:rPr>
        <w:t xml:space="preserve">Intergenerational mobility in education: Estimates of the worldwide variation</w:t>
      </w:r>
      <w:r>
        <w:t xml:space="preserve">. UNRISD Occasional Paper-Overcoming Inequalities in a Fractured World ….</w:t>
      </w:r>
    </w:p>
    <w:bookmarkEnd w:id="166"/>
    <w:bookmarkStart w:id="167" w:name="ref-maurin2008vive"/>
    <w:p>
      <w:pPr>
        <w:pStyle w:val="Bibliography"/>
      </w:pPr>
      <w:r>
        <w:t xml:space="preserve">Maurin, E., &amp; McNally, S. (2008). Vive la revolution! Long-term educational returns of 1968 to the angry students.</w:t>
      </w:r>
      <w:r>
        <w:t xml:space="preserve"> </w:t>
      </w:r>
      <w:r>
        <w:rPr>
          <w:i/>
          <w:iCs/>
        </w:rPr>
        <w:t xml:space="preserve">Journal of Labor Economics</w:t>
      </w:r>
      <w:r>
        <w:t xml:space="preserve">,</w:t>
      </w:r>
      <w:r>
        <w:t xml:space="preserve"> </w:t>
      </w:r>
      <w:r>
        <w:rPr>
          <w:i/>
          <w:iCs/>
        </w:rPr>
        <w:t xml:space="preserve">26</w:t>
      </w:r>
      <w:r>
        <w:t xml:space="preserve">(1), 1–33.</w:t>
      </w:r>
    </w:p>
    <w:bookmarkEnd w:id="167"/>
    <w:bookmarkStart w:id="168" w:name="ref-mazumder2008sibling"/>
    <w:p>
      <w:pPr>
        <w:pStyle w:val="Bibliography"/>
      </w:pPr>
      <w:r>
        <w:t xml:space="preserve">Mazumder, B. (2008). Sibling similarities and economic inequality in the US.</w:t>
      </w:r>
      <w:r>
        <w:t xml:space="preserve"> </w:t>
      </w:r>
      <w:r>
        <w:rPr>
          <w:i/>
          <w:iCs/>
        </w:rPr>
        <w:t xml:space="preserve">Journal of Population Economics</w:t>
      </w:r>
      <w:r>
        <w:t xml:space="preserve">,</w:t>
      </w:r>
      <w:r>
        <w:t xml:space="preserve"> </w:t>
      </w:r>
      <w:r>
        <w:rPr>
          <w:i/>
          <w:iCs/>
        </w:rPr>
        <w:t xml:space="preserve">21</w:t>
      </w:r>
      <w:r>
        <w:t xml:space="preserve">(3), 685–701.</w:t>
      </w:r>
    </w:p>
    <w:bookmarkEnd w:id="168"/>
    <w:bookmarkStart w:id="169" w:name="ref-mitnik2020inequality"/>
    <w:p>
      <w:pPr>
        <w:pStyle w:val="Bibliography"/>
      </w:pPr>
      <w:r>
        <w:t xml:space="preserve">Mitnik, P. A., Helsø, A.-L. K., &amp; Bryant, V. L. (2020). Inequality of opportunity for income in denmark and the united states: A comparison based on administrative data. In</w:t>
      </w:r>
      <w:r>
        <w:t xml:space="preserve"> </w:t>
      </w:r>
      <w:r>
        <w:rPr>
          <w:i/>
          <w:iCs/>
        </w:rPr>
        <w:t xml:space="preserve">Measuring and understanding the distribution and intra/inter-generational mobility of income and wealth</w:t>
      </w:r>
      <w:r>
        <w:t xml:space="preserve">. University of Chicago Press.</w:t>
      </w:r>
    </w:p>
    <w:bookmarkEnd w:id="169"/>
    <w:bookmarkStart w:id="170" w:name="ref-molina2011intergenerational"/>
    <w:p>
      <w:pPr>
        <w:pStyle w:val="Bibliography"/>
      </w:pPr>
      <w:r>
        <w:t xml:space="preserve">Molina, J. A., Navarro, M., &amp; Walker, I. (2011). Intergenerational well-being mobility in europe.</w:t>
      </w:r>
      <w:r>
        <w:t xml:space="preserve"> </w:t>
      </w:r>
      <w:r>
        <w:rPr>
          <w:i/>
          <w:iCs/>
        </w:rPr>
        <w:t xml:space="preserve">Kyklos</w:t>
      </w:r>
      <w:r>
        <w:t xml:space="preserve">,</w:t>
      </w:r>
      <w:r>
        <w:t xml:space="preserve"> </w:t>
      </w:r>
      <w:r>
        <w:rPr>
          <w:i/>
          <w:iCs/>
        </w:rPr>
        <w:t xml:space="preserve">64</w:t>
      </w:r>
      <w:r>
        <w:t xml:space="preserve">(2), 253–270.</w:t>
      </w:r>
    </w:p>
    <w:bookmarkEnd w:id="170"/>
    <w:bookmarkStart w:id="171" w:name="ref-morris1996asia"/>
    <w:p>
      <w:pPr>
        <w:pStyle w:val="Bibliography"/>
      </w:pPr>
      <w:r>
        <w:t xml:space="preserve">Morris, P. (1996). Asia’s four little tigers: A comparison of the role of education in their development.</w:t>
      </w:r>
      <w:r>
        <w:t xml:space="preserve"> </w:t>
      </w:r>
      <w:r>
        <w:rPr>
          <w:i/>
          <w:iCs/>
        </w:rPr>
        <w:t xml:space="preserve">Comparative Education</w:t>
      </w:r>
      <w:r>
        <w:t xml:space="preserve">,</w:t>
      </w:r>
      <w:r>
        <w:t xml:space="preserve"> </w:t>
      </w:r>
      <w:r>
        <w:rPr>
          <w:i/>
          <w:iCs/>
        </w:rPr>
        <w:t xml:space="preserve">32</w:t>
      </w:r>
      <w:r>
        <w:t xml:space="preserve">(1), 95–110.</w:t>
      </w:r>
    </w:p>
    <w:bookmarkEnd w:id="171"/>
    <w:bookmarkStart w:id="172" w:name="ref-mueller2021entropy"/>
    <w:p>
      <w:pPr>
        <w:pStyle w:val="Bibliography"/>
      </w:pPr>
      <w:r>
        <w:t xml:space="preserve">Mueller, G. P. (2021).</w:t>
      </w:r>
      <w:r>
        <w:t xml:space="preserve"> </w:t>
      </w:r>
      <w:r>
        <w:rPr>
          <w:i/>
          <w:iCs/>
        </w:rPr>
        <w:t xml:space="preserve">Entropy measures of social mobility: The example of the intergenerational transmission of education</w:t>
      </w:r>
      <w:r>
        <w:t xml:space="preserve"> </w:t>
      </w:r>
      <w:r>
        <w:t xml:space="preserve">(2021-3). FORS.</w:t>
      </w:r>
    </w:p>
    <w:bookmarkEnd w:id="172"/>
    <w:bookmarkStart w:id="173" w:name="ref-narayan2018fair"/>
    <w:p>
      <w:pPr>
        <w:pStyle w:val="Bibliography"/>
      </w:pPr>
      <w:r>
        <w:t xml:space="preserve">Narayan, A., Van der Weide, R., Cojocaru, A., Lakner, C., Redaelli, S., Mahler, D. G., Ramasubbaiah, R. G. N., &amp; Thewissen, S. (2018).</w:t>
      </w:r>
      <w:r>
        <w:t xml:space="preserve"> </w:t>
      </w:r>
      <w:r>
        <w:rPr>
          <w:i/>
          <w:iCs/>
        </w:rPr>
        <w:t xml:space="preserve">Fair progress?: Economic mobility across generations around the world</w:t>
      </w:r>
      <w:r>
        <w:t xml:space="preserve">. World Bank.</w:t>
      </w:r>
    </w:p>
    <w:bookmarkEnd w:id="173"/>
    <w:bookmarkStart w:id="174" w:name="ref-nybom2018intergenerational"/>
    <w:p>
      <w:pPr>
        <w:pStyle w:val="Bibliography"/>
      </w:pPr>
      <w:r>
        <w:t xml:space="preserve">Nybom, M. (2018). Intergenerational mobility: A dream deferred.</w:t>
      </w:r>
      <w:r>
        <w:t xml:space="preserve"> </w:t>
      </w:r>
      <w:r>
        <w:rPr>
          <w:i/>
          <w:iCs/>
        </w:rPr>
        <w:t xml:space="preserve">International Labour Organization Research Paper Series</w:t>
      </w:r>
      <w:r>
        <w:t xml:space="preserve">.</w:t>
      </w:r>
    </w:p>
    <w:bookmarkEnd w:id="174"/>
    <w:bookmarkStart w:id="175" w:name="ref-nybom2017biases"/>
    <w:p>
      <w:pPr>
        <w:pStyle w:val="Bibliography"/>
      </w:pPr>
      <w:r>
        <w:t xml:space="preserve">Nybom, M., &amp; Stuhler, J. (2017). Biases in standard measures of intergenerational income dependence.</w:t>
      </w:r>
      <w:r>
        <w:t xml:space="preserve"> </w:t>
      </w:r>
      <w:r>
        <w:rPr>
          <w:i/>
          <w:iCs/>
        </w:rPr>
        <w:t xml:space="preserve">Journal of Human Resources</w:t>
      </w:r>
      <w:r>
        <w:t xml:space="preserve">,</w:t>
      </w:r>
      <w:r>
        <w:t xml:space="preserve"> </w:t>
      </w:r>
      <w:r>
        <w:rPr>
          <w:i/>
          <w:iCs/>
        </w:rPr>
        <w:t xml:space="preserve">52</w:t>
      </w:r>
      <w:r>
        <w:t xml:space="preserve">(3), 800–825.</w:t>
      </w:r>
    </w:p>
    <w:bookmarkEnd w:id="175"/>
    <w:bookmarkStart w:id="176" w:name="ref-pekkarinen2009school"/>
    <w:p>
      <w:pPr>
        <w:pStyle w:val="Bibliography"/>
      </w:pPr>
      <w:r>
        <w:t xml:space="preserve">Pekkarinen, T., Uusitalo, R., &amp; Kerr, S. (2009). School tracking and intergenerational income mobility: Evidence from the finnish comprehensive school reform.</w:t>
      </w:r>
      <w:r>
        <w:t xml:space="preserve"> </w:t>
      </w:r>
      <w:r>
        <w:rPr>
          <w:i/>
          <w:iCs/>
        </w:rPr>
        <w:t xml:space="preserve">Journal of Public Economics</w:t>
      </w:r>
      <w:r>
        <w:t xml:space="preserve">,</w:t>
      </w:r>
      <w:r>
        <w:t xml:space="preserve"> </w:t>
      </w:r>
      <w:r>
        <w:rPr>
          <w:i/>
          <w:iCs/>
        </w:rPr>
        <w:t xml:space="preserve">93</w:t>
      </w:r>
      <w:r>
        <w:t xml:space="preserve">(7-8), 965–973.</w:t>
      </w:r>
    </w:p>
    <w:bookmarkEnd w:id="176"/>
    <w:bookmarkStart w:id="177" w:name="ref-peragine2015individual"/>
    <w:p>
      <w:pPr>
        <w:pStyle w:val="Bibliography"/>
      </w:pPr>
      <w:r>
        <w:t xml:space="preserve">Peragine, V., Ferreira, F., et al. (2015). Individual responsibility and equality of opportunity. In</w:t>
      </w:r>
      <w:r>
        <w:t xml:space="preserve"> </w:t>
      </w:r>
      <w:r>
        <w:rPr>
          <w:i/>
          <w:iCs/>
        </w:rPr>
        <w:t xml:space="preserve">Handbook of well being and public policy</w:t>
      </w:r>
      <w:r>
        <w:t xml:space="preserve">. Oxford University Press.</w:t>
      </w:r>
    </w:p>
    <w:bookmarkEnd w:id="177"/>
    <w:bookmarkStart w:id="178" w:name="ref-prais1955measuring"/>
    <w:p>
      <w:pPr>
        <w:pStyle w:val="Bibliography"/>
      </w:pPr>
      <w:r>
        <w:t xml:space="preserve">Prais, S. J. (1955). Measuring social mobility.</w:t>
      </w:r>
      <w:r>
        <w:t xml:space="preserve"> </w:t>
      </w:r>
      <w:r>
        <w:rPr>
          <w:i/>
          <w:iCs/>
        </w:rPr>
        <w:t xml:space="preserve">Journal of the Royal Statistical Society. Series A (General)</w:t>
      </w:r>
      <w:r>
        <w:t xml:space="preserve">,</w:t>
      </w:r>
      <w:r>
        <w:t xml:space="preserve"> </w:t>
      </w:r>
      <w:r>
        <w:rPr>
          <w:i/>
          <w:iCs/>
        </w:rPr>
        <w:t xml:space="preserve">118</w:t>
      </w:r>
      <w:r>
        <w:t xml:space="preserve">(1), 56–66.</w:t>
      </w:r>
    </w:p>
    <w:bookmarkEnd w:id="178"/>
    <w:bookmarkStart w:id="179" w:name="ref-pullum_occupational_1981"/>
    <w:p>
      <w:pPr>
        <w:pStyle w:val="Bibliography"/>
      </w:pPr>
      <w:r>
        <w:t xml:space="preserve">Pullum, T. W. (1975).</w:t>
      </w:r>
      <w:r>
        <w:t xml:space="preserve"> </w:t>
      </w:r>
      <w:r>
        <w:rPr>
          <w:i/>
          <w:iCs/>
        </w:rPr>
        <w:t xml:space="preserve">Measuring occupational inheritance</w:t>
      </w:r>
      <w:r>
        <w:t xml:space="preserve">. Elsevier.</w:t>
      </w:r>
    </w:p>
    <w:bookmarkEnd w:id="179"/>
    <w:bookmarkStart w:id="180" w:name="ref-ray2023measuring"/>
    <w:p>
      <w:pPr>
        <w:pStyle w:val="Bibliography"/>
      </w:pPr>
      <w:r>
        <w:t xml:space="preserve">Ray, D., &amp; Genicot, G. (2023). Measuring upward mobility.</w:t>
      </w:r>
      <w:r>
        <w:t xml:space="preserve"> </w:t>
      </w:r>
      <w:r>
        <w:rPr>
          <w:i/>
          <w:iCs/>
        </w:rPr>
        <w:t xml:space="preserve">American Economic Review</w:t>
      </w:r>
      <w:r>
        <w:t xml:space="preserve">,</w:t>
      </w:r>
      <w:r>
        <w:t xml:space="preserve"> </w:t>
      </w:r>
      <w:r>
        <w:rPr>
          <w:i/>
          <w:iCs/>
        </w:rPr>
        <w:t xml:space="preserve">113</w:t>
      </w:r>
      <w:r>
        <w:t xml:space="preserve">(11), 3044–3089.</w:t>
      </w:r>
    </w:p>
    <w:bookmarkEnd w:id="180"/>
    <w:bookmarkStart w:id="181" w:name="ref-roemer2000equality"/>
    <w:p>
      <w:pPr>
        <w:pStyle w:val="Bibliography"/>
      </w:pPr>
      <w:r>
        <w:t xml:space="preserve">Roemer, J. E. (1998).</w:t>
      </w:r>
      <w:r>
        <w:t xml:space="preserve"> </w:t>
      </w:r>
      <w:r>
        <w:rPr>
          <w:i/>
          <w:iCs/>
        </w:rPr>
        <w:t xml:space="preserve">Equality of opportunity</w:t>
      </w:r>
      <w:r>
        <w:t xml:space="preserve">. Harvard University Press.</w:t>
      </w:r>
    </w:p>
    <w:bookmarkEnd w:id="181"/>
    <w:bookmarkStart w:id="182" w:name="ref-roemer2015equality"/>
    <w:p>
      <w:pPr>
        <w:pStyle w:val="Bibliography"/>
      </w:pPr>
      <w:r>
        <w:t xml:space="preserve">Roemer, J. E., &amp; Trannoy, A. (2015). Equality of opportunity. In</w:t>
      </w:r>
      <w:r>
        <w:t xml:space="preserve"> </w:t>
      </w:r>
      <w:r>
        <w:rPr>
          <w:i/>
          <w:iCs/>
        </w:rPr>
        <w:t xml:space="preserve">Handbook of income distribution</w:t>
      </w:r>
      <w:r>
        <w:t xml:space="preserve"> </w:t>
      </w:r>
      <w:r>
        <w:t xml:space="preserve">(Vol. 2, pp. 217–300). Elsevier.</w:t>
      </w:r>
    </w:p>
    <w:bookmarkEnd w:id="182"/>
    <w:bookmarkStart w:id="183" w:name="ref-sahlberg2011fourth"/>
    <w:p>
      <w:pPr>
        <w:pStyle w:val="Bibliography"/>
      </w:pPr>
      <w:r>
        <w:t xml:space="preserve">Sahlberg, P. (2011). The fourth way of finland.</w:t>
      </w:r>
      <w:r>
        <w:t xml:space="preserve"> </w:t>
      </w:r>
      <w:r>
        <w:rPr>
          <w:i/>
          <w:iCs/>
        </w:rPr>
        <w:t xml:space="preserve">Journal of Educational Change</w:t>
      </w:r>
      <w:r>
        <w:t xml:space="preserve">,</w:t>
      </w:r>
      <w:r>
        <w:t xml:space="preserve"> </w:t>
      </w:r>
      <w:r>
        <w:rPr>
          <w:i/>
          <w:iCs/>
        </w:rPr>
        <w:t xml:space="preserve">12</w:t>
      </w:r>
      <w:r>
        <w:t xml:space="preserve">, 173–185.</w:t>
      </w:r>
    </w:p>
    <w:bookmarkEnd w:id="183"/>
    <w:bookmarkStart w:id="184" w:name="ref-sen2000development"/>
    <w:p>
      <w:pPr>
        <w:pStyle w:val="Bibliography"/>
      </w:pPr>
      <w:r>
        <w:t xml:space="preserve">Sen, A. (2000). Development as freedom.</w:t>
      </w:r>
      <w:r>
        <w:t xml:space="preserve"> </w:t>
      </w:r>
      <w:r>
        <w:rPr>
          <w:i/>
          <w:iCs/>
        </w:rPr>
        <w:t xml:space="preserve">Development in Practice-Oxford-</w:t>
      </w:r>
      <w:r>
        <w:t xml:space="preserve">,</w:t>
      </w:r>
      <w:r>
        <w:t xml:space="preserve"> </w:t>
      </w:r>
      <w:r>
        <w:rPr>
          <w:i/>
          <w:iCs/>
        </w:rPr>
        <w:t xml:space="preserve">10</w:t>
      </w:r>
      <w:r>
        <w:t xml:space="preserve">(2), 258–258.</w:t>
      </w:r>
    </w:p>
    <w:bookmarkEnd w:id="184"/>
    <w:bookmarkStart w:id="185" w:name="ref-solon1991longitudinal"/>
    <w:p>
      <w:pPr>
        <w:pStyle w:val="Bibliography"/>
      </w:pPr>
      <w:r>
        <w:t xml:space="preserve">Solon, G., Corcoran, M., Gordon, R., &amp; Laren, D. (1991). A longitudinal analysis of sibling correlations in economic status.</w:t>
      </w:r>
      <w:r>
        <w:t xml:space="preserve"> </w:t>
      </w:r>
      <w:r>
        <w:rPr>
          <w:i/>
          <w:iCs/>
        </w:rPr>
        <w:t xml:space="preserve">Journal of Human Resources</w:t>
      </w:r>
      <w:r>
        <w:t xml:space="preserve">, 509–534.</w:t>
      </w:r>
    </w:p>
    <w:bookmarkEnd w:id="185"/>
    <w:bookmarkStart w:id="186" w:name="ref-song2021multigenerational"/>
    <w:p>
      <w:pPr>
        <w:pStyle w:val="Bibliography"/>
      </w:pPr>
      <w:r>
        <w:t xml:space="preserve">Song, X. (2021). Multigenerational social mobility: A demographic approach.</w:t>
      </w:r>
      <w:r>
        <w:t xml:space="preserve"> </w:t>
      </w:r>
      <w:r>
        <w:rPr>
          <w:i/>
          <w:iCs/>
        </w:rPr>
        <w:t xml:space="preserve">Sociological Methodology</w:t>
      </w:r>
      <w:r>
        <w:t xml:space="preserve">,</w:t>
      </w:r>
      <w:r>
        <w:t xml:space="preserve"> </w:t>
      </w:r>
      <w:r>
        <w:rPr>
          <w:i/>
          <w:iCs/>
        </w:rPr>
        <w:t xml:space="preserve">51</w:t>
      </w:r>
      <w:r>
        <w:t xml:space="preserve">(1), 1–43.</w:t>
      </w:r>
    </w:p>
    <w:bookmarkEnd w:id="186"/>
    <w:bookmarkStart w:id="187" w:name="ref-stiglitz2010mismeasuring"/>
    <w:p>
      <w:pPr>
        <w:pStyle w:val="Bibliography"/>
      </w:pPr>
      <w:r>
        <w:t xml:space="preserve">Stiglitz, J. E., Sen, A., &amp; Fitoussi, J.-P. (2010).</w:t>
      </w:r>
      <w:r>
        <w:t xml:space="preserve"> </w:t>
      </w:r>
      <w:r>
        <w:rPr>
          <w:i/>
          <w:iCs/>
        </w:rPr>
        <w:t xml:space="preserve">Mismeasuring our lives: Why GDP doesn’t add up</w:t>
      </w:r>
      <w:r>
        <w:t xml:space="preserve">. The New Press.</w:t>
      </w:r>
    </w:p>
    <w:bookmarkEnd w:id="187"/>
    <w:bookmarkStart w:id="188" w:name="ref-torche2021intergenerational"/>
    <w:p>
      <w:pPr>
        <w:pStyle w:val="Bibliography"/>
      </w:pPr>
      <w:r>
        <w:t xml:space="preserve">Torche, F. (2021).</w:t>
      </w:r>
      <w:r>
        <w:t xml:space="preserve"> </w:t>
      </w:r>
      <w:r>
        <w:rPr>
          <w:i/>
          <w:iCs/>
        </w:rPr>
        <w:t xml:space="preserve">Intergenerational mobility in latin america in comparative perspective</w:t>
      </w:r>
      <w:r>
        <w:t xml:space="preserve">. Working Paper 2, UNDP LAC. Background Paper for the UNDP LAC 2021 Regional ….</w:t>
      </w:r>
    </w:p>
    <w:bookmarkEnd w:id="188"/>
    <w:bookmarkStart w:id="189" w:name="ref-van2005social"/>
    <w:p>
      <w:pPr>
        <w:pStyle w:val="Bibliography"/>
      </w:pPr>
      <w:r>
        <w:t xml:space="preserve">Van de Werfhorst, H. G., &amp; Andersen, R. (2005). Social background, credential inflation and educational strategies.</w:t>
      </w:r>
      <w:r>
        <w:t xml:space="preserve"> </w:t>
      </w:r>
      <w:r>
        <w:rPr>
          <w:i/>
          <w:iCs/>
        </w:rPr>
        <w:t xml:space="preserve">Acta Sociologica</w:t>
      </w:r>
      <w:r>
        <w:t xml:space="preserve">,</w:t>
      </w:r>
      <w:r>
        <w:t xml:space="preserve"> </w:t>
      </w:r>
      <w:r>
        <w:rPr>
          <w:i/>
          <w:iCs/>
        </w:rPr>
        <w:t xml:space="preserve">48</w:t>
      </w:r>
      <w:r>
        <w:t xml:space="preserve">(4), 321–340.</w:t>
      </w:r>
    </w:p>
    <w:bookmarkEnd w:id="189"/>
    <w:bookmarkStart w:id="190" w:name="ref-van2024intergenerational"/>
    <w:p>
      <w:pPr>
        <w:pStyle w:val="Bibliography"/>
      </w:pPr>
      <w:r>
        <w:t xml:space="preserve">Van der Weide, R., Lakner, C., Mahler, D. G., Narayan, A., &amp; Gupta, R. (2024). Intergenerational mobility around the world: A new database.</w:t>
      </w:r>
      <w:r>
        <w:t xml:space="preserve"> </w:t>
      </w:r>
      <w:r>
        <w:rPr>
          <w:i/>
          <w:iCs/>
        </w:rPr>
        <w:t xml:space="preserve">Journal of Development Economics</w:t>
      </w:r>
      <w:r>
        <w:t xml:space="preserve">,</w:t>
      </w:r>
      <w:r>
        <w:t xml:space="preserve"> </w:t>
      </w:r>
      <w:r>
        <w:rPr>
          <w:i/>
          <w:iCs/>
        </w:rPr>
        <w:t xml:space="preserve">166</w:t>
      </w:r>
      <w:r>
        <w:t xml:space="preserve">, 103167.</w:t>
      </w:r>
    </w:p>
    <w:bookmarkEnd w:id="190"/>
    <w:bookmarkStart w:id="191" w:name="ref-wu2019inequality"/>
    <w:p>
      <w:pPr>
        <w:pStyle w:val="Bibliography"/>
      </w:pPr>
      <w:r>
        <w:t xml:space="preserve">Wu, X. (2019). Inequality and social stratification in postsocialist china.</w:t>
      </w:r>
      <w:r>
        <w:t xml:space="preserve"> </w:t>
      </w:r>
      <w:r>
        <w:rPr>
          <w:i/>
          <w:iCs/>
        </w:rPr>
        <w:t xml:space="preserve">Annual Review of Sociology</w:t>
      </w:r>
      <w:r>
        <w:t xml:space="preserve">,</w:t>
      </w:r>
      <w:r>
        <w:t xml:space="preserve"> </w:t>
      </w:r>
      <w:r>
        <w:rPr>
          <w:i/>
          <w:iCs/>
        </w:rPr>
        <w:t xml:space="preserve">45</w:t>
      </w:r>
      <w:r>
        <w:t xml:space="preserve">(1), 363–382.</w:t>
      </w:r>
    </w:p>
    <w:bookmarkEnd w:id="191"/>
    <w:bookmarkEnd w:id="19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e.g., those reflecting the share of children surpassing their parents’ education, or regression coefficients</w:t>
      </w:r>
    </w:p>
  </w:footnote>
  <w:footnote w:id="21">
    <w:p>
      <w:pPr>
        <w:pStyle w:val="FootnoteText"/>
      </w:pPr>
      <w:r>
        <w:rPr>
          <w:rStyle w:val="FootnoteReference"/>
        </w:rPr>
        <w:footnoteRef/>
      </w:r>
      <w:r>
        <w:t xml:space="preserve"> </w:t>
      </w:r>
      <w:r>
        <w:t xml:space="preserve">e.g., correlation coefficients, rank-based measures</w:t>
      </w:r>
    </w:p>
  </w:footnote>
  <w:footnote w:id="22">
    <w:p>
      <w:pPr>
        <w:pStyle w:val="FootnoteText"/>
      </w:pPr>
      <w:r>
        <w:rPr>
          <w:rStyle w:val="FootnoteReference"/>
        </w:rPr>
        <w:footnoteRef/>
      </w:r>
      <w:r>
        <w:t xml:space="preserve"> </w:t>
      </w:r>
      <w:r>
        <w:t xml:space="preserve">Exchange mobility refers to changes in individuals’ positions within the income distribution across generations, independent of shifts in the overall income structure. It contrasts with structural mobility, which results from changes in marginal income distributions—such as economic growth or expansion in high-income jobs</w:t>
      </w:r>
      <w:r>
        <w:t xml:space="preserve"> </w:t>
      </w:r>
      <w:r>
        <w:t xml:space="preserve">(Deutscher &amp; Mazumder, 2023)</w:t>
      </w:r>
      <w:r>
        <w:t xml:space="preserve">.</w:t>
      </w:r>
    </w:p>
  </w:footnote>
  <w:footnote w:id="24">
    <w:p>
      <w:pPr>
        <w:pStyle w:val="FootnoteText"/>
      </w:pPr>
      <w:r>
        <w:rPr>
          <w:rStyle w:val="FootnoteReference"/>
        </w:rPr>
        <w:footnoteRef/>
      </w:r>
      <w:r>
        <w:t xml:space="preserve"> </w:t>
      </w:r>
      <w:r>
        <w:t xml:space="preserve">The World Bank is one of several major users of these intergenerational mobility measures. Others include the OECD, UNESCO, national statistical agencies, and academic researchers who apply similar indicators</w:t>
      </w:r>
      <w:r>
        <w:t xml:space="preserve"> </w:t>
      </w:r>
      <w:r>
        <w:t xml:space="preserve">(Azomahou &amp; Yitbarek, 2021; Causa &amp; Johansson, 2010; Checchi &amp; Dardanoni, 2003; Leone, 2019)</w:t>
      </w:r>
      <w:r>
        <w:t xml:space="preserve"> </w:t>
      </w:r>
      <w:r>
        <w:t xml:space="preserve">to compare educational mobility across countries and evaluate policy impacts.</w:t>
      </w:r>
    </w:p>
  </w:footnote>
  <w:footnote w:id="41">
    <w:p>
      <w:pPr>
        <w:pStyle w:val="FootnoteText"/>
      </w:pPr>
      <w:r>
        <w:rPr>
          <w:rStyle w:val="FootnoteReference"/>
        </w:rPr>
        <w:footnoteRef/>
      </w:r>
      <w:r>
        <w:t xml:space="preserve"> </w:t>
      </w:r>
      <w:r>
        <w:t xml:space="preserve">This dataset has been widely used in research across the world</w:t>
      </w:r>
      <w:r>
        <w:t xml:space="preserve"> </w:t>
      </w:r>
      <w:r>
        <w:t xml:space="preserve">(Clemente-Casinhas et al., 2025; Duong, 2024; Leone, 2019; Nybom, 2018; Van der Weide et al., 2024)</w:t>
      </w:r>
      <w:r>
        <w:t xml:space="preserve">, including studies focused on South Asia</w:t>
      </w:r>
      <w:r>
        <w:t xml:space="preserve"> </w:t>
      </w:r>
      <w:r>
        <w:t xml:space="preserve">(Khan &amp; Patra, 2024)</w:t>
      </w:r>
      <w:r>
        <w:t xml:space="preserve"> </w:t>
      </w:r>
      <w:r>
        <w:t xml:space="preserve">and Latin America</w:t>
      </w:r>
      <w:r>
        <w:t xml:space="preserve"> </w:t>
      </w:r>
      <w:r>
        <w:t xml:space="preserve">(Torche, 2021)</w:t>
      </w:r>
      <w:r>
        <w:t xml:space="preserve">.</w:t>
      </w:r>
    </w:p>
  </w:footnote>
  <w:footnote w:id="51">
    <w:p>
      <w:pPr>
        <w:pStyle w:val="FootnoteText"/>
      </w:pPr>
      <w:r>
        <w:rPr>
          <w:rStyle w:val="FootnoteReference"/>
        </w:rPr>
        <w:footnoteRef/>
      </w:r>
      <w:r>
        <w:t xml:space="preserve"> </w:t>
      </w:r>
      <w:r>
        <w:t xml:space="preserve">Assessing internal consistency is important because it helps verify that the new index aligns with established measures derived from the same dataset. This step ensures the index reflects a coherent and interpretable structure, rather than arbitrary or inconsistent variation. If the index aims to measure social progress, it should behave in predictable ways with respect to known patterns of absolute and relative mobility. A strong internal relationship supports the claim that the index captures a meaningful concept, while also serving as a basic reliability check before further validation across datasets or outcomes.</w:t>
      </w:r>
    </w:p>
  </w:footnote>
  <w:footnote w:id="54">
    <w:p>
      <w:pPr>
        <w:pStyle w:val="FootnoteText"/>
      </w:pPr>
      <w:r>
        <w:rPr>
          <w:rStyle w:val="FootnoteReference"/>
        </w:rPr>
        <w:footnoteRef/>
      </w:r>
      <w:r>
        <w:t xml:space="preserve"> </w:t>
      </w:r>
      <w:r>
        <w:t xml:space="preserve">Assessing convergent validity is important because it shows whether the new index measures the same or similar concepts as established, related indicators. This helps confirm that the index captures meaningful aspects of social progress rather than unrelated or arbitrary variation. By comparing the new index to a recognized measure like the Social Progress Index, it is possible to verify that both reflect consistent patterns, strengthening confidence in the new index’s accuracy and relevance.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Novel Measure of Social Mobility: Application to a Global Dataset</dc:title>
  <dc:creator>Khanh Duong; Wim Groot; Kristof De Witte</dc:creator>
  <cp:keywords/>
  <dcterms:created xsi:type="dcterms:W3CDTF">2025-06-10T12:19:27Z</dcterms:created>
  <dcterms:modified xsi:type="dcterms:W3CDTF">2025-06-10T12:19:27Z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social mobility is often associated with equality of opportunity, its precise meaning remains ambiguous. Consequently, the measurement of social mobility is problematic as well. This paper examines two key challenges in measuring social mobility: the directionality problem and the difficulty problem. The directionality problem arises when social fluidity—defined as the independence of socioeconomic outcomes from parental status—does not necessarily reflect true progress, particularly in cases of downward mobility. The difficulty problem occurs when the effort required for mobility is not properly accounted for, as it varies significantly across different social contexts. Relative mobility is often affected by the directionality problem, while absolute mobility is subject to the difficulty problem. Local measures focusing on disadvantaged groups may offer valuable insights but fail to capture the complete national picture. They are also less effective in developed countries, where most of the population is already well-educated, making global comparisons more challenging. To address these problems, this paper introduces a new index called the "Progress Gap," which quantifies the gap—interpreted as the national effort—between the actual transition matrix and a predefined target tailored to each country’s context. By design, this index is independent of country-specific factors, enabling more consistent comparisons. It offers a more rigorous and meaningful assessment of social mobility in education on a global scale, contributing to a deeper understanding of inclusive growth.</vt:lpwstr>
  </property>
  <property fmtid="{D5CDD505-2E9C-101B-9397-08002B2CF9AE}" pid="3" name="bibliography">
    <vt:lpwstr>03_ref.bib</vt:lpwstr>
  </property>
  <property fmtid="{D5CDD505-2E9C-101B-9397-08002B2CF9AE}" pid="4" name="csl">
    <vt:lpwstr>apa.csl</vt:lpwstr>
  </property>
</Properties>
</file>