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25BD1" w14:textId="21125A38" w:rsidR="00442B9C" w:rsidRPr="00DA5EE3" w:rsidRDefault="001178F8" w:rsidP="009914A5">
      <w:pPr>
        <w:pStyle w:val="Authornames"/>
        <w:rPr>
          <w:lang w:val="en-GB"/>
        </w:rPr>
      </w:pPr>
      <w:r w:rsidRPr="00DA5EE3">
        <w:rPr>
          <w:lang w:val="en-GB"/>
        </w:rPr>
        <w:t>Khanh</w:t>
      </w:r>
      <w:r w:rsidR="004F428E" w:rsidRPr="00DA5EE3">
        <w:rPr>
          <w:lang w:val="en-GB"/>
        </w:rPr>
        <w:t xml:space="preserve"> </w:t>
      </w:r>
      <w:r w:rsidRPr="00DA5EE3">
        <w:rPr>
          <w:lang w:val="en-GB"/>
        </w:rPr>
        <w:t>Duong</w:t>
      </w:r>
      <w:r w:rsidR="004F428E" w:rsidRPr="00DA5EE3">
        <w:rPr>
          <w:vertAlign w:val="superscript"/>
          <w:lang w:val="en-GB"/>
        </w:rPr>
        <w:t>a</w:t>
      </w:r>
      <w:r w:rsidR="004F428E" w:rsidRPr="00DA5EE3">
        <w:rPr>
          <w:lang w:val="en-GB"/>
        </w:rPr>
        <w:t>*</w:t>
      </w:r>
    </w:p>
    <w:p w14:paraId="354947CE" w14:textId="63C011C6" w:rsidR="00997B0F" w:rsidRPr="00DA5EE3" w:rsidRDefault="001178F8" w:rsidP="00A2360E">
      <w:pPr>
        <w:pStyle w:val="Affiliation"/>
        <w:rPr>
          <w:lang w:val="en-GB"/>
        </w:rPr>
      </w:pPr>
      <w:r w:rsidRPr="00DA5EE3">
        <w:rPr>
          <w:vertAlign w:val="superscript"/>
          <w:lang w:val="en-GB"/>
        </w:rPr>
        <w:t>a</w:t>
      </w:r>
      <w:r w:rsidRPr="00DA5EE3">
        <w:rPr>
          <w:lang w:val="en-GB"/>
        </w:rPr>
        <w:t>Department</w:t>
      </w:r>
      <w:r w:rsidR="00B57F0C" w:rsidRPr="00DA5EE3">
        <w:rPr>
          <w:lang w:val="en-GB"/>
        </w:rPr>
        <w:t xml:space="preserve"> of Sociology</w:t>
      </w:r>
      <w:r w:rsidRPr="00DA5EE3">
        <w:rPr>
          <w:lang w:val="en-GB"/>
        </w:rPr>
        <w:t xml:space="preserve">, </w:t>
      </w:r>
      <w:r w:rsidR="00B57F0C" w:rsidRPr="00DA5EE3">
        <w:rPr>
          <w:lang w:val="en-GB"/>
        </w:rPr>
        <w:t xml:space="preserve">Maynooth </w:t>
      </w:r>
      <w:r w:rsidRPr="00DA5EE3">
        <w:rPr>
          <w:lang w:val="en-GB"/>
        </w:rPr>
        <w:t xml:space="preserve">University, </w:t>
      </w:r>
      <w:r w:rsidR="00B57F0C" w:rsidRPr="00DA5EE3">
        <w:rPr>
          <w:lang w:val="en-GB"/>
        </w:rPr>
        <w:t>Ireland</w:t>
      </w:r>
    </w:p>
    <w:p w14:paraId="6E8F7F13" w14:textId="7CC0043C" w:rsidR="00453C12" w:rsidRPr="00DA5EE3" w:rsidRDefault="00000000" w:rsidP="00A2360E">
      <w:pPr>
        <w:pStyle w:val="Affiliation"/>
        <w:rPr>
          <w:rStyle w:val="Hyperlink"/>
          <w:lang w:val="en-GB"/>
        </w:rPr>
      </w:pPr>
      <w:hyperlink r:id="rId8" w:history="1">
        <w:r w:rsidR="00453C12" w:rsidRPr="00DA5EE3">
          <w:rPr>
            <w:rStyle w:val="Hyperlink"/>
            <w:lang w:val="en-GB"/>
          </w:rPr>
          <w:t>https://orcid.org/0000-0003-0802-9177</w:t>
        </w:r>
      </w:hyperlink>
    </w:p>
    <w:p w14:paraId="71EF3A3E" w14:textId="5E474DAE" w:rsidR="007E4210" w:rsidRPr="00DA5EE3" w:rsidRDefault="00000000" w:rsidP="00A2360E">
      <w:pPr>
        <w:pStyle w:val="Affiliation"/>
        <w:rPr>
          <w:lang w:val="en-GB"/>
        </w:rPr>
      </w:pPr>
      <w:hyperlink r:id="rId9" w:history="1">
        <w:r w:rsidR="007E4210" w:rsidRPr="00DA5EE3">
          <w:rPr>
            <w:rStyle w:val="Hyperlink"/>
            <w:lang w:val="en-GB"/>
          </w:rPr>
          <w:t>https://scholar.google.com/citations?user=pPvfMpUAAAAJ&amp;hl=en</w:t>
        </w:r>
      </w:hyperlink>
    </w:p>
    <w:p w14:paraId="57546C5F" w14:textId="5FC2AC41" w:rsidR="000A4428" w:rsidRPr="00DA5EE3" w:rsidRDefault="001178F8" w:rsidP="00A2360E">
      <w:pPr>
        <w:pStyle w:val="Correspondencedetails"/>
        <w:rPr>
          <w:lang w:val="en-GB"/>
        </w:rPr>
      </w:pPr>
      <w:r w:rsidRPr="00DA5EE3">
        <w:rPr>
          <w:lang w:val="en-GB"/>
        </w:rPr>
        <w:t>email: duongkhanhk29@gmail.com</w:t>
      </w:r>
      <w:r w:rsidR="00C14585" w:rsidRPr="00DA5EE3">
        <w:rPr>
          <w:lang w:val="en-GB"/>
        </w:rPr>
        <w:t xml:space="preserve"> </w:t>
      </w:r>
      <w:r w:rsidR="005C056D" w:rsidRPr="00DA5EE3">
        <w:rPr>
          <w:lang w:val="en-GB"/>
        </w:rPr>
        <w:t>*</w:t>
      </w:r>
      <w:r w:rsidR="00C14585" w:rsidRPr="00DA5EE3">
        <w:rPr>
          <w:lang w:val="en-GB"/>
        </w:rPr>
        <w:t>corresponding author</w:t>
      </w:r>
    </w:p>
    <w:p w14:paraId="04991A04" w14:textId="7A7E36CC" w:rsidR="00437F77" w:rsidRPr="00DA5EE3" w:rsidRDefault="001178F8">
      <w:pPr>
        <w:spacing w:line="240" w:lineRule="auto"/>
        <w:rPr>
          <w:b/>
          <w:sz w:val="28"/>
          <w:lang w:val="en-GB"/>
        </w:rPr>
      </w:pPr>
      <w:r w:rsidRPr="00DA5EE3">
        <w:rPr>
          <w:lang w:val="en-GB"/>
        </w:rPr>
        <w:br w:type="page"/>
      </w:r>
    </w:p>
    <w:p w14:paraId="74E3BFFB" w14:textId="707ECD6E" w:rsidR="00760B20" w:rsidRPr="00DA5EE3" w:rsidRDefault="001178F8" w:rsidP="009B7F5E">
      <w:pPr>
        <w:pStyle w:val="Articletitle"/>
        <w:rPr>
          <w:lang w:val="en-GB"/>
        </w:rPr>
      </w:pPr>
      <w:r w:rsidRPr="00DA5EE3">
        <w:rPr>
          <w:lang w:val="en-GB"/>
        </w:rPr>
        <w:lastRenderedPageBreak/>
        <w:t>Is Meritocracy Just? New Evidence from Boolean Analysis and Machine Learning</w:t>
      </w:r>
    </w:p>
    <w:p w14:paraId="4A5F534B" w14:textId="361953AE" w:rsidR="00ED7906" w:rsidRPr="00DA5EE3" w:rsidRDefault="001178F8" w:rsidP="00611E39">
      <w:pPr>
        <w:pStyle w:val="Keywords"/>
        <w:rPr>
          <w:lang w:val="en-GB"/>
        </w:rPr>
      </w:pPr>
      <w:r w:rsidRPr="00DA5EE3">
        <w:rPr>
          <w:lang w:val="en-GB"/>
        </w:rPr>
        <w:t xml:space="preserve">This research </w:t>
      </w:r>
      <w:r w:rsidR="005043DF" w:rsidRPr="00DA5EE3">
        <w:rPr>
          <w:lang w:val="en-GB"/>
        </w:rPr>
        <w:t xml:space="preserve">explores </w:t>
      </w:r>
      <w:r w:rsidRPr="00DA5EE3">
        <w:rPr>
          <w:lang w:val="en-GB"/>
        </w:rPr>
        <w:t xml:space="preserve">the paradoxes of meritocracy using two distinct investigations. The first, employing Boolean analysis, uncovers an irony in meritocracy: it is perceived as </w:t>
      </w:r>
      <w:r w:rsidR="007E5809" w:rsidRPr="00DA5EE3">
        <w:rPr>
          <w:lang w:val="en-GB"/>
        </w:rPr>
        <w:t>fair,</w:t>
      </w:r>
      <w:r w:rsidRPr="00DA5EE3">
        <w:rPr>
          <w:lang w:val="en-GB"/>
        </w:rPr>
        <w:t xml:space="preserve"> yet it downplays hard work (the very architect of fairness) and </w:t>
      </w:r>
      <w:r w:rsidR="007E5809" w:rsidRPr="00DA5EE3">
        <w:rPr>
          <w:lang w:val="en-GB"/>
        </w:rPr>
        <w:t>favours</w:t>
      </w:r>
      <w:r w:rsidRPr="00DA5EE3">
        <w:rPr>
          <w:lang w:val="en-GB"/>
        </w:rPr>
        <w:t xml:space="preserve"> talent. It proposes three potential conditions (not necessarily simultaneously) for a logical meritocracy: </w:t>
      </w:r>
      <w:r w:rsidR="00B63DB1" w:rsidRPr="00DA5EE3">
        <w:rPr>
          <w:lang w:val="en-GB"/>
        </w:rPr>
        <w:t>difference legitimation</w:t>
      </w:r>
      <w:r w:rsidRPr="00DA5EE3">
        <w:rPr>
          <w:lang w:val="en-GB"/>
        </w:rPr>
        <w:t xml:space="preserve">, absence of genetic constraints on capabilities, or the use of effort as the yardstick for merit. The second investigation, utilizing Machine Learning on data from the European Social Survey round 9, underscores that meritocratic equality of opportunities goes hand in hand with the belief in social privilege. This bolsters the viewpoint that </w:t>
      </w:r>
      <w:r w:rsidR="00E245D7" w:rsidRPr="00DA5EE3">
        <w:rPr>
          <w:lang w:val="en-GB"/>
        </w:rPr>
        <w:t>belief</w:t>
      </w:r>
      <w:r w:rsidRPr="00DA5EE3">
        <w:rPr>
          <w:lang w:val="en-GB"/>
        </w:rPr>
        <w:t xml:space="preserve"> in meritocracy is associated with </w:t>
      </w:r>
      <w:r w:rsidR="00E245D7" w:rsidRPr="00DA5EE3">
        <w:rPr>
          <w:lang w:val="en-GB"/>
        </w:rPr>
        <w:t xml:space="preserve">social </w:t>
      </w:r>
      <w:r w:rsidRPr="00DA5EE3">
        <w:rPr>
          <w:lang w:val="en-GB"/>
        </w:rPr>
        <w:t>inequality. The research concludes by endorsing the development of a novel form of meritocracy.</w:t>
      </w:r>
    </w:p>
    <w:p w14:paraId="59900DDD" w14:textId="774638DF" w:rsidR="00611E39" w:rsidRPr="00DA5EE3" w:rsidRDefault="001178F8" w:rsidP="00611E39">
      <w:pPr>
        <w:pStyle w:val="Keywords"/>
        <w:rPr>
          <w:lang w:val="en-GB"/>
        </w:rPr>
      </w:pPr>
      <w:r w:rsidRPr="00DA5EE3">
        <w:rPr>
          <w:lang w:val="en-GB"/>
        </w:rPr>
        <w:t xml:space="preserve">Keywords: </w:t>
      </w:r>
      <w:r w:rsidR="000A5D92" w:rsidRPr="00DA5EE3">
        <w:rPr>
          <w:lang w:val="en-GB"/>
        </w:rPr>
        <w:t xml:space="preserve">meritocracy, </w:t>
      </w:r>
      <w:r w:rsidR="008530A5" w:rsidRPr="00DA5EE3">
        <w:rPr>
          <w:lang w:val="en-GB"/>
        </w:rPr>
        <w:t>Boolean analysis, Machine Learning, fairness</w:t>
      </w:r>
    </w:p>
    <w:p w14:paraId="3F423D47" w14:textId="6ED940DD" w:rsidR="001D54CF" w:rsidRPr="00DA5EE3" w:rsidRDefault="001178F8" w:rsidP="001D54CF">
      <w:pPr>
        <w:pStyle w:val="Heading1"/>
        <w:rPr>
          <w:lang w:val="en-GB"/>
        </w:rPr>
      </w:pPr>
      <w:r w:rsidRPr="00DA5EE3">
        <w:rPr>
          <w:lang w:val="en-GB"/>
        </w:rPr>
        <w:t>Is Meritocracy Just?</w:t>
      </w:r>
    </w:p>
    <w:p w14:paraId="1BF760FB" w14:textId="73AC2BCC" w:rsidR="00D32DCB" w:rsidRPr="00DA5EE3" w:rsidRDefault="001178F8" w:rsidP="00D32DCB">
      <w:pPr>
        <w:pStyle w:val="Paragraph"/>
        <w:rPr>
          <w:lang w:val="en-IE"/>
        </w:rPr>
      </w:pPr>
      <w:r w:rsidRPr="00DA5EE3">
        <w:rPr>
          <w:lang w:val="en-IE"/>
        </w:rPr>
        <w:t>‘It's your talent and hard work that matter, not where you were born, who your parents are, or what your accent sounds like,’ said former British Prime Minister Theresa May on September 9, 2016. She emphasized that her government's priorities were aligned with those of ordinary, working-class people and that their actions would be driven by the interests of the many, not the privileged few. Similarly, in the US, Eric Ries</w:t>
      </w:r>
      <w:r w:rsidR="005F56F1" w:rsidRPr="00DA5EE3">
        <w:rPr>
          <w:lang w:val="en-IE"/>
        </w:rPr>
        <w:t xml:space="preserve"> </w:t>
      </w:r>
      <w:r w:rsidRPr="00DA5EE3">
        <w:rPr>
          <w:lang w:val="en-IE"/>
        </w:rPr>
        <w:fldChar w:fldCharType="begin"/>
      </w:r>
      <w:r w:rsidR="00C93EA9" w:rsidRPr="00DA5EE3">
        <w:rPr>
          <w:lang w:val="en-IE"/>
        </w:rPr>
        <w:instrText xml:space="preserve"> ADDIN EN.CITE &lt;EndNote&gt;&lt;Cite ExcludeAuth="1" ExcludeYear="1"&gt;&lt;Author&gt;Ries&lt;/Author&gt;&lt;Year&gt;2011&lt;/Year&gt;&lt;RecNum&gt;4622&lt;/RecNum&gt;&lt;DisplayText&gt;[1]&lt;/DisplayText&gt;&lt;record&gt;&lt;rec-number&gt;4622&lt;/rec-number&gt;&lt;foreign-keys&gt;&lt;key app="EN" db-id="9dszp22tof2xdie0xtjv0wps25vvrefazd02" timestamp="1690200708"&gt;4622&lt;/key&gt;&lt;/foreign-keys&gt;&lt;ref-type name="Book"&gt;6&lt;/ref-type&gt;&lt;contributors&gt;&lt;authors&gt;&lt;author&gt;Ries, Eric&lt;/author&gt;&lt;/authors&gt;&lt;/contributors&gt;&lt;titles&gt;&lt;title&gt;The lean startup: How today&amp;apos;s entrepreneurs use continuous innovation to create radically successful businesses&lt;/title&gt;&lt;/titles&gt;&lt;dates&gt;&lt;year&gt;2011&lt;/year&gt;&lt;/dates&gt;&lt;publisher&gt;Currency&lt;/publisher&gt;&lt;isbn&gt;030788791X&lt;/isbn&gt;&lt;urls&gt;&lt;/urls&gt;&lt;/record&gt;&lt;/Cite&gt;&lt;/EndNote&gt;</w:instrText>
      </w:r>
      <w:r w:rsidRPr="00DA5EE3">
        <w:rPr>
          <w:lang w:val="en-IE"/>
        </w:rPr>
        <w:fldChar w:fldCharType="separate"/>
      </w:r>
      <w:r w:rsidR="00C93EA9" w:rsidRPr="00DA5EE3">
        <w:rPr>
          <w:noProof/>
          <w:lang w:val="en-IE"/>
        </w:rPr>
        <w:t>[1]</w:t>
      </w:r>
      <w:r w:rsidRPr="00DA5EE3">
        <w:rPr>
          <w:lang w:val="en-GB"/>
        </w:rPr>
        <w:fldChar w:fldCharType="end"/>
      </w:r>
      <w:r w:rsidRPr="00DA5EE3">
        <w:rPr>
          <w:lang w:val="en-IE"/>
        </w:rPr>
        <w:t xml:space="preserve">, the author of ‘The Lean Startup’ and an advocate for lean startup principles, stated that ‘Meritocracy is a good thing. Whenever possible, people should be judged based on their work and results, not superficial features.’ Meritocracy represents a source of justice for the working class and provides hope for social mobility in a world where injustices based on gender </w:t>
      </w:r>
      <w:r w:rsidRPr="00DA5EE3">
        <w:rPr>
          <w:lang w:val="en-IE"/>
        </w:rPr>
        <w:fldChar w:fldCharType="begin"/>
      </w:r>
      <w:r w:rsidR="00C93EA9" w:rsidRPr="00DA5EE3">
        <w:rPr>
          <w:lang w:val="en-IE"/>
        </w:rPr>
        <w:instrText xml:space="preserve"> ADDIN EN.CITE &lt;EndNote&gt;&lt;Cite&gt;&lt;Author&gt;Belingheri&lt;/Author&gt;&lt;Year&gt;2021&lt;/Year&gt;&lt;RecNum&gt;4587&lt;/RecNum&gt;&lt;DisplayText&gt;[2]&lt;/DisplayText&gt;&lt;record&gt;&lt;rec-number&gt;4587&lt;/rec-number&gt;&lt;foreign-keys&gt;&lt;key app="EN" db-id="9dszp22tof2xdie0xtjv0wps25vvrefazd02" timestamp="1689698678"&gt;4587&lt;/key&gt;&lt;/foreign-keys&gt;&lt;ref-type name="Journal Article"&gt;17&lt;/ref-type&gt;&lt;contributors&gt;&lt;authors&gt;&lt;author&gt;Belingheri, Paola&lt;/author&gt;&lt;author&gt;Chiarello, Filippo&lt;/author&gt;&lt;author&gt;Fronzetti Colladon, Andrea&lt;/author&gt;&lt;author&gt;Rovelli, Paola&lt;/author&gt;&lt;/authors&gt;&lt;/contributors&gt;&lt;titles&gt;&lt;title&gt;Twenty years of gender equality research: A scoping review based on a new semantic indicator&lt;/title&gt;&lt;secondary-title&gt;PLOS ONE&lt;/secondary-title&gt;&lt;/titles&gt;&lt;periodical&gt;&lt;full-title&gt;PLOS ONE&lt;/full-title&gt;&lt;/periodical&gt;&lt;pages&gt;e0256474&lt;/pages&gt;&lt;volume&gt;16&lt;/volume&gt;&lt;number&gt;9&lt;/number&gt;&lt;dates&gt;&lt;year&gt;2021&lt;/year&gt;&lt;/dates&gt;&lt;publisher&gt;Public Library of Science&lt;/publisher&gt;&lt;urls&gt;&lt;related-urls&gt;&lt;url&gt;https://doi.org/10.1371/journal.pone.0256474&lt;/url&gt;&lt;/related-urls&gt;&lt;/urls&gt;&lt;electronic-resource-num&gt;10.1371/journal.pone.0256474&lt;/electronic-resource-num&gt;&lt;/record&gt;&lt;/Cite&gt;&lt;/EndNote&gt;</w:instrText>
      </w:r>
      <w:r w:rsidRPr="00DA5EE3">
        <w:rPr>
          <w:lang w:val="en-IE"/>
        </w:rPr>
        <w:fldChar w:fldCharType="separate"/>
      </w:r>
      <w:r w:rsidR="00C93EA9" w:rsidRPr="00DA5EE3">
        <w:rPr>
          <w:noProof/>
          <w:lang w:val="en-IE"/>
        </w:rPr>
        <w:t>[2]</w:t>
      </w:r>
      <w:r w:rsidRPr="00DA5EE3">
        <w:rPr>
          <w:lang w:val="en-GB"/>
        </w:rPr>
        <w:fldChar w:fldCharType="end"/>
      </w:r>
      <w:r w:rsidRPr="00DA5EE3">
        <w:rPr>
          <w:lang w:val="en-IE"/>
        </w:rPr>
        <w:t xml:space="preserve"> or race </w:t>
      </w:r>
      <w:r w:rsidRPr="00DA5EE3">
        <w:rPr>
          <w:lang w:val="en-IE"/>
        </w:rPr>
        <w:fldChar w:fldCharType="begin"/>
      </w:r>
      <w:r w:rsidR="00C93EA9" w:rsidRPr="00DA5EE3">
        <w:rPr>
          <w:lang w:val="en-IE"/>
        </w:rPr>
        <w:instrText xml:space="preserve"> ADDIN EN.CITE &lt;EndNote&gt;&lt;Cite&gt;&lt;Author&gt;Bécares&lt;/Author&gt;&lt;Year&gt;2015&lt;/Year&gt;&lt;RecNum&gt;4588&lt;/RecNum&gt;&lt;DisplayText&gt;[3]&lt;/DisplayText&gt;&lt;record&gt;&lt;rec-number&gt;4588&lt;/rec-number&gt;&lt;foreign-keys&gt;&lt;key app="EN" db-id="9dszp22tof2xdie0xtjv0wps25vvrefazd02" timestamp="1689698725"&gt;4588&lt;/key&gt;&lt;/foreign-keys&gt;&lt;ref-type name="Journal Article"&gt;17&lt;/ref-type&gt;&lt;contributors&gt;&lt;authors&gt;&lt;author&gt;Bécares, Laia&lt;/author&gt;&lt;author&gt;Priest, Naomi&lt;/author&gt;&lt;/authors&gt;&lt;/contributors&gt;&lt;titles&gt;&lt;title&gt;Understanding the Influence of Race/Ethnicity, Gender, and Class on Inequalities in Academic and Non-Academic Outcomes among Eighth-Grade Students: Findings from an Intersectionality Approach&lt;/title&gt;&lt;secondary-title&gt;PLOS ONE&lt;/secondary-title&gt;&lt;/titles&gt;&lt;periodical&gt;&lt;full-title&gt;PLOS ONE&lt;/full-title&gt;&lt;/periodical&gt;&lt;pages&gt;e0141363&lt;/pages&gt;&lt;volume&gt;10&lt;/volume&gt;&lt;number&gt;10&lt;/number&gt;&lt;dates&gt;&lt;year&gt;2015&lt;/year&gt;&lt;/dates&gt;&lt;publisher&gt;Public Library of Science&lt;/publisher&gt;&lt;urls&gt;&lt;related-urls&gt;&lt;url&gt;https://doi.org/10.1371/journal.pone.0141363&lt;/url&gt;&lt;/related-urls&gt;&lt;/urls&gt;&lt;electronic-resource-num&gt;10.1371/journal.pone.0141363&lt;/electronic-resource-num&gt;&lt;/record&gt;&lt;/Cite&gt;&lt;/EndNote&gt;</w:instrText>
      </w:r>
      <w:r w:rsidRPr="00DA5EE3">
        <w:rPr>
          <w:lang w:val="en-IE"/>
        </w:rPr>
        <w:fldChar w:fldCharType="separate"/>
      </w:r>
      <w:r w:rsidR="00C93EA9" w:rsidRPr="00DA5EE3">
        <w:rPr>
          <w:noProof/>
          <w:lang w:val="en-IE"/>
        </w:rPr>
        <w:t>[3]</w:t>
      </w:r>
      <w:r w:rsidRPr="00DA5EE3">
        <w:rPr>
          <w:lang w:val="en-GB"/>
        </w:rPr>
        <w:fldChar w:fldCharType="end"/>
      </w:r>
      <w:r w:rsidRPr="00DA5EE3">
        <w:rPr>
          <w:lang w:val="en-IE"/>
        </w:rPr>
        <w:t xml:space="preserve"> still exist. However, as Chris Hayes</w:t>
      </w:r>
      <w:r w:rsidR="005F56F1" w:rsidRPr="00DA5EE3">
        <w:rPr>
          <w:lang w:val="en-IE"/>
        </w:rPr>
        <w:t xml:space="preserve"> </w:t>
      </w:r>
      <w:r w:rsidRPr="00DA5EE3">
        <w:rPr>
          <w:lang w:val="en-IE"/>
        </w:rPr>
        <w:fldChar w:fldCharType="begin"/>
      </w:r>
      <w:r w:rsidR="00C93EA9" w:rsidRPr="00DA5EE3">
        <w:rPr>
          <w:lang w:val="en-IE"/>
        </w:rPr>
        <w:instrText xml:space="preserve"> ADDIN EN.CITE &lt;EndNote&gt;&lt;Cite ExcludeAuth="1" ExcludeYear="1"&gt;&lt;Author&gt;Hayes&lt;/Author&gt;&lt;Year&gt;2013&lt;/Year&gt;&lt;RecNum&gt;4623&lt;/RecNum&gt;&lt;DisplayText&gt;[4]&lt;/DisplayText&gt;&lt;record&gt;&lt;rec-number&gt;4623&lt;/rec-number&gt;&lt;foreign-keys&gt;&lt;key app="EN" db-id="9dszp22tof2xdie0xtjv0wps25vvrefazd02" timestamp="1690200845"&gt;4623&lt;/key&gt;&lt;/foreign-keys&gt;&lt;ref-type name="Book"&gt;6&lt;/ref-type&gt;&lt;contributors&gt;&lt;authors&gt;&lt;author&gt;Hayes, Chris&lt;/author&gt;&lt;/authors&gt;&lt;/contributors&gt;&lt;titles&gt;&lt;title&gt;Twilight of the elites: America after meritocracy&lt;/title&gt;&lt;/titles&gt;&lt;dates&gt;&lt;year&gt;2013&lt;/year&gt;&lt;/dates&gt;&lt;publisher&gt;Crown Publishers&lt;/publisher&gt;&lt;isbn&gt;0307720462&lt;/isbn&gt;&lt;urls&gt;&lt;/urls&gt;&lt;/record&gt;&lt;/Cite&gt;&lt;/EndNote&gt;</w:instrText>
      </w:r>
      <w:r w:rsidRPr="00DA5EE3">
        <w:rPr>
          <w:lang w:val="en-IE"/>
        </w:rPr>
        <w:fldChar w:fldCharType="separate"/>
      </w:r>
      <w:r w:rsidR="00C93EA9" w:rsidRPr="00DA5EE3">
        <w:rPr>
          <w:noProof/>
          <w:lang w:val="en-IE"/>
        </w:rPr>
        <w:t>[4]</w:t>
      </w:r>
      <w:r w:rsidRPr="00DA5EE3">
        <w:rPr>
          <w:lang w:val="en-GB"/>
        </w:rPr>
        <w:fldChar w:fldCharType="end"/>
      </w:r>
      <w:r w:rsidRPr="00DA5EE3">
        <w:rPr>
          <w:lang w:val="en-IE"/>
        </w:rPr>
        <w:t xml:space="preserve"> (the author of the book ‘Twilight of the Elites: America After Meritocracy,’ published in 2012) argues, while meritocracy may seem like an appealing vision, it contains the seeds of its own destruction by conceding inequality, evidenced by</w:t>
      </w:r>
      <w:r w:rsidR="00BE38FB" w:rsidRPr="00DA5EE3">
        <w:t xml:space="preserve"> </w:t>
      </w:r>
      <w:r w:rsidR="00BE38FB" w:rsidRPr="00DA5EE3">
        <w:rPr>
          <w:lang w:val="en-IE"/>
        </w:rPr>
        <w:t>Jonathan</w:t>
      </w:r>
      <w:r w:rsidRPr="00DA5EE3">
        <w:rPr>
          <w:lang w:val="en-IE"/>
        </w:rPr>
        <w:t xml:space="preserve"> </w:t>
      </w:r>
      <w:r w:rsidRPr="00DA5EE3">
        <w:rPr>
          <w:lang w:val="en-IE"/>
        </w:rPr>
        <w:fldChar w:fldCharType="begin"/>
      </w:r>
      <w:r w:rsidR="00C93EA9" w:rsidRPr="00DA5EE3">
        <w:rPr>
          <w:lang w:val="en-IE"/>
        </w:rPr>
        <w:instrText xml:space="preserve"> ADDIN EN.CITE &lt;EndNote&gt;&lt;Cite AuthorYear="1"&gt;&lt;Author&gt;Mijs&lt;/Author&gt;&lt;Year&gt;2021&lt;/Year&gt;&lt;RecNum&gt;4589&lt;/RecNum&gt;&lt;DisplayText&gt;Mijs [5]&lt;/DisplayText&gt;&lt;record&gt;&lt;rec-number&gt;4589&lt;/rec-number&gt;&lt;foreign-keys&gt;&lt;key app="EN" db-id="9dszp22tof2xdie0xtjv0wps25vvrefazd02" timestamp="1689701013"&gt;4589&lt;/key&gt;&lt;/foreign-keys&gt;&lt;ref-type name="Journal Article"&gt;17&lt;/ref-type&gt;&lt;contributors&gt;&lt;authors&gt;&lt;author&gt;Mijs, Jonathan J. B.&lt;/author&gt;&lt;/authors&gt;&lt;/contributors&gt;&lt;titles&gt;&lt;title&gt;The paradox of inequality: income inequality and belief in meritocracy go hand in hand&lt;/title&gt;&lt;secondary-title&gt;Socio-Economic Review&lt;/secondary-title&gt;&lt;/titles&gt;&lt;periodical&gt;&lt;full-title&gt;Socio-Economic Review&lt;/full-title&gt;&lt;/periodical&gt;&lt;pages&gt;7-35&lt;/pages&gt;&lt;volume&gt;19&lt;/volume&gt;&lt;number&gt;1&lt;/number&gt;&lt;dates&gt;&lt;year&gt;2021&lt;/year&gt;&lt;/dates&gt;&lt;isbn&gt;1475-1461&lt;/isbn&gt;&lt;urls&gt;&lt;related-urls&gt;&lt;url&gt;https://doi.org/10.1093/ser/mwy051&lt;/url&gt;&lt;/related-urls&gt;&lt;/urls&gt;&lt;electronic-resource-num&gt;10.1093/ser/mwy051&lt;/electronic-resource-num&gt;&lt;access-date&gt;7/18/2023&lt;/access-date&gt;&lt;/record&gt;&lt;/Cite&gt;&lt;/EndNote&gt;</w:instrText>
      </w:r>
      <w:r w:rsidRPr="00DA5EE3">
        <w:rPr>
          <w:lang w:val="en-IE"/>
        </w:rPr>
        <w:fldChar w:fldCharType="separate"/>
      </w:r>
      <w:r w:rsidR="00C93EA9" w:rsidRPr="00DA5EE3">
        <w:rPr>
          <w:noProof/>
          <w:lang w:val="en-IE"/>
        </w:rPr>
        <w:t>Mijs [5]</w:t>
      </w:r>
      <w:r w:rsidRPr="00DA5EE3">
        <w:rPr>
          <w:lang w:val="en-GB"/>
        </w:rPr>
        <w:fldChar w:fldCharType="end"/>
      </w:r>
      <w:r w:rsidRPr="00DA5EE3">
        <w:rPr>
          <w:lang w:val="en-IE"/>
        </w:rPr>
        <w:t xml:space="preserve"> </w:t>
      </w:r>
      <w:r w:rsidRPr="00DA5EE3">
        <w:rPr>
          <w:lang w:val="en-IE"/>
        </w:rPr>
        <w:lastRenderedPageBreak/>
        <w:t xml:space="preserve">who argued that income inequality and belief in meritocracy go hand in hand. Such a society does not elevate individuals to higher classes but instead creates a new class that </w:t>
      </w:r>
      <w:r w:rsidRPr="00DA5EE3">
        <w:rPr>
          <w:lang w:val="en-IE"/>
        </w:rPr>
        <w:fldChar w:fldCharType="begin"/>
      </w:r>
      <w:r w:rsidR="00C93EA9" w:rsidRPr="00DA5EE3">
        <w:rPr>
          <w:lang w:val="en-IE"/>
        </w:rPr>
        <w:instrText xml:space="preserve"> ADDIN EN.CITE &lt;EndNote&gt;&lt;Cite AuthorYear="1"&gt;&lt;Author&gt;Jin&lt;/Author&gt;&lt;Year&gt;2020&lt;/Year&gt;&lt;RecNum&gt;4586&lt;/RecNum&gt;&lt;DisplayText&gt;Jin and Ball [6]&lt;/DisplayText&gt;&lt;record&gt;&lt;rec-number&gt;4586&lt;/rec-number&gt;&lt;foreign-keys&gt;&lt;key app="EN" db-id="9dszp22tof2xdie0xtjv0wps25vvrefazd02" timestamp="1689698580"&gt;4586&lt;/key&gt;&lt;/foreign-keys&gt;&lt;ref-type name="Journal Article"&gt;17&lt;/ref-type&gt;&lt;contributors&gt;&lt;authors&gt;&lt;author&gt;Jin, Jin&lt;/author&gt;&lt;author&gt;Ball, Stephen J.&lt;/author&gt;&lt;/authors&gt;&lt;/contributors&gt;&lt;titles&gt;&lt;title&gt;Meritocracy, social mobility and a new form of class domination&lt;/title&gt;&lt;secondary-title&gt;British Journal of Sociology of Education&lt;/secondary-title&gt;&lt;/titles&gt;&lt;periodical&gt;&lt;full-title&gt;British Journal of Sociology of Education&lt;/full-title&gt;&lt;/periodical&gt;&lt;pages&gt;64-79&lt;/pages&gt;&lt;volume&gt;41&lt;/volume&gt;&lt;number&gt;1&lt;/number&gt;&lt;dates&gt;&lt;year&gt;2020&lt;/year&gt;&lt;pub-dates&gt;&lt;date&gt;2020/01/02&lt;/date&gt;&lt;/pub-dates&gt;&lt;/dates&gt;&lt;publisher&gt;Routledge&lt;/publisher&gt;&lt;isbn&gt;0142-5692&lt;/isbn&gt;&lt;urls&gt;&lt;related-urls&gt;&lt;url&gt;https://doi.org/10.1080/01425692.2019.1665496&lt;/url&gt;&lt;/related-urls&gt;&lt;/urls&gt;&lt;electronic-resource-num&gt;10.1080/01425692.2019.1665496&lt;/electronic-resource-num&gt;&lt;/record&gt;&lt;/Cite&gt;&lt;/EndNote&gt;</w:instrText>
      </w:r>
      <w:r w:rsidRPr="00DA5EE3">
        <w:rPr>
          <w:lang w:val="en-IE"/>
        </w:rPr>
        <w:fldChar w:fldCharType="separate"/>
      </w:r>
      <w:r w:rsidR="00C93EA9" w:rsidRPr="00DA5EE3">
        <w:rPr>
          <w:noProof/>
          <w:lang w:val="en-IE"/>
        </w:rPr>
        <w:t>Jin and Ball [6]</w:t>
      </w:r>
      <w:r w:rsidRPr="00DA5EE3">
        <w:rPr>
          <w:lang w:val="en-GB"/>
        </w:rPr>
        <w:fldChar w:fldCharType="end"/>
      </w:r>
      <w:r w:rsidRPr="00DA5EE3">
        <w:rPr>
          <w:lang w:val="en-IE"/>
        </w:rPr>
        <w:t xml:space="preserve"> describe as a different form of distinction and exclusion, as observed in China.</w:t>
      </w:r>
    </w:p>
    <w:p w14:paraId="114D872A" w14:textId="524B9317" w:rsidR="00BA7040" w:rsidRPr="00DA5EE3" w:rsidRDefault="001178F8" w:rsidP="00D32DCB">
      <w:pPr>
        <w:pStyle w:val="Newparagraph"/>
        <w:rPr>
          <w:lang w:val="en-GB"/>
        </w:rPr>
      </w:pPr>
      <w:r w:rsidRPr="00DA5EE3">
        <w:rPr>
          <w:lang w:val="en-IE"/>
        </w:rPr>
        <w:t xml:space="preserve">Most people, especially young individuals from the working class, work tirelessly day and night for a chance to change their lives and strive for social justice. However, </w:t>
      </w:r>
      <w:r w:rsidR="00FF02DD" w:rsidRPr="00DA5EE3">
        <w:rPr>
          <w:lang w:val="en-IE"/>
        </w:rPr>
        <w:t>‘</w:t>
      </w:r>
      <w:r w:rsidRPr="00DA5EE3">
        <w:rPr>
          <w:lang w:val="en-IE"/>
        </w:rPr>
        <w:t>a belief in meritocracy is not only false: it’s bad for you</w:t>
      </w:r>
      <w:r w:rsidR="00FF02DD" w:rsidRPr="00DA5EE3">
        <w:rPr>
          <w:lang w:val="en-IE"/>
        </w:rPr>
        <w:t>’</w:t>
      </w:r>
      <w:r w:rsidRPr="00DA5EE3">
        <w:rPr>
          <w:lang w:val="en-IE"/>
        </w:rPr>
        <w:t xml:space="preserve"> Clifton Mark</w:t>
      </w:r>
      <w:r w:rsidR="005F56F1" w:rsidRPr="00DA5EE3">
        <w:rPr>
          <w:lang w:val="en-IE"/>
        </w:rPr>
        <w:t xml:space="preserve"> </w:t>
      </w:r>
      <w:r w:rsidR="006A48C5" w:rsidRPr="00DA5EE3">
        <w:rPr>
          <w:lang w:val="en-IE"/>
        </w:rPr>
        <w:fldChar w:fldCharType="begin"/>
      </w:r>
      <w:r w:rsidR="00C93EA9" w:rsidRPr="00DA5EE3">
        <w:rPr>
          <w:lang w:val="en-IE"/>
        </w:rPr>
        <w:instrText xml:space="preserve"> ADDIN EN.CITE &lt;EndNote&gt;&lt;Cite&gt;&lt;Author&gt;Mark&lt;/Author&gt;&lt;Year&gt;2020&lt;/Year&gt;&lt;RecNum&gt;4634&lt;/RecNum&gt;&lt;DisplayText&gt;[7]&lt;/DisplayText&gt;&lt;record&gt;&lt;rec-number&gt;4634&lt;/rec-number&gt;&lt;foreign-keys&gt;&lt;key app="EN" db-id="9dszp22tof2xdie0xtjv0wps25vvrefazd02" timestamp="1691568467"&gt;4634&lt;/key&gt;&lt;/foreign-keys&gt;&lt;ref-type name="Generic"&gt;13&lt;/ref-type&gt;&lt;contributors&gt;&lt;authors&gt;&lt;author&gt;Mark, Clifton&lt;/author&gt;&lt;/authors&gt;&lt;/contributors&gt;&lt;titles&gt;&lt;title&gt;A belief in meritocracy is not only false: it’s bad for you&lt;/title&gt;&lt;/titles&gt;&lt;dates&gt;&lt;year&gt;2020&lt;/year&gt;&lt;/dates&gt;&lt;pub-location&gt;Princeton, NJ, USA&lt;/pub-location&gt;&lt;publisher&gt;Princeton University Press.&lt;/publisher&gt;&lt;urls&gt;&lt;/urls&gt;&lt;/record&gt;&lt;/Cite&gt;&lt;/EndNote&gt;</w:instrText>
      </w:r>
      <w:r w:rsidR="006A48C5" w:rsidRPr="00DA5EE3">
        <w:rPr>
          <w:lang w:val="en-IE"/>
        </w:rPr>
        <w:fldChar w:fldCharType="separate"/>
      </w:r>
      <w:r w:rsidR="00C93EA9" w:rsidRPr="00DA5EE3">
        <w:rPr>
          <w:noProof/>
          <w:lang w:val="en-IE"/>
        </w:rPr>
        <w:t>[7]</w:t>
      </w:r>
      <w:r w:rsidR="006A48C5" w:rsidRPr="00DA5EE3">
        <w:rPr>
          <w:lang w:val="en-IE"/>
        </w:rPr>
        <w:fldChar w:fldCharType="end"/>
      </w:r>
      <w:r w:rsidRPr="00DA5EE3">
        <w:rPr>
          <w:lang w:val="en-IE"/>
        </w:rPr>
        <w:t xml:space="preserve"> </w:t>
      </w:r>
      <w:r w:rsidR="00C275F3" w:rsidRPr="00DA5EE3">
        <w:rPr>
          <w:lang w:val="en-IE"/>
        </w:rPr>
        <w:t>titled his book</w:t>
      </w:r>
      <w:r w:rsidRPr="00DA5EE3">
        <w:rPr>
          <w:lang w:val="en-IE"/>
        </w:rPr>
        <w:t xml:space="preserve"> on Princeton University Press. According to Mark, the belief in meritocracy is false because success is not solely determined by merit but influenced by luck and external factors like genetics and upbringing. Embracing meritocracy can have negative consequences, leading to self-centeredness, less self-criticism, and discrimination. It fosters a sense of entitlement by overlooking luck's role, leading to a lack of empathy towards those facing challenges and superficial judgments against others. Similarly, Michael J. Sandel, the author of </w:t>
      </w:r>
      <w:r w:rsidR="00FF02DD" w:rsidRPr="00DA5EE3">
        <w:rPr>
          <w:lang w:val="en-IE"/>
        </w:rPr>
        <w:t>‘</w:t>
      </w:r>
      <w:r w:rsidRPr="00DA5EE3">
        <w:rPr>
          <w:lang w:val="en-IE"/>
        </w:rPr>
        <w:t>The Tyranny of Merit: What's Become of the Common Good?</w:t>
      </w:r>
      <w:r w:rsidR="00FF02DD" w:rsidRPr="00DA5EE3">
        <w:rPr>
          <w:lang w:val="en-IE"/>
        </w:rPr>
        <w:t>’</w:t>
      </w:r>
      <w:r w:rsidRPr="00DA5EE3">
        <w:rPr>
          <w:lang w:val="en-IE"/>
        </w:rPr>
        <w:t xml:space="preserve"> contends that the rhetoric surrounding meritocracy reinforces the belief that success is solely derived from merit. This perception leads the successful to feel deserving of their achievements, giving rise to what Sandel terms the </w:t>
      </w:r>
      <w:r w:rsidR="00FF02DD" w:rsidRPr="00DA5EE3">
        <w:rPr>
          <w:lang w:val="en-IE"/>
        </w:rPr>
        <w:t>‘</w:t>
      </w:r>
      <w:r w:rsidRPr="00DA5EE3">
        <w:rPr>
          <w:lang w:val="en-IE"/>
        </w:rPr>
        <w:t>tyranny of merit.</w:t>
      </w:r>
      <w:r w:rsidR="00FF02DD" w:rsidRPr="00DA5EE3">
        <w:rPr>
          <w:lang w:val="en-IE"/>
        </w:rPr>
        <w:t>’</w:t>
      </w:r>
      <w:r w:rsidRPr="00DA5EE3">
        <w:rPr>
          <w:lang w:val="en-IE"/>
        </w:rPr>
        <w:t xml:space="preserve"> He argues that this emphasis on meritocracy has resulted in a growing disparity between the successful and the less fortunate. These arguments made </w:t>
      </w:r>
      <w:r w:rsidR="00DD162B" w:rsidRPr="00DA5EE3">
        <w:rPr>
          <w:lang w:val="en-IE"/>
        </w:rPr>
        <w:t xml:space="preserve">Marc </w:t>
      </w:r>
      <w:r w:rsidRPr="00DA5EE3">
        <w:rPr>
          <w:lang w:val="en-IE"/>
        </w:rPr>
        <w:fldChar w:fldCharType="begin"/>
      </w:r>
      <w:r w:rsidR="00C93EA9" w:rsidRPr="00DA5EE3">
        <w:rPr>
          <w:lang w:val="en-IE"/>
        </w:rPr>
        <w:instrText xml:space="preserve"> ADDIN EN.CITE &lt;EndNote&gt;&lt;Cite AuthorYear="1"&gt;&lt;Author&gt;Plattner&lt;/Author&gt;&lt;Year&gt;2021&lt;/Year&gt;&lt;RecNum&gt;4590&lt;/RecNum&gt;&lt;DisplayText&gt;Plattner [8]&lt;/DisplayText&gt;&lt;record&gt;&lt;rec-number&gt;4590&lt;/rec-number&gt;&lt;foreign-keys&gt;&lt;key app="EN" db-id="9dszp22tof2xdie0xtjv0wps25vvrefazd02" timestamp="1689701303"&gt;4590&lt;/key&gt;&lt;/foreign-keys&gt;&lt;ref-type name="Journal Article"&gt;17&lt;/ref-type&gt;&lt;contributors&gt;&lt;authors&gt;&lt;author&gt;Plattner, Marc F&lt;/author&gt;&lt;/authors&gt;&lt;/contributors&gt;&lt;titles&gt;&lt;title&gt;The Tyranny of Merit: What&amp;apos;s Become of the Common Good? by Michael J. Sandel&lt;/title&gt;&lt;secondary-title&gt;Journal of Democracy&lt;/secondary-title&gt;&lt;/titles&gt;&lt;periodical&gt;&lt;full-title&gt;Journal of Democracy&lt;/full-title&gt;&lt;/periodical&gt;&lt;pages&gt;155-159&lt;/pages&gt;&lt;volume&gt;32&lt;/volume&gt;&lt;number&gt;1&lt;/number&gt;&lt;dates&gt;&lt;year&gt;2021&lt;/year&gt;&lt;/dates&gt;&lt;isbn&gt;1086-3214&lt;/isbn&gt;&lt;urls&gt;&lt;/urls&gt;&lt;/record&gt;&lt;/Cite&gt;&lt;/EndNote&gt;</w:instrText>
      </w:r>
      <w:r w:rsidRPr="00DA5EE3">
        <w:rPr>
          <w:lang w:val="en-IE"/>
        </w:rPr>
        <w:fldChar w:fldCharType="separate"/>
      </w:r>
      <w:r w:rsidR="00C93EA9" w:rsidRPr="00DA5EE3">
        <w:rPr>
          <w:noProof/>
          <w:lang w:val="en-IE"/>
        </w:rPr>
        <w:t>Plattner [8]</w:t>
      </w:r>
      <w:r w:rsidRPr="00DA5EE3">
        <w:rPr>
          <w:lang w:val="en-GB"/>
        </w:rPr>
        <w:fldChar w:fldCharType="end"/>
      </w:r>
      <w:r w:rsidRPr="00DA5EE3">
        <w:rPr>
          <w:lang w:val="en-IE"/>
        </w:rPr>
        <w:t xml:space="preserve"> posed the question </w:t>
      </w:r>
      <w:r w:rsidR="00FF02DD" w:rsidRPr="00DA5EE3">
        <w:rPr>
          <w:lang w:val="en-IE"/>
        </w:rPr>
        <w:t>‘</w:t>
      </w:r>
      <w:r w:rsidRPr="00DA5EE3">
        <w:rPr>
          <w:lang w:val="en-IE"/>
        </w:rPr>
        <w:t>Is meritocracy just?</w:t>
      </w:r>
      <w:r w:rsidR="00FF02DD" w:rsidRPr="00DA5EE3">
        <w:rPr>
          <w:lang w:val="en-IE"/>
        </w:rPr>
        <w:t>’</w:t>
      </w:r>
      <w:r w:rsidRPr="00DA5EE3">
        <w:rPr>
          <w:lang w:val="en-IE"/>
        </w:rPr>
        <w:t xml:space="preserve"> in the Journal of Democracy in January 2021.</w:t>
      </w:r>
    </w:p>
    <w:p w14:paraId="3949B157" w14:textId="76ABAB89" w:rsidR="00087AAD" w:rsidRPr="00DA5EE3" w:rsidRDefault="001178F8" w:rsidP="003E730E">
      <w:pPr>
        <w:pStyle w:val="Heading1"/>
        <w:rPr>
          <w:lang w:val="en-GB"/>
        </w:rPr>
      </w:pPr>
      <w:r w:rsidRPr="00DA5EE3">
        <w:rPr>
          <w:lang w:val="en-GB"/>
        </w:rPr>
        <w:t>The ongoing debates against the fairness of meritocracy</w:t>
      </w:r>
    </w:p>
    <w:p w14:paraId="6842F087" w14:textId="35F30BEE" w:rsidR="003E730E" w:rsidRPr="00DA5EE3" w:rsidRDefault="001178F8" w:rsidP="000857FF">
      <w:pPr>
        <w:pStyle w:val="Heading2"/>
        <w:rPr>
          <w:lang w:val="en-GB"/>
        </w:rPr>
      </w:pPr>
      <w:r w:rsidRPr="00DA5EE3">
        <w:rPr>
          <w:lang w:val="en-GB"/>
        </w:rPr>
        <w:t>Luck egalitarianism</w:t>
      </w:r>
      <w:r w:rsidR="00E704A2" w:rsidRPr="00DA5EE3">
        <w:rPr>
          <w:lang w:val="en-GB"/>
        </w:rPr>
        <w:t xml:space="preserve">: Merit is just </w:t>
      </w:r>
      <w:r w:rsidR="001C2D66" w:rsidRPr="00DA5EE3">
        <w:rPr>
          <w:lang w:val="en-GB"/>
        </w:rPr>
        <w:t>the</w:t>
      </w:r>
      <w:r w:rsidR="00E704A2" w:rsidRPr="00DA5EE3">
        <w:rPr>
          <w:lang w:val="en-GB"/>
        </w:rPr>
        <w:t xml:space="preserve"> result of luck</w:t>
      </w:r>
    </w:p>
    <w:p w14:paraId="24BAA537" w14:textId="706B2C0F" w:rsidR="006710D3" w:rsidRPr="00DA5EE3" w:rsidRDefault="001178F8" w:rsidP="00FE6379">
      <w:pPr>
        <w:pStyle w:val="Paragraph"/>
        <w:rPr>
          <w:lang w:val="en-GB"/>
        </w:rPr>
      </w:pPr>
      <w:r w:rsidRPr="00DA5EE3">
        <w:rPr>
          <w:lang w:val="en-GB"/>
        </w:rPr>
        <w:t xml:space="preserve">Meritocracy is a social ideal that has gained popularity in recent times. It is the belief </w:t>
      </w:r>
      <w:r w:rsidRPr="00DA5EE3">
        <w:rPr>
          <w:lang w:val="en-GB"/>
        </w:rPr>
        <w:lastRenderedPageBreak/>
        <w:t xml:space="preserve">that rewards of life, such as money, power, jobs, and university admission, should be distributed according to skill and effort. The most common metaphor is the </w:t>
      </w:r>
      <w:r w:rsidR="00FF02DD" w:rsidRPr="00DA5EE3">
        <w:rPr>
          <w:lang w:val="en-GB"/>
        </w:rPr>
        <w:t>‘</w:t>
      </w:r>
      <w:r w:rsidRPr="00DA5EE3">
        <w:rPr>
          <w:lang w:val="en-GB"/>
        </w:rPr>
        <w:t>even playing field</w:t>
      </w:r>
      <w:r w:rsidR="00FF02DD" w:rsidRPr="00DA5EE3">
        <w:rPr>
          <w:lang w:val="en-GB"/>
        </w:rPr>
        <w:t>’</w:t>
      </w:r>
      <w:r w:rsidRPr="00DA5EE3">
        <w:rPr>
          <w:lang w:val="en-GB"/>
        </w:rPr>
        <w:t xml:space="preserve"> upon which players can rise to the position that fits their merit. Conceptually and morally, meritocracy is presented as the opposite of systems such as hereditary aristocracy, in which one's social position is determined by the lottery of birth</w:t>
      </w:r>
      <w:r w:rsidR="00EF3B11" w:rsidRPr="00DA5EE3">
        <w:rPr>
          <w:lang w:val="en-GB"/>
        </w:rPr>
        <w:t xml:space="preserve"> </w:t>
      </w:r>
      <w:r w:rsidR="0099168B" w:rsidRPr="00DA5EE3">
        <w:rPr>
          <w:lang w:val="en-GB"/>
        </w:rPr>
        <w:fldChar w:fldCharType="begin"/>
      </w:r>
      <w:r w:rsidR="00C93EA9" w:rsidRPr="00DA5EE3">
        <w:rPr>
          <w:lang w:val="en-GB"/>
        </w:rPr>
        <w:instrText xml:space="preserve"> ADDIN EN.CITE &lt;EndNote&gt;&lt;Cite&gt;&lt;Author&gt;Mark&lt;/Author&gt;&lt;Year&gt;2020&lt;/Year&gt;&lt;RecNum&gt;4634&lt;/RecNum&gt;&lt;DisplayText&gt;[7]&lt;/DisplayText&gt;&lt;record&gt;&lt;rec-number&gt;4634&lt;/rec-number&gt;&lt;foreign-keys&gt;&lt;key app="EN" db-id="9dszp22tof2xdie0xtjv0wps25vvrefazd02" timestamp="1691568467"&gt;4634&lt;/key&gt;&lt;/foreign-keys&gt;&lt;ref-type name="Generic"&gt;13&lt;/ref-type&gt;&lt;contributors&gt;&lt;authors&gt;&lt;author&gt;Mark, Clifton&lt;/author&gt;&lt;/authors&gt;&lt;/contributors&gt;&lt;titles&gt;&lt;title&gt;A belief in meritocracy is not only false: it’s bad for you&lt;/title&gt;&lt;/titles&gt;&lt;dates&gt;&lt;year&gt;2020&lt;/year&gt;&lt;/dates&gt;&lt;pub-location&gt;Princeton, NJ, USA&lt;/pub-location&gt;&lt;publisher&gt;Princeton University Press.&lt;/publisher&gt;&lt;urls&gt;&lt;/urls&gt;&lt;/record&gt;&lt;/Cite&gt;&lt;/EndNote&gt;</w:instrText>
      </w:r>
      <w:r w:rsidR="0099168B" w:rsidRPr="00DA5EE3">
        <w:rPr>
          <w:lang w:val="en-GB"/>
        </w:rPr>
        <w:fldChar w:fldCharType="separate"/>
      </w:r>
      <w:r w:rsidR="00C93EA9" w:rsidRPr="00DA5EE3">
        <w:rPr>
          <w:noProof/>
          <w:lang w:val="en-GB"/>
        </w:rPr>
        <w:t>[7]</w:t>
      </w:r>
      <w:r w:rsidR="0099168B" w:rsidRPr="00DA5EE3">
        <w:rPr>
          <w:lang w:val="en-GB"/>
        </w:rPr>
        <w:fldChar w:fldCharType="end"/>
      </w:r>
      <w:r w:rsidRPr="00DA5EE3">
        <w:rPr>
          <w:lang w:val="en-GB"/>
        </w:rPr>
        <w:t xml:space="preserve">. However, meritocracy is not without its flaws. The belief that success or failure in the world is determined by merit rather than luck is demonstrably false </w:t>
      </w:r>
      <w:r w:rsidRPr="00DA5EE3">
        <w:rPr>
          <w:lang w:val="en-GB"/>
        </w:rPr>
        <w:fldChar w:fldCharType="begin"/>
      </w:r>
      <w:r w:rsidR="00C93EA9" w:rsidRPr="00DA5EE3">
        <w:rPr>
          <w:lang w:val="en-GB"/>
        </w:rPr>
        <w:instrText xml:space="preserve"> ADDIN EN.CITE &lt;EndNote&gt;&lt;Cite&gt;&lt;Author&gt;Mark&lt;/Author&gt;&lt;Year&gt;2020&lt;/Year&gt;&lt;RecNum&gt;4634&lt;/RecNum&gt;&lt;DisplayText&gt;[7]&lt;/DisplayText&gt;&lt;record&gt;&lt;rec-number&gt;4634&lt;/rec-number&gt;&lt;foreign-keys&gt;&lt;key app="EN" db-id="9dszp22tof2xdie0xtjv0wps25vvrefazd02" timestamp="1691568467"&gt;4634&lt;/key&gt;&lt;/foreign-keys&gt;&lt;ref-type name="Generic"&gt;13&lt;/ref-type&gt;&lt;contributors&gt;&lt;authors&gt;&lt;author&gt;Mark, Clifton&lt;/author&gt;&lt;/authors&gt;&lt;/contributors&gt;&lt;titles&gt;&lt;title&gt;A belief in meritocracy is not only false: it’s bad for you&lt;/title&gt;&lt;/titles&gt;&lt;dates&gt;&lt;year&gt;2020&lt;/year&gt;&lt;/dates&gt;&lt;pub-location&gt;Princeton, NJ, USA&lt;/pub-location&gt;&lt;publisher&gt;Princeton University Press.&lt;/publisher&gt;&lt;urls&gt;&lt;/urls&gt;&lt;/record&gt;&lt;/Cite&gt;&lt;/EndNote&gt;</w:instrText>
      </w:r>
      <w:r w:rsidRPr="00DA5EE3">
        <w:rPr>
          <w:lang w:val="en-GB"/>
        </w:rPr>
        <w:fldChar w:fldCharType="separate"/>
      </w:r>
      <w:r w:rsidR="00C93EA9" w:rsidRPr="00DA5EE3">
        <w:rPr>
          <w:noProof/>
          <w:lang w:val="en-GB"/>
        </w:rPr>
        <w:t>[7]</w:t>
      </w:r>
      <w:r w:rsidRPr="00DA5EE3">
        <w:rPr>
          <w:lang w:val="en-GB"/>
        </w:rPr>
        <w:fldChar w:fldCharType="end"/>
      </w:r>
      <w:r w:rsidRPr="00DA5EE3">
        <w:rPr>
          <w:lang w:val="en-GB"/>
        </w:rPr>
        <w:t xml:space="preserve">. This is largely because merit itself is, in large part, the result of luck. Talent and the capacity for determined effort depend a great deal on one’s genetic endowments and upbringing, which are no different from the lottery of birth </w:t>
      </w:r>
      <w:r w:rsidRPr="00DA5EE3">
        <w:rPr>
          <w:lang w:val="en-GB"/>
        </w:rPr>
        <w:fldChar w:fldCharType="begin"/>
      </w:r>
      <w:r w:rsidR="00C93EA9" w:rsidRPr="00DA5EE3">
        <w:rPr>
          <w:lang w:val="en-GB"/>
        </w:rPr>
        <w:instrText xml:space="preserve"> ADDIN EN.CITE &lt;EndNote&gt;&lt;Cite&gt;&lt;Author&gt;Mark&lt;/Author&gt;&lt;Year&gt;2020&lt;/Year&gt;&lt;RecNum&gt;4634&lt;/RecNum&gt;&lt;DisplayText&gt;[7]&lt;/DisplayText&gt;&lt;record&gt;&lt;rec-number&gt;4634&lt;/rec-number&gt;&lt;foreign-keys&gt;&lt;key app="EN" db-id="9dszp22tof2xdie0xtjv0wps25vvrefazd02" timestamp="1691568467"&gt;4634&lt;/key&gt;&lt;/foreign-keys&gt;&lt;ref-type name="Generic"&gt;13&lt;/ref-type&gt;&lt;contributors&gt;&lt;authors&gt;&lt;author&gt;Mark, Clifton&lt;/author&gt;&lt;/authors&gt;&lt;/contributors&gt;&lt;titles&gt;&lt;title&gt;A belief in meritocracy is not only false: it’s bad for you&lt;/title&gt;&lt;/titles&gt;&lt;dates&gt;&lt;year&gt;2020&lt;/year&gt;&lt;/dates&gt;&lt;pub-location&gt;Princeton, NJ, USA&lt;/pub-location&gt;&lt;publisher&gt;Princeton University Press.&lt;/publisher&gt;&lt;urls&gt;&lt;/urls&gt;&lt;/record&gt;&lt;/Cite&gt;&lt;/EndNote&gt;</w:instrText>
      </w:r>
      <w:r w:rsidRPr="00DA5EE3">
        <w:rPr>
          <w:lang w:val="en-GB"/>
        </w:rPr>
        <w:fldChar w:fldCharType="separate"/>
      </w:r>
      <w:r w:rsidR="00C93EA9" w:rsidRPr="00DA5EE3">
        <w:rPr>
          <w:noProof/>
          <w:lang w:val="en-GB"/>
        </w:rPr>
        <w:t>[7]</w:t>
      </w:r>
      <w:r w:rsidRPr="00DA5EE3">
        <w:rPr>
          <w:lang w:val="en-GB"/>
        </w:rPr>
        <w:fldChar w:fldCharType="end"/>
      </w:r>
      <w:r w:rsidRPr="00DA5EE3">
        <w:rPr>
          <w:lang w:val="en-GB"/>
        </w:rPr>
        <w:t xml:space="preserve">. Luck intervenes by granting people merit and again by furnishing circumstances in which merit can translate into success. Therefore, it is fairer to seek to eliminate arbitrary advantages arising from luck while preserving differences in outcomes that arise from individual choices and efforts – a belief held by advocates of Luck Egalitarianism </w:t>
      </w:r>
      <w:r w:rsidRPr="00DA5EE3">
        <w:rPr>
          <w:lang w:val="en-GB"/>
        </w:rPr>
        <w:fldChar w:fldCharType="begin"/>
      </w:r>
      <w:r w:rsidR="00C93EA9" w:rsidRPr="00DA5EE3">
        <w:rPr>
          <w:lang w:val="en-GB"/>
        </w:rPr>
        <w:instrText xml:space="preserve"> ADDIN EN.CITE &lt;EndNote&gt;&lt;Cite&gt;&lt;Author&gt;Knight&lt;/Author&gt;&lt;Year&gt;2013&lt;/Year&gt;&lt;RecNum&gt;4710&lt;/RecNum&gt;&lt;DisplayText&gt;[9]&lt;/DisplayText&gt;&lt;record&gt;&lt;rec-number&gt;4710&lt;/rec-number&gt;&lt;foreign-keys&gt;&lt;key app="EN" db-id="9dszp22tof2xdie0xtjv0wps25vvrefazd02" timestamp="1696871597"&gt;4710&lt;/key&gt;&lt;/foreign-keys&gt;&lt;ref-type name="Journal Article"&gt;17&lt;/ref-type&gt;&lt;contributors&gt;&lt;authors&gt;&lt;author&gt;Knight, Carl&lt;/author&gt;&lt;/authors&gt;&lt;/contributors&gt;&lt;titles&gt;&lt;title&gt;Luck Egalitarianism&lt;/title&gt;&lt;secondary-title&gt;Philosophy Compass&lt;/secondary-title&gt;&lt;/titles&gt;&lt;periodical&gt;&lt;full-title&gt;Philosophy Compass&lt;/full-title&gt;&lt;/periodical&gt;&lt;pages&gt;924-934&lt;/pages&gt;&lt;volume&gt;8&lt;/volume&gt;&lt;number&gt;10&lt;/number&gt;&lt;dates&gt;&lt;year&gt;2013&lt;/year&gt;&lt;pub-dates&gt;&lt;date&gt;2013/10/01&lt;/date&gt;&lt;/pub-dates&gt;&lt;/dates&gt;&lt;publisher&gt;John Wiley &amp;amp; Sons, Ltd&lt;/publisher&gt;&lt;isbn&gt;1747-9991&lt;/isbn&gt;&lt;urls&gt;&lt;related-urls&gt;&lt;url&gt;https://doi.org/10.1111/phc3.12077&lt;/url&gt;&lt;/related-urls&gt;&lt;/urls&gt;&lt;electronic-resource-num&gt;https://doi.org/10.1111/phc3.12077&lt;/electronic-resource-num&gt;&lt;access-date&gt;2023/10/09&lt;/access-date&gt;&lt;/record&gt;&lt;/Cite&gt;&lt;/EndNote&gt;</w:instrText>
      </w:r>
      <w:r w:rsidRPr="00DA5EE3">
        <w:rPr>
          <w:lang w:val="en-GB"/>
        </w:rPr>
        <w:fldChar w:fldCharType="separate"/>
      </w:r>
      <w:r w:rsidR="00C93EA9" w:rsidRPr="00DA5EE3">
        <w:rPr>
          <w:noProof/>
          <w:lang w:val="en-GB"/>
        </w:rPr>
        <w:t>[9]</w:t>
      </w:r>
      <w:r w:rsidRPr="00DA5EE3">
        <w:rPr>
          <w:lang w:val="en-GB"/>
        </w:rPr>
        <w:fldChar w:fldCharType="end"/>
      </w:r>
      <w:r w:rsidRPr="00DA5EE3">
        <w:rPr>
          <w:lang w:val="en-GB"/>
        </w:rPr>
        <w:t>.</w:t>
      </w:r>
    </w:p>
    <w:p w14:paraId="00EAED1F" w14:textId="2713E5BF" w:rsidR="000857FF" w:rsidRPr="00DA5EE3" w:rsidRDefault="001178F8" w:rsidP="000857FF">
      <w:pPr>
        <w:pStyle w:val="Heading2"/>
        <w:rPr>
          <w:lang w:val="en-GB"/>
        </w:rPr>
      </w:pPr>
      <w:r w:rsidRPr="00DA5EE3">
        <w:rPr>
          <w:lang w:val="en-GB"/>
        </w:rPr>
        <w:t xml:space="preserve">Nature </w:t>
      </w:r>
      <w:r w:rsidR="008851C4" w:rsidRPr="00DA5EE3">
        <w:rPr>
          <w:lang w:val="en-GB"/>
        </w:rPr>
        <w:t xml:space="preserve">or Nurture: </w:t>
      </w:r>
      <w:r w:rsidR="00C45D8C" w:rsidRPr="00DA5EE3">
        <w:rPr>
          <w:lang w:val="en-GB"/>
        </w:rPr>
        <w:t xml:space="preserve">Do </w:t>
      </w:r>
      <w:r w:rsidR="008851C4" w:rsidRPr="00DA5EE3">
        <w:rPr>
          <w:lang w:val="en-GB"/>
        </w:rPr>
        <w:t xml:space="preserve">Genes Limit </w:t>
      </w:r>
      <w:r w:rsidR="00ED338C" w:rsidRPr="00DA5EE3">
        <w:rPr>
          <w:lang w:val="en-GB"/>
        </w:rPr>
        <w:t>t</w:t>
      </w:r>
      <w:r w:rsidR="008851C4" w:rsidRPr="00DA5EE3">
        <w:rPr>
          <w:lang w:val="en-GB"/>
        </w:rPr>
        <w:t xml:space="preserve">he Development </w:t>
      </w:r>
      <w:r w:rsidR="00ED338C" w:rsidRPr="00DA5EE3">
        <w:rPr>
          <w:lang w:val="en-GB"/>
        </w:rPr>
        <w:t>o</w:t>
      </w:r>
      <w:r w:rsidR="008851C4" w:rsidRPr="00DA5EE3">
        <w:rPr>
          <w:lang w:val="en-GB"/>
        </w:rPr>
        <w:t xml:space="preserve">f </w:t>
      </w:r>
      <w:r w:rsidR="00ED338C" w:rsidRPr="00DA5EE3">
        <w:rPr>
          <w:lang w:val="en-GB"/>
        </w:rPr>
        <w:t>a</w:t>
      </w:r>
      <w:r w:rsidR="008851C4" w:rsidRPr="00DA5EE3">
        <w:rPr>
          <w:lang w:val="en-GB"/>
        </w:rPr>
        <w:t xml:space="preserve"> Person's Abilities?</w:t>
      </w:r>
    </w:p>
    <w:p w14:paraId="27A7C5F2" w14:textId="6219A8CF" w:rsidR="007C1538" w:rsidRPr="00DA5EE3" w:rsidRDefault="001178F8" w:rsidP="007C1538">
      <w:pPr>
        <w:pStyle w:val="Paragraph"/>
        <w:rPr>
          <w:lang w:val="en-GB"/>
        </w:rPr>
      </w:pPr>
      <w:r w:rsidRPr="00DA5EE3">
        <w:rPr>
          <w:lang w:val="en-GB"/>
        </w:rPr>
        <w:t>The concept of meritocracy</w:t>
      </w:r>
      <w:r w:rsidR="00C81C39" w:rsidRPr="00DA5EE3">
        <w:rPr>
          <w:lang w:val="en-GB"/>
        </w:rPr>
        <w:t xml:space="preserve"> </w:t>
      </w:r>
      <w:r w:rsidRPr="00DA5EE3">
        <w:rPr>
          <w:lang w:val="en-GB"/>
        </w:rPr>
        <w:t xml:space="preserve">is often scrutinized through the prism of the nature versus nurture debate. Supporters of meritocracy typically lean towards the ‘nature’ argument, contending that inherent talents and capacities, which are presumably determined by one’s genetic makeup, predispose individuals to succeed in specific fields </w:t>
      </w:r>
      <w:r w:rsidRPr="00DA5EE3">
        <w:rPr>
          <w:lang w:val="en-GB"/>
        </w:rPr>
        <w:fldChar w:fldCharType="begin"/>
      </w:r>
      <w:r w:rsidR="00C93EA9" w:rsidRPr="00DA5EE3">
        <w:rPr>
          <w:lang w:val="en-GB"/>
        </w:rPr>
        <w:instrText xml:space="preserve"> ADDIN EN.CITE &lt;EndNote&gt;&lt;Cite&gt;&lt;Author&gt;Harris&lt;/Author&gt;&lt;Year&gt;2021&lt;/Year&gt;&lt;RecNum&gt;4722&lt;/RecNum&gt;&lt;DisplayText&gt;[10]&lt;/DisplayText&gt;&lt;record&gt;&lt;rec-number&gt;4722&lt;/rec-number&gt;&lt;foreign-keys&gt;&lt;key app="EN" db-id="9dszp22tof2xdie0xtjv0wps25vvrefazd02" timestamp="1697113286"&gt;4722&lt;/key&gt;&lt;/foreign-keys&gt;&lt;ref-type name="Book Section"&gt;5&lt;/ref-type&gt;&lt;contributors&gt;&lt;authors&gt;&lt;author&gt;Harris, Piper&lt;/author&gt;&lt;author&gt;Mireles-Rios, Rebeca&lt;/author&gt;&lt;/authors&gt;&lt;secondary-authors&gt;&lt;author&gt;Shackelford, Todd K.&lt;/author&gt;&lt;author&gt;Weekes-Shackelford, Viviana A.&lt;/author&gt;&lt;/secondary-authors&gt;&lt;/contributors&gt;&lt;titles&gt;&lt;title&gt;Nature Versus Nurture&lt;/title&gt;&lt;secondary-title&gt;Encyclopedia of Evolutionary Psychological Science&lt;/secondary-title&gt;&lt;/titles&gt;&lt;pages&gt;5347-5349&lt;/pages&gt;&lt;dates&gt;&lt;year&gt;2021&lt;/year&gt;&lt;/dates&gt;&lt;pub-location&gt;Cham&lt;/pub-location&gt;&lt;publisher&gt;Springer International Publishing&lt;/publisher&gt;&lt;isbn&gt;978-3-319-19650-3&lt;/isbn&gt;&lt;label&gt;Harris2021&lt;/label&gt;&lt;urls&gt;&lt;related-urls&gt;&lt;url&gt;https://doi.org/10.1007/978-3-319-19650-3_1301&lt;/url&gt;&lt;/related-urls&gt;&lt;/urls&gt;&lt;electronic-resource-num&gt;10.1007/978-3-319-19650-3_1301&lt;/electronic-resource-num&gt;&lt;/record&gt;&lt;/Cite&gt;&lt;/EndNote&gt;</w:instrText>
      </w:r>
      <w:r w:rsidRPr="00DA5EE3">
        <w:rPr>
          <w:lang w:val="en-GB"/>
        </w:rPr>
        <w:fldChar w:fldCharType="separate"/>
      </w:r>
      <w:r w:rsidR="00C93EA9" w:rsidRPr="00DA5EE3">
        <w:rPr>
          <w:noProof/>
          <w:lang w:val="en-GB"/>
        </w:rPr>
        <w:t>[10]</w:t>
      </w:r>
      <w:r w:rsidRPr="00DA5EE3">
        <w:rPr>
          <w:lang w:val="en-GB"/>
        </w:rPr>
        <w:fldChar w:fldCharType="end"/>
      </w:r>
      <w:r w:rsidRPr="00DA5EE3">
        <w:rPr>
          <w:lang w:val="en-GB"/>
        </w:rPr>
        <w:t xml:space="preserve">. This perspective implies that meritocratic success is largely a product of genetic endowment. Conversely, critics of meritocracy often champion the ‘nurture’ standpoint. They posit that an individual’s environment, experiences, and education significantly shape their abilities. They argue that a meritocratic system might not be equitable as it overlooks disparities in access to resources and opportunities that can nurture talent </w:t>
      </w:r>
      <w:r w:rsidRPr="00DA5EE3">
        <w:rPr>
          <w:lang w:val="en-GB"/>
        </w:rPr>
        <w:fldChar w:fldCharType="begin"/>
      </w:r>
      <w:r w:rsidR="00C93EA9" w:rsidRPr="00DA5EE3">
        <w:rPr>
          <w:lang w:val="en-GB"/>
        </w:rPr>
        <w:instrText xml:space="preserve"> ADDIN EN.CITE &lt;EndNote&gt;&lt;Cite&gt;&lt;Author&gt;Montag&lt;/Author&gt;&lt;Year&gt;2018&lt;/Year&gt;&lt;RecNum&gt;4723&lt;/RecNum&gt;&lt;DisplayText&gt;[11]&lt;/DisplayText&gt;&lt;record&gt;&lt;rec-number&gt;4723&lt;/rec-number&gt;&lt;foreign-keys&gt;&lt;key app="EN" db-id="9dszp22tof2xdie0xtjv0wps25vvrefazd02" timestamp="1697113336"&gt;4723&lt;/key&gt;&lt;/foreign-keys&gt;&lt;ref-type name="Book Section"&gt;5&lt;/ref-type&gt;&lt;contributors&gt;&lt;authors&gt;&lt;author&gt;Montag, Christian&lt;/author&gt;&lt;author&gt;Hahn, Elisabeth&lt;/author&gt;&lt;/authors&gt;&lt;secondary-authors&gt;&lt;author&gt;Zeigler-Hill, Virgil&lt;/author&gt;&lt;author&gt;Shackelford, Todd K.&lt;/author&gt;&lt;/secondary-authors&gt;&lt;/contributors&gt;&lt;titles&gt;&lt;title&gt;Nature-Nurture Debate&lt;/title&gt;&lt;secondary-title&gt;Encyclopedia of Personality and Individual Differences&lt;/secondary-title&gt;&lt;/titles&gt;&lt;pages&gt;1-5&lt;/pages&gt;&lt;dates&gt;&lt;year&gt;2018&lt;/year&gt;&lt;/dates&gt;&lt;pub-location&gt;Cham&lt;/pub-location&gt;&lt;publisher&gt;Springer International Publishing&lt;/publisher&gt;&lt;isbn&gt;978-3-319-28099-8&lt;/isbn&gt;&lt;label&gt;Montag2018&lt;/label&gt;&lt;urls&gt;&lt;related-urls&gt;&lt;url&gt;https://doi.org/10.1007/978-3-319-28099-8_822-1&lt;/url&gt;&lt;/related-urls&gt;&lt;/urls&gt;&lt;electronic-resource-num&gt;10.1007/978-3-319-28099-8_822-1&lt;/electronic-resource-num&gt;&lt;/record&gt;&lt;/Cite&gt;&lt;/EndNote&gt;</w:instrText>
      </w:r>
      <w:r w:rsidRPr="00DA5EE3">
        <w:rPr>
          <w:lang w:val="en-GB"/>
        </w:rPr>
        <w:fldChar w:fldCharType="separate"/>
      </w:r>
      <w:r w:rsidR="00C93EA9" w:rsidRPr="00DA5EE3">
        <w:rPr>
          <w:noProof/>
          <w:lang w:val="en-GB"/>
        </w:rPr>
        <w:t>[11]</w:t>
      </w:r>
      <w:r w:rsidRPr="00DA5EE3">
        <w:rPr>
          <w:lang w:val="en-GB"/>
        </w:rPr>
        <w:fldChar w:fldCharType="end"/>
      </w:r>
      <w:r w:rsidRPr="00DA5EE3">
        <w:rPr>
          <w:lang w:val="en-GB"/>
        </w:rPr>
        <w:t xml:space="preserve">. </w:t>
      </w:r>
      <w:r w:rsidR="009443EA" w:rsidRPr="00DA5EE3">
        <w:rPr>
          <w:lang w:val="en-GB"/>
        </w:rPr>
        <w:t xml:space="preserve">This </w:t>
      </w:r>
      <w:r w:rsidR="009443EA" w:rsidRPr="00DA5EE3">
        <w:rPr>
          <w:lang w:val="en-GB"/>
        </w:rPr>
        <w:lastRenderedPageBreak/>
        <w:t xml:space="preserve">viewpoint implies that a truly fair system would consider not just a person’s skills, but also the environment in which those skills were nurtured. Nevertheless, it remains ambiguous whether the ‘nurture’ perspective is more equitable, as children from affluent families have more opportunities to hone their abilities compared to those from impoverished backgrounds. The only potentially justifiable aspect of the ‘nurture’ argument is the high regard for the educational efforts of a less privileged child. This matter will be further elucidated in the ensuing discussion on </w:t>
      </w:r>
      <w:r w:rsidR="009443EA" w:rsidRPr="00DA5EE3">
        <w:rPr>
          <w:i/>
          <w:iCs/>
          <w:lang w:val="en-GB"/>
        </w:rPr>
        <w:t>naturalness bias</w:t>
      </w:r>
      <w:r w:rsidR="009443EA" w:rsidRPr="00DA5EE3">
        <w:rPr>
          <w:lang w:val="en-GB"/>
        </w:rPr>
        <w:t>.</w:t>
      </w:r>
    </w:p>
    <w:p w14:paraId="59457A10" w14:textId="7E386DF7" w:rsidR="000857FF" w:rsidRPr="00DA5EE3" w:rsidRDefault="001178F8" w:rsidP="000857FF">
      <w:pPr>
        <w:pStyle w:val="Heading2"/>
        <w:rPr>
          <w:lang w:val="en-GB"/>
        </w:rPr>
      </w:pPr>
      <w:r w:rsidRPr="00DA5EE3">
        <w:rPr>
          <w:lang w:val="en-GB"/>
        </w:rPr>
        <w:t xml:space="preserve">Naturalness </w:t>
      </w:r>
      <w:r w:rsidR="008851C4" w:rsidRPr="00DA5EE3">
        <w:rPr>
          <w:lang w:val="en-GB"/>
        </w:rPr>
        <w:t xml:space="preserve">Bias: </w:t>
      </w:r>
      <w:r w:rsidR="00596861" w:rsidRPr="00DA5EE3">
        <w:rPr>
          <w:lang w:val="en-GB"/>
        </w:rPr>
        <w:t>Favouring</w:t>
      </w:r>
      <w:r w:rsidR="00B10F37" w:rsidRPr="00DA5EE3">
        <w:rPr>
          <w:lang w:val="en-GB"/>
        </w:rPr>
        <w:t xml:space="preserve"> </w:t>
      </w:r>
      <w:r w:rsidR="008851C4" w:rsidRPr="00DA5EE3">
        <w:rPr>
          <w:lang w:val="en-GB"/>
        </w:rPr>
        <w:t>Innate Talent over Hard Work</w:t>
      </w:r>
    </w:p>
    <w:p w14:paraId="0E4E495D" w14:textId="3EAC4F2F" w:rsidR="00DA5208" w:rsidRPr="00DA5EE3" w:rsidRDefault="001178F8" w:rsidP="00812854">
      <w:pPr>
        <w:pStyle w:val="Paragraph"/>
        <w:rPr>
          <w:lang w:val="en-GB"/>
        </w:rPr>
      </w:pPr>
      <w:r w:rsidRPr="00DA5EE3">
        <w:rPr>
          <w:lang w:val="en-GB"/>
        </w:rPr>
        <w:t xml:space="preserve">Meritocracy is seen as a fair way to distribute resources, ensuring the most productive individuals benefit the most. However, the fairness of meritocracy is called into question when considering the naturalness bias, which </w:t>
      </w:r>
      <w:r w:rsidR="00596861" w:rsidRPr="00DA5EE3">
        <w:rPr>
          <w:lang w:val="en-GB"/>
        </w:rPr>
        <w:t>favours</w:t>
      </w:r>
      <w:r w:rsidRPr="00DA5EE3">
        <w:rPr>
          <w:lang w:val="en-GB"/>
        </w:rPr>
        <w:t xml:space="preserve"> innate talent over hard work </w:t>
      </w:r>
      <w:r w:rsidR="00922EEC" w:rsidRPr="00DA5EE3">
        <w:rPr>
          <w:lang w:val="en-GB"/>
        </w:rPr>
        <w:fldChar w:fldCharType="begin">
          <w:fldData xml:space="preserve">PEVuZE5vdGU+PENpdGU+PEF1dGhvcj5Uc2F5PC9BdXRob3I+PFllYXI+MjAxNjwvWWVhcj48UmVj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=
</w:fldData>
        </w:fldChar>
      </w:r>
      <w:r w:rsidR="00C93EA9" w:rsidRPr="00DA5EE3">
        <w:rPr>
          <w:lang w:val="en-GB"/>
        </w:rPr>
        <w:instrText xml:space="preserve"> ADDIN EN.CITE </w:instrText>
      </w:r>
      <w:r w:rsidR="00C93EA9" w:rsidRPr="00DA5EE3">
        <w:rPr>
          <w:lang w:val="en-GB"/>
        </w:rPr>
        <w:fldChar w:fldCharType="begin">
          <w:fldData xml:space="preserve">PEVuZE5vdGU+PENpdGU+PEF1dGhvcj5Uc2F5PC9BdXRob3I+PFllYXI+MjAxNjwvWWVhcj48UmVj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=
</w:fldData>
        </w:fldChar>
      </w:r>
      <w:r w:rsidR="00C93EA9" w:rsidRPr="00DA5EE3">
        <w:rPr>
          <w:lang w:val="en-GB"/>
        </w:rPr>
        <w:instrText xml:space="preserve"> ADDIN EN.CITE.DATA </w:instrText>
      </w:r>
      <w:r w:rsidR="00C93EA9" w:rsidRPr="00DA5EE3">
        <w:rPr>
          <w:lang w:val="en-GB"/>
        </w:rPr>
      </w:r>
      <w:r w:rsidR="00C93EA9" w:rsidRPr="00DA5EE3">
        <w:rPr>
          <w:lang w:val="en-GB"/>
        </w:rPr>
        <w:fldChar w:fldCharType="end"/>
      </w:r>
      <w:r w:rsidR="00922EEC" w:rsidRPr="00DA5EE3">
        <w:rPr>
          <w:lang w:val="en-GB"/>
        </w:rPr>
      </w:r>
      <w:r w:rsidR="00922EEC" w:rsidRPr="00DA5EE3">
        <w:rPr>
          <w:lang w:val="en-GB"/>
        </w:rPr>
        <w:fldChar w:fldCharType="separate"/>
      </w:r>
      <w:r w:rsidR="00C93EA9" w:rsidRPr="00DA5EE3">
        <w:rPr>
          <w:noProof/>
          <w:lang w:val="en-GB"/>
        </w:rPr>
        <w:t>[12,13]</w:t>
      </w:r>
      <w:r w:rsidR="00922EEC" w:rsidRPr="00DA5EE3">
        <w:rPr>
          <w:lang w:val="en-GB"/>
        </w:rPr>
        <w:fldChar w:fldCharType="end"/>
      </w:r>
      <w:r w:rsidRPr="00DA5EE3">
        <w:rPr>
          <w:lang w:val="en-GB"/>
        </w:rPr>
        <w:t xml:space="preserve">. The naturalness bias is a tendency to value and reward inherent abilities over acquired skills or effort. In a meritocratic system influenced by this bias, individuals with innate talents may have an advantage over those who must put forth more effort to reach the same level of competence. </w:t>
      </w:r>
      <w:bookmarkStart w:id="0" w:name="_Hlk163922132"/>
      <w:r w:rsidR="00DA5208" w:rsidRPr="00DA5EE3">
        <w:rPr>
          <w:lang w:val="en-GB"/>
        </w:rPr>
        <w:t xml:space="preserve">For example, Chia-Jung Tsay and Mahzarin R. Banaji </w:t>
      </w:r>
      <w:r w:rsidR="00DA5208" w:rsidRPr="00DA5EE3">
        <w:rPr>
          <w:lang w:val="en-GB"/>
        </w:rPr>
        <w:fldChar w:fldCharType="begin"/>
      </w:r>
      <w:r w:rsidR="00C93EA9" w:rsidRPr="00DA5EE3">
        <w:rPr>
          <w:lang w:val="en-GB"/>
        </w:rPr>
        <w:instrText xml:space="preserve"> ADDIN EN.CITE &lt;EndNote&gt;&lt;Cite&gt;&lt;Author&gt;Tsay&lt;/Author&gt;&lt;Year&gt;2011&lt;/Year&gt;&lt;RecNum&gt;4725&lt;/RecNum&gt;&lt;DisplayText&gt;[13]&lt;/DisplayText&gt;&lt;record&gt;&lt;rec-number&gt;4725&lt;/rec-number&gt;&lt;foreign-keys&gt;&lt;key app="EN" db-id="9dszp22tof2xdie0xtjv0wps25vvrefazd02" timestamp="1697114515"&gt;4725&lt;/key&gt;&lt;/foreign-keys&gt;&lt;ref-type name="Journal Article"&gt;17&lt;/ref-type&gt;&lt;contributors&gt;&lt;authors&gt;&lt;author&gt;Tsay, Chia-Jung&lt;/author&gt;&lt;author&gt;Banaji, Mahzarin R.&lt;/author&gt;&lt;/authors&gt;&lt;/contributors&gt;&lt;titles&gt;&lt;title&gt;Naturals and strivers: Preferences and beliefs about sources of achievement&lt;/title&gt;&lt;secondary-title&gt;Journal of Experimental Social Psychology&lt;/secondary-title&gt;&lt;/titles&gt;&lt;periodical&gt;&lt;full-title&gt;Journal of Experimental Social Psychology&lt;/full-title&gt;&lt;/periodical&gt;&lt;pages&gt;460-465&lt;/pages&gt;&lt;volume&gt;47&lt;/volume&gt;&lt;number&gt;2&lt;/number&gt;&lt;keywords&gt;&lt;keyword&gt;Social perception&lt;/keyword&gt;&lt;keyword&gt;Judgment and decision-making&lt;/keyword&gt;&lt;keyword&gt;Talent&lt;/keyword&gt;&lt;keyword&gt;Achievement&lt;/keyword&gt;&lt;keyword&gt;Expertise&lt;/keyword&gt;&lt;keyword&gt;Naturalness bias&lt;/keyword&gt;&lt;/keywords&gt;&lt;dates&gt;&lt;year&gt;2011&lt;/year&gt;&lt;pub-dates&gt;&lt;date&gt;2011/03/01/&lt;/date&gt;&lt;/pub-dates&gt;&lt;/dates&gt;&lt;isbn&gt;0022-1031&lt;/isbn&gt;&lt;urls&gt;&lt;related-urls&gt;&lt;url&gt;https://www.sciencedirect.com/science/article/pii/S0022103110002787&lt;/url&gt;&lt;/related-urls&gt;&lt;/urls&gt;&lt;electronic-resource-num&gt;10.1016/j.jesp.2010.12.010&lt;/electronic-resource-num&gt;&lt;/record&gt;&lt;/Cite&gt;&lt;/EndNote&gt;</w:instrText>
      </w:r>
      <w:r w:rsidR="00DA5208" w:rsidRPr="00DA5EE3">
        <w:rPr>
          <w:lang w:val="en-GB"/>
        </w:rPr>
        <w:fldChar w:fldCharType="separate"/>
      </w:r>
      <w:r w:rsidR="00C93EA9" w:rsidRPr="00DA5EE3">
        <w:rPr>
          <w:noProof/>
          <w:lang w:val="en-GB"/>
        </w:rPr>
        <w:t>[13]</w:t>
      </w:r>
      <w:r w:rsidR="00DA5208" w:rsidRPr="00DA5EE3">
        <w:rPr>
          <w:lang w:val="en-GB"/>
        </w:rPr>
        <w:fldChar w:fldCharType="end"/>
      </w:r>
      <w:r w:rsidR="00DA5208" w:rsidRPr="00DA5EE3">
        <w:rPr>
          <w:lang w:val="en-GB"/>
        </w:rPr>
        <w:t xml:space="preserve"> studied how professionals evaluated "naturals" versus "strivers": </w:t>
      </w:r>
    </w:p>
    <w:p w14:paraId="796667B8" w14:textId="6C614063" w:rsidR="00DA5208" w:rsidRPr="00DA5EE3" w:rsidRDefault="00DA5208" w:rsidP="00DA5208">
      <w:pPr>
        <w:pStyle w:val="Displayedquotation"/>
        <w:rPr>
          <w:lang w:val="en-GB"/>
        </w:rPr>
      </w:pPr>
      <w:r w:rsidRPr="00DA5EE3">
        <w:rPr>
          <w:lang w:val="en-GB"/>
        </w:rPr>
        <w:t>Musicians learned about two pianists with equal accomplishments but different backgrounds: one a "natural" with innate talent, the other a "striver" with motivation. Despite expecting strivers to excel, musicians favored naturals, perceiving them as more talented, likely to succeed, and employable.</w:t>
      </w:r>
      <w:bookmarkEnd w:id="0"/>
    </w:p>
    <w:p w14:paraId="68BA572A" w14:textId="4CCDC597" w:rsidR="00812854" w:rsidRPr="00DA5EE3" w:rsidRDefault="001178F8" w:rsidP="00812854">
      <w:pPr>
        <w:pStyle w:val="Paragraph"/>
        <w:rPr>
          <w:lang w:val="en-GB"/>
        </w:rPr>
      </w:pPr>
      <w:r w:rsidRPr="00DA5EE3">
        <w:rPr>
          <w:lang w:val="en-GB"/>
        </w:rPr>
        <w:t xml:space="preserve">This can lead to a disproportionate distribution of rewards, </w:t>
      </w:r>
      <w:r w:rsidR="00596861" w:rsidRPr="00DA5EE3">
        <w:rPr>
          <w:lang w:val="en-GB"/>
        </w:rPr>
        <w:t>favouring</w:t>
      </w:r>
      <w:r w:rsidRPr="00DA5EE3">
        <w:rPr>
          <w:lang w:val="en-GB"/>
        </w:rPr>
        <w:t xml:space="preserve"> those born with specific talents. Furthermore, this bias overlooks the fact that qualities such as effort, persistence, and resilience are equally crucial for success </w:t>
      </w:r>
      <w:r w:rsidR="00922EEC" w:rsidRPr="00DA5EE3">
        <w:rPr>
          <w:lang w:val="en-GB"/>
        </w:rPr>
        <w:fldChar w:fldCharType="begin"/>
      </w:r>
      <w:r w:rsidR="00C93EA9" w:rsidRPr="00DA5EE3">
        <w:rPr>
          <w:lang w:val="en-GB"/>
        </w:rPr>
        <w:instrText xml:space="preserve"> ADDIN EN.CITE &lt;EndNote&gt;&lt;Cite&gt;&lt;Author&gt;Tsay&lt;/Author&gt;&lt;Year&gt;2011&lt;/Year&gt;&lt;RecNum&gt;4725&lt;/RecNum&gt;&lt;DisplayText&gt;[13]&lt;/DisplayText&gt;&lt;record&gt;&lt;rec-number&gt;4725&lt;/rec-number&gt;&lt;foreign-keys&gt;&lt;key app="EN" db-id="9dszp22tof2xdie0xtjv0wps25vvrefazd02" timestamp="1697114515"&gt;4725&lt;/key&gt;&lt;/foreign-keys&gt;&lt;ref-type name="Journal Article"&gt;17&lt;/ref-type&gt;&lt;contributors&gt;&lt;authors&gt;&lt;author&gt;Tsay, Chia-Jung&lt;/author&gt;&lt;author&gt;Banaji, Mahzarin R.&lt;/author&gt;&lt;/authors&gt;&lt;/contributors&gt;&lt;titles&gt;&lt;title&gt;Naturals and strivers: Preferences and beliefs about sources of achievement&lt;/title&gt;&lt;secondary-title&gt;Journal of Experimental Social Psychology&lt;/secondary-title&gt;&lt;/titles&gt;&lt;periodical&gt;&lt;full-title&gt;Journal of Experimental Social Psychology&lt;/full-title&gt;&lt;/periodical&gt;&lt;pages&gt;460-465&lt;/pages&gt;&lt;volume&gt;47&lt;/volume&gt;&lt;number&gt;2&lt;/number&gt;&lt;keywords&gt;&lt;keyword&gt;Social perception&lt;/keyword&gt;&lt;keyword&gt;Judgment and decision-making&lt;/keyword&gt;&lt;keyword&gt;Talent&lt;/keyword&gt;&lt;keyword&gt;Achievement&lt;/keyword&gt;&lt;keyword&gt;Expertise&lt;/keyword&gt;&lt;keyword&gt;Naturalness bias&lt;/keyword&gt;&lt;/keywords&gt;&lt;dates&gt;&lt;year&gt;2011&lt;/year&gt;&lt;pub-dates&gt;&lt;date&gt;2011/03/01/&lt;/date&gt;&lt;/pub-dates&gt;&lt;/dates&gt;&lt;isbn&gt;0022-1031&lt;/isbn&gt;&lt;urls&gt;&lt;related-urls&gt;&lt;url&gt;https://www.sciencedirect.com/science/article/pii/S0022103110002787&lt;/url&gt;&lt;/related-urls&gt;&lt;/urls&gt;&lt;electronic-resource-num&gt;10.1016/j.jesp.2010.12.010&lt;/electronic-resource-num&gt;&lt;/record&gt;&lt;/Cite&gt;&lt;/EndNote&gt;</w:instrText>
      </w:r>
      <w:r w:rsidR="00922EEC" w:rsidRPr="00DA5EE3">
        <w:rPr>
          <w:lang w:val="en-GB"/>
        </w:rPr>
        <w:fldChar w:fldCharType="separate"/>
      </w:r>
      <w:r w:rsidR="00C93EA9" w:rsidRPr="00DA5EE3">
        <w:rPr>
          <w:noProof/>
          <w:lang w:val="en-GB"/>
        </w:rPr>
        <w:t>[13]</w:t>
      </w:r>
      <w:r w:rsidR="00922EEC" w:rsidRPr="00DA5EE3">
        <w:rPr>
          <w:lang w:val="en-GB"/>
        </w:rPr>
        <w:fldChar w:fldCharType="end"/>
      </w:r>
      <w:r w:rsidR="004334AE" w:rsidRPr="00DA5EE3">
        <w:rPr>
          <w:lang w:val="en-GB"/>
        </w:rPr>
        <w:t xml:space="preserve">, </w:t>
      </w:r>
      <w:r w:rsidR="0012797C" w:rsidRPr="00DA5EE3">
        <w:rPr>
          <w:lang w:val="en-GB"/>
        </w:rPr>
        <w:t>rather than merely relying on one’s inherent abilities</w:t>
      </w:r>
      <w:r w:rsidRPr="00DA5EE3">
        <w:rPr>
          <w:lang w:val="en-GB"/>
        </w:rPr>
        <w:t xml:space="preserve">. Moreover, if success is predominantly determined by </w:t>
      </w:r>
      <w:r w:rsidRPr="00DA5EE3">
        <w:rPr>
          <w:lang w:val="en-GB"/>
        </w:rPr>
        <w:lastRenderedPageBreak/>
        <w:t>one's inherent abilities, it could be argued that it is not entirely fair because not everyone begins from the same starting point</w:t>
      </w:r>
      <w:r w:rsidR="00425FE1" w:rsidRPr="00DA5EE3">
        <w:rPr>
          <w:lang w:val="en-GB"/>
        </w:rPr>
        <w:t xml:space="preserve">, </w:t>
      </w:r>
      <w:r w:rsidRPr="00DA5EE3">
        <w:rPr>
          <w:lang w:val="en-GB"/>
        </w:rPr>
        <w:t xml:space="preserve">as discussed about </w:t>
      </w:r>
      <w:r w:rsidR="00922EEC" w:rsidRPr="00DA5EE3">
        <w:rPr>
          <w:i/>
          <w:iCs/>
          <w:lang w:val="en-GB"/>
        </w:rPr>
        <w:t>luck egalitarianism</w:t>
      </w:r>
      <w:r w:rsidR="00922EEC" w:rsidRPr="00DA5EE3">
        <w:rPr>
          <w:lang w:val="en-GB"/>
        </w:rPr>
        <w:t xml:space="preserve"> </w:t>
      </w:r>
      <w:r w:rsidRPr="00DA5EE3">
        <w:rPr>
          <w:lang w:val="en-GB"/>
        </w:rPr>
        <w:t>above.</w:t>
      </w:r>
    </w:p>
    <w:p w14:paraId="3741B337" w14:textId="5DD0C053" w:rsidR="002C6BBE" w:rsidRPr="00DA5EE3" w:rsidRDefault="001178F8" w:rsidP="005C6E90">
      <w:pPr>
        <w:pStyle w:val="Heading1"/>
        <w:rPr>
          <w:lang w:val="en-GB"/>
        </w:rPr>
      </w:pPr>
      <w:r w:rsidRPr="00DA5EE3">
        <w:rPr>
          <w:lang w:val="en-GB"/>
        </w:rPr>
        <w:t xml:space="preserve">The </w:t>
      </w:r>
      <w:r w:rsidR="00D1356C" w:rsidRPr="00DA5EE3">
        <w:rPr>
          <w:lang w:val="en-GB"/>
        </w:rPr>
        <w:t>Paradox of Hard work in a Meritocracy</w:t>
      </w:r>
    </w:p>
    <w:p w14:paraId="7ADBB403" w14:textId="46C257A7" w:rsidR="009B7F5E" w:rsidRPr="00DA5EE3" w:rsidRDefault="001178F8" w:rsidP="00382CDA">
      <w:pPr>
        <w:pStyle w:val="Notesoncontributors"/>
        <w:rPr>
          <w:lang w:val="en-GB"/>
        </w:rPr>
      </w:pPr>
      <w:r w:rsidRPr="00DA5EE3">
        <w:rPr>
          <w:i/>
          <w:lang w:val="en-GB"/>
        </w:rPr>
        <w:t>While meritocracy is a beacon of justice, it ironically undervalues hard work, the very architect of fairness</w:t>
      </w:r>
      <w:r w:rsidR="00144027" w:rsidRPr="00DA5EE3">
        <w:rPr>
          <w:i/>
          <w:lang w:val="en-GB"/>
        </w:rPr>
        <w:t xml:space="preserve">, in </w:t>
      </w:r>
      <w:r w:rsidR="000D5B5B" w:rsidRPr="00DA5EE3">
        <w:rPr>
          <w:i/>
          <w:iCs/>
          <w:lang w:val="en-GB"/>
        </w:rPr>
        <w:t>favour</w:t>
      </w:r>
      <w:r w:rsidR="00144027" w:rsidRPr="00DA5EE3">
        <w:rPr>
          <w:i/>
          <w:lang w:val="en-GB"/>
        </w:rPr>
        <w:t xml:space="preserve"> of talent</w:t>
      </w:r>
      <w:r w:rsidR="00924B5D" w:rsidRPr="00DA5EE3">
        <w:rPr>
          <w:lang w:val="en-GB"/>
        </w:rPr>
        <w:t>.</w:t>
      </w:r>
    </w:p>
    <w:p w14:paraId="343F310B" w14:textId="562EA30D" w:rsidR="00595E33" w:rsidRPr="00DA5EE3" w:rsidRDefault="001178F8" w:rsidP="00595E33">
      <w:pPr>
        <w:pStyle w:val="Paragraph"/>
        <w:rPr>
          <w:lang w:val="en-GB"/>
        </w:rPr>
      </w:pPr>
      <w:r w:rsidRPr="00DA5EE3">
        <w:rPr>
          <w:lang w:val="en-GB"/>
        </w:rPr>
        <w:t xml:space="preserve">In order to address the question of whether meritocracy is just, it is necessary to begin by examining the definition of merit (as shown in </w:t>
      </w:r>
      <w:r w:rsidRPr="00DA5EE3">
        <w:rPr>
          <w:b/>
          <w:lang w:val="en-GB"/>
        </w:rPr>
        <w:fldChar w:fldCharType="begin"/>
      </w:r>
      <w:r w:rsidRPr="00DA5EE3">
        <w:rPr>
          <w:b/>
          <w:lang w:val="en-GB"/>
        </w:rPr>
        <w:instrText xml:space="preserve"> REF _Ref142461536 \h  \* MERGEFORMAT </w:instrText>
      </w:r>
      <w:r w:rsidRPr="00DA5EE3">
        <w:rPr>
          <w:b/>
          <w:lang w:val="en-GB"/>
        </w:rPr>
      </w:r>
      <w:r w:rsidRPr="00DA5EE3">
        <w:rPr>
          <w:b/>
          <w:lang w:val="en-GB"/>
        </w:rPr>
        <w:fldChar w:fldCharType="separate"/>
      </w:r>
      <w:r w:rsidR="00DA5EE3" w:rsidRPr="00DA5EE3">
        <w:rPr>
          <w:b/>
          <w:lang w:val="en-GB"/>
        </w:rPr>
        <w:t>Figure 1</w:t>
      </w:r>
      <w:r w:rsidRPr="00DA5EE3">
        <w:rPr>
          <w:b/>
          <w:lang w:val="en-GB"/>
        </w:rPr>
        <w:fldChar w:fldCharType="end"/>
      </w:r>
      <w:r w:rsidRPr="00DA5EE3">
        <w:rPr>
          <w:lang w:val="en-GB"/>
        </w:rPr>
        <w:t xml:space="preserve">). This term was first introduced by Michael Young, a British sociologist and politician, in his 1958 book ‘The Rise of the Meritocracy.’ According to Young, merit is defined as intelligence combined with effort, and individuals possessing merit are identified at a young age and selected for intensive education. There is also a preoccupation with quantification, test scoring, and qualifications. </w:t>
      </w:r>
      <w:r w:rsidRPr="00DA5EE3">
        <w:rPr>
          <w:lang w:val="en-GB"/>
        </w:rPr>
        <w:fldChar w:fldCharType="begin"/>
      </w:r>
      <w:r w:rsidR="00C93EA9" w:rsidRPr="00DA5EE3">
        <w:rPr>
          <w:lang w:val="en-GB"/>
        </w:rPr>
        <w:instrText xml:space="preserve"> ADDIN EN.CITE &lt;EndNote&gt;&lt;Cite AuthorYear="1"&gt;&lt;Author&gt;Ballantine&lt;/Author&gt;&lt;Year&gt;2021&lt;/Year&gt;&lt;RecNum&gt;4591&lt;/RecNum&gt;&lt;Pages&gt;436&lt;/Pages&gt;&lt;DisplayText&gt;Ballantine et al. [14]&lt;/DisplayText&gt;&lt;record&gt;&lt;rec-number&gt;4591&lt;/rec-number&gt;&lt;foreign-keys&gt;&lt;key app="EN" db-id="9dszp22tof2xdie0xtjv0wps25vvrefazd02" timestamp="1689762677"&gt;4591&lt;/key&gt;&lt;/foreign-keys&gt;&lt;ref-type name="Book"&gt;6&lt;/ref-type&gt;&lt;contributors&gt;&lt;authors&gt;&lt;author&gt;Ballantine, Jeanne&lt;/author&gt;&lt;author&gt;Stuber, Jenny&lt;/author&gt;&lt;author&gt;Everitt, Judson&lt;/author&gt;&lt;/authors&gt;&lt;/contributors&gt;&lt;titles&gt;&lt;title&gt;The sociology of education: A systematic analysis&lt;/title&gt;&lt;/titles&gt;&lt;dates&gt;&lt;year&gt;2021&lt;/year&gt;&lt;/dates&gt;&lt;publisher&gt;Routledge&lt;/publisher&gt;&lt;isbn&gt;1003023711&lt;/isbn&gt;&lt;urls&gt;&lt;/urls&gt;&lt;electronic-resource-num&gt;10.4324/9781315049250&lt;/electronic-resource-num&gt;&lt;/record&gt;&lt;/Cite&gt;&lt;/EndNote&gt;</w:instrText>
      </w:r>
      <w:r w:rsidRPr="00DA5EE3">
        <w:rPr>
          <w:lang w:val="en-GB"/>
        </w:rPr>
        <w:fldChar w:fldCharType="separate"/>
      </w:r>
      <w:r w:rsidR="00C93EA9" w:rsidRPr="00DA5EE3">
        <w:rPr>
          <w:noProof/>
          <w:lang w:val="en-GB"/>
        </w:rPr>
        <w:t>Ballantine et al. [14]</w:t>
      </w:r>
      <w:r w:rsidRPr="00DA5EE3">
        <w:rPr>
          <w:lang w:val="en-GB"/>
        </w:rPr>
        <w:fldChar w:fldCharType="end"/>
      </w:r>
      <w:r w:rsidRPr="00DA5EE3">
        <w:rPr>
          <w:lang w:val="en-GB"/>
        </w:rPr>
        <w:t xml:space="preserve"> assert that the most prevalent conceptualization of meritocracy defines merit in terms of tested competency and ability, often measured through IQ or standardized achievement tests. However, this definition of merit presents two significant issues. Firstly, the notion of intelligence as solely measured by IQ is overly narrow, as success is not determined exclusively by intelligence. Secondly, even when the concept of intelligence is expanded to encompass talents such as abilities, competence, and skills, the use of IQ as a measure remains inadequate. It raises the question of whether it is equitable to evaluate a child’s potential based on their natural or innate talents and subsequently treat them accordingly. </w:t>
      </w:r>
      <w:r w:rsidR="00382EF8" w:rsidRPr="00DA5EE3">
        <w:rPr>
          <w:lang w:val="en-GB"/>
        </w:rPr>
        <w:t xml:space="preserve">Kirsten </w:t>
      </w:r>
      <w:r w:rsidRPr="00DA5EE3">
        <w:rPr>
          <w:lang w:val="en-GB"/>
        </w:rPr>
        <w:fldChar w:fldCharType="begin"/>
      </w:r>
      <w:r w:rsidR="00C93EA9" w:rsidRPr="00DA5EE3">
        <w:rPr>
          <w:lang w:val="en-GB"/>
        </w:rPr>
        <w:instrText xml:space="preserve"> ADDIN EN.CITE &lt;EndNote&gt;&lt;Cite AuthorYear="1"&gt;&lt;Author&gt;Meyer&lt;/Author&gt;&lt;Year&gt;2021&lt;/Year&gt;&lt;RecNum&gt;4592&lt;/RecNum&gt;&lt;DisplayText&gt;Meyer [15]&lt;/DisplayText&gt;&lt;record&gt;&lt;rec-number&gt;4592&lt;/rec-number&gt;&lt;foreign-keys&gt;&lt;key app="EN" db-id="9dszp22tof2xdie0xtjv0wps25vvrefazd02" timestamp="1689765661"&gt;4592&lt;/key&gt;&lt;/foreign-keys&gt;&lt;ref-type name="Journal Article"&gt;17&lt;/ref-type&gt;&lt;contributors&gt;&lt;authors&gt;&lt;author&gt;Meyer, Kirsten&lt;/author&gt;&lt;/authors&gt;&lt;/contributors&gt;&lt;titles&gt;&lt;title&gt;Talents, abilities and educational justice&lt;/title&gt;&lt;secondary-title&gt;Educational Philosophy and Theory&lt;/secondary-title&gt;&lt;/titles&gt;&lt;periodical&gt;&lt;full-title&gt;Educational Philosophy and Theory&lt;/full-title&gt;&lt;/periodical&gt;&lt;pages&gt;799-809&lt;/pages&gt;&lt;volume&gt;53&lt;/volume&gt;&lt;number&gt;8&lt;/number&gt;&lt;dates&gt;&lt;year&gt;2021&lt;/year&gt;&lt;pub-dates&gt;&lt;date&gt;2021/07/03&lt;/date&gt;&lt;/pub-dates&gt;&lt;/dates&gt;&lt;publisher&gt;Routledge&lt;/publisher&gt;&lt;isbn&gt;0013-1857&lt;/isbn&gt;&lt;urls&gt;&lt;related-urls&gt;&lt;url&gt;https://doi.org/10.1080/00131857.2020.1742696&lt;/url&gt;&lt;/related-urls&gt;&lt;/urls&gt;&lt;electronic-resource-num&gt;10.1080/00131857.2020.1742696&lt;/electronic-resource-num&gt;&lt;/record&gt;&lt;/Cite&gt;&lt;/EndNote&gt;</w:instrText>
      </w:r>
      <w:r w:rsidRPr="00DA5EE3">
        <w:rPr>
          <w:lang w:val="en-GB"/>
        </w:rPr>
        <w:fldChar w:fldCharType="separate"/>
      </w:r>
      <w:r w:rsidR="00C93EA9" w:rsidRPr="00DA5EE3">
        <w:rPr>
          <w:noProof/>
          <w:lang w:val="en-GB"/>
        </w:rPr>
        <w:t>Meyer [15]</w:t>
      </w:r>
      <w:r w:rsidRPr="00DA5EE3">
        <w:rPr>
          <w:lang w:val="en-GB"/>
        </w:rPr>
        <w:fldChar w:fldCharType="end"/>
      </w:r>
      <w:r w:rsidRPr="00DA5EE3">
        <w:rPr>
          <w:lang w:val="en-GB"/>
        </w:rPr>
        <w:t xml:space="preserve"> contends that talent can develop over time and that natural factors only contribute to mature talents when external factors are also present. This argument originates from the fundamental issue of whether talent is innate or acquired. The majority of scholars concur that talent comprises both innate and acquired components; </w:t>
      </w:r>
      <w:r w:rsidRPr="00DA5EE3">
        <w:rPr>
          <w:lang w:val="en-GB"/>
        </w:rPr>
        <w:lastRenderedPageBreak/>
        <w:t xml:space="preserve">while some individuals may possess inherent talents, others may develop them through diligence and practice </w:t>
      </w:r>
      <w:r w:rsidRPr="00DA5EE3">
        <w:rPr>
          <w:lang w:val="en-GB"/>
        </w:rPr>
        <w:fldChar w:fldCharType="begin"/>
      </w:r>
      <w:r w:rsidR="00C93EA9" w:rsidRPr="00DA5EE3">
        <w:rPr>
          <w:lang w:val="en-GB"/>
        </w:rPr>
        <w:instrText xml:space="preserve"> ADDIN EN.CITE &lt;EndNote&gt;&lt;Cite&gt;&lt;Author&gt;Meyers&lt;/Author&gt;&lt;Year&gt;2013&lt;/Year&gt;&lt;RecNum&gt;4593&lt;/RecNum&gt;&lt;DisplayText&gt;[16]&lt;/DisplayText&gt;&lt;record&gt;&lt;rec-number&gt;4593&lt;/rec-number&gt;&lt;foreign-keys&gt;&lt;key app="EN" db-id="9dszp22tof2xdie0xtjv0wps25vvrefazd02" timestamp="1689766158"&gt;4593&lt;/key&gt;&lt;/foreign-keys&gt;&lt;ref-type name="Journal Article"&gt;17&lt;/ref-type&gt;&lt;contributors&gt;&lt;authors&gt;&lt;author&gt;Meyers, M. Christina&lt;/author&gt;&lt;author&gt;van Woerkom, Marianne&lt;/author&gt;&lt;author&gt;Dries, Nicky&lt;/author&gt;&lt;/authors&gt;&lt;/contributors&gt;&lt;titles&gt;&lt;title&gt;Talent — Innate or acquired? Theoretical considerations and their implications for talent management&lt;/title&gt;&lt;secondary-title&gt;Human Resource Management Review&lt;/secondary-title&gt;&lt;/titles&gt;&lt;periodical&gt;&lt;full-title&gt;Human Resource Management Review&lt;/full-title&gt;&lt;/periodical&gt;&lt;pages&gt;305-321&lt;/pages&gt;&lt;volume&gt;23&lt;/volume&gt;&lt;number&gt;4&lt;/number&gt;&lt;keywords&gt;&lt;keyword&gt;Talent management&lt;/keyword&gt;&lt;keyword&gt;Nature&lt;/keyword&gt;&lt;keyword&gt;Nature–nurture interaction&lt;/keyword&gt;&lt;keyword&gt;Nurture&lt;/keyword&gt;&lt;/keywords&gt;&lt;dates&gt;&lt;year&gt;2013&lt;/year&gt;&lt;pub-dates&gt;&lt;date&gt;2013/12/01/&lt;/date&gt;&lt;/pub-dates&gt;&lt;/dates&gt;&lt;isbn&gt;1053-4822&lt;/isbn&gt;&lt;urls&gt;&lt;related-urls&gt;&lt;url&gt;https://www.sciencedirect.com/science/article/pii/S1053482213000314&lt;/url&gt;&lt;/related-urls&gt;&lt;/urls&gt;&lt;electronic-resource-num&gt;10.1016/j.hrmr.2013.05.003&lt;/electronic-resource-num&gt;&lt;/record&gt;&lt;/Cite&gt;&lt;/EndNote&gt;</w:instrText>
      </w:r>
      <w:r w:rsidRPr="00DA5EE3">
        <w:rPr>
          <w:lang w:val="en-GB"/>
        </w:rPr>
        <w:fldChar w:fldCharType="separate"/>
      </w:r>
      <w:r w:rsidR="00C93EA9" w:rsidRPr="00DA5EE3">
        <w:rPr>
          <w:noProof/>
          <w:lang w:val="en-GB"/>
        </w:rPr>
        <w:t>[16]</w:t>
      </w:r>
      <w:r w:rsidRPr="00DA5EE3">
        <w:rPr>
          <w:lang w:val="en-GB"/>
        </w:rPr>
        <w:fldChar w:fldCharType="end"/>
      </w:r>
      <w:r w:rsidRPr="00DA5EE3">
        <w:rPr>
          <w:lang w:val="en-GB"/>
        </w:rPr>
        <w:t>.</w:t>
      </w:r>
    </w:p>
    <w:p w14:paraId="160BDE9D" w14:textId="2140D533" w:rsidR="00777F87" w:rsidRPr="00DA5EE3" w:rsidRDefault="001178F8" w:rsidP="00777F87">
      <w:pPr>
        <w:pStyle w:val="Newparagraph"/>
        <w:rPr>
          <w:lang w:val="en-GB"/>
        </w:rPr>
      </w:pPr>
      <w:r w:rsidRPr="00DA5EE3">
        <w:rPr>
          <w:lang w:val="en-GB"/>
        </w:rPr>
        <w:t xml:space="preserve">[Insert </w:t>
      </w:r>
      <w:r w:rsidRPr="00DA5EE3">
        <w:rPr>
          <w:b/>
          <w:lang w:val="en-GB"/>
        </w:rPr>
        <w:fldChar w:fldCharType="begin"/>
      </w:r>
      <w:r w:rsidRPr="00DA5EE3">
        <w:rPr>
          <w:b/>
          <w:lang w:val="en-GB"/>
        </w:rPr>
        <w:instrText xml:space="preserve"> REF _Ref142461536 \h  \* MERGEFORMAT </w:instrText>
      </w:r>
      <w:r w:rsidRPr="00DA5EE3">
        <w:rPr>
          <w:b/>
          <w:lang w:val="en-GB"/>
        </w:rPr>
      </w:r>
      <w:r w:rsidRPr="00DA5EE3">
        <w:rPr>
          <w:b/>
          <w:lang w:val="en-GB"/>
        </w:rPr>
        <w:fldChar w:fldCharType="separate"/>
      </w:r>
      <w:r w:rsidR="00DA5EE3" w:rsidRPr="00DA5EE3">
        <w:rPr>
          <w:b/>
          <w:lang w:val="en-GB"/>
        </w:rPr>
        <w:t>Figure 1</w:t>
      </w:r>
      <w:r w:rsidRPr="00DA5EE3">
        <w:rPr>
          <w:b/>
          <w:lang w:val="en-GB"/>
        </w:rPr>
        <w:fldChar w:fldCharType="end"/>
      </w:r>
      <w:r w:rsidRPr="00DA5EE3">
        <w:rPr>
          <w:b/>
          <w:lang w:val="en-GB"/>
        </w:rPr>
        <w:t xml:space="preserve"> </w:t>
      </w:r>
      <w:r w:rsidRPr="00DA5EE3">
        <w:rPr>
          <w:bCs/>
          <w:lang w:val="en-GB"/>
        </w:rPr>
        <w:t>here]</w:t>
      </w:r>
    </w:p>
    <w:p w14:paraId="41671CA9" w14:textId="337EF895" w:rsidR="002A5809" w:rsidRPr="00DA5EE3" w:rsidRDefault="001178F8" w:rsidP="002A5809">
      <w:pPr>
        <w:pStyle w:val="Newparagraph"/>
        <w:rPr>
          <w:lang w:val="en-GB"/>
        </w:rPr>
      </w:pPr>
      <w:r w:rsidRPr="00DA5EE3">
        <w:rPr>
          <w:lang w:val="en-GB"/>
        </w:rPr>
        <w:t>Another issue with defining merit lies in the concept of effort. Merit is often defined as intelligence plus effort, but how is effort measured when identifying merit at an early age? For the working class, meritocracy represents hope, and their only advantage over other classes is their effort or hard work. This class did not inherit natural intelligence from their parents and did not receive educational investment from their parents due to economic constraints. The demarcation between effort and talent is frequently overlooked, predicated on the assumption that the exertion of effort is inherently encapsulated within the resultant outcomes</w:t>
      </w:r>
      <w:r w:rsidR="006D48EF" w:rsidRPr="00DA5EE3">
        <w:rPr>
          <w:lang w:val="en-GB"/>
        </w:rPr>
        <w:t xml:space="preserve"> </w:t>
      </w:r>
      <w:r w:rsidR="00C03BFD" w:rsidRPr="00DA5EE3">
        <w:rPr>
          <w:lang w:val="en-GB"/>
        </w:rPr>
        <w:fldChar w:fldCharType="begin"/>
      </w:r>
      <w:r w:rsidR="00C93EA9" w:rsidRPr="00DA5EE3">
        <w:rPr>
          <w:lang w:val="en-GB"/>
        </w:rPr>
        <w:instrText xml:space="preserve"> ADDIN EN.CITE &lt;EndNote&gt;&lt;Cite&gt;&lt;Author&gt;Dunlosky&lt;/Author&gt;&lt;Year&gt;2020&lt;/Year&gt;&lt;RecNum&gt;4727&lt;/RecNum&gt;&lt;DisplayText&gt;[17]&lt;/DisplayText&gt;&lt;record&gt;&lt;rec-number&gt;4727&lt;/rec-number&gt;&lt;foreign-keys&gt;&lt;key app="EN" db-id="9dszp22tof2xdie0xtjv0wps25vvrefazd02" timestamp="1697122306"&gt;4727&lt;/key&gt;&lt;/foreign-keys&gt;&lt;ref-type name="Journal Article"&gt;17&lt;/ref-type&gt;&lt;contributors&gt;&lt;authors&gt;&lt;author&gt;Dunlosky, John&lt;/author&gt;&lt;author&gt;Badali, Sabrina&lt;/author&gt;&lt;author&gt;Rivers, Michelle L.&lt;/author&gt;&lt;author&gt;Rawson, Katherine A.&lt;/author&gt;&lt;/authors&gt;&lt;/contributors&gt;&lt;titles&gt;&lt;title&gt;The Role of Effort in Understanding Educational Achievement: Objective Effort as an Explanatory Construct Versus Effort as a Student Perception&lt;/title&gt;&lt;secondary-title&gt;Educational Psychology Review&lt;/secondary-title&gt;&lt;/titles&gt;&lt;periodical&gt;&lt;full-title&gt;Educational Psychology Review&lt;/full-title&gt;&lt;/periodical&gt;&lt;pages&gt;1163-1175&lt;/pages&gt;&lt;volume&gt;32&lt;/volume&gt;&lt;number&gt;4&lt;/number&gt;&lt;dates&gt;&lt;year&gt;2020&lt;/year&gt;&lt;pub-dates&gt;&lt;date&gt;2020/12/01&lt;/date&gt;&lt;/pub-dates&gt;&lt;/dates&gt;&lt;isbn&gt;1573-336X&lt;/isbn&gt;&lt;urls&gt;&lt;related-urls&gt;&lt;url&gt;https://doi.org/10.1007/s10648-020-09577-3&lt;/url&gt;&lt;/related-urls&gt;&lt;/urls&gt;&lt;electronic-resource-num&gt;10.1007/s10648-020-09577-3&lt;/electronic-resource-num&gt;&lt;/record&gt;&lt;/Cite&gt;&lt;/EndNote&gt;</w:instrText>
      </w:r>
      <w:r w:rsidR="00C03BFD" w:rsidRPr="00DA5EE3">
        <w:rPr>
          <w:lang w:val="en-GB"/>
        </w:rPr>
        <w:fldChar w:fldCharType="separate"/>
      </w:r>
      <w:r w:rsidR="00C93EA9" w:rsidRPr="00DA5EE3">
        <w:rPr>
          <w:noProof/>
          <w:lang w:val="en-GB"/>
        </w:rPr>
        <w:t>[17]</w:t>
      </w:r>
      <w:r w:rsidR="00C03BFD" w:rsidRPr="00DA5EE3">
        <w:rPr>
          <w:lang w:val="en-GB"/>
        </w:rPr>
        <w:fldChar w:fldCharType="end"/>
      </w:r>
      <w:r w:rsidRPr="00DA5EE3">
        <w:rPr>
          <w:lang w:val="en-GB"/>
        </w:rPr>
        <w:t xml:space="preserve">. This viewpoint, however, conspicuously neglects the role of luck. As posited by scholar Michael </w:t>
      </w:r>
      <w:r w:rsidRPr="00DA5EE3">
        <w:rPr>
          <w:lang w:val="en-GB"/>
        </w:rPr>
        <w:fldChar w:fldCharType="begin"/>
      </w:r>
      <w:r w:rsidR="00C93EA9" w:rsidRPr="00DA5EE3">
        <w:rPr>
          <w:lang w:val="en-GB"/>
        </w:rPr>
        <w:instrText xml:space="preserve"> ADDIN EN.CITE &lt;EndNote&gt;&lt;Cite AuthorYear="1"&gt;&lt;Author&gt;Shermer&lt;/Author&gt;&lt;Year&gt;2017&lt;/Year&gt;&lt;RecNum&gt;4715&lt;/RecNum&gt;&lt;DisplayText&gt;Shermer [18]&lt;/DisplayText&gt;&lt;record&gt;&lt;rec-number&gt;4715&lt;/rec-number&gt;&lt;foreign-keys&gt;&lt;key app="EN" db-id="9dszp22tof2xdie0xtjv0wps25vvrefazd02" timestamp="1697045976"&gt;4715&lt;/key&gt;&lt;/foreign-keys&gt;&lt;ref-type name="Journal Article"&gt;17&lt;/ref-type&gt;&lt;contributors&gt;&lt;authors&gt;&lt;author&gt;Michael Shermer&lt;/author&gt;&lt;/authors&gt;&lt;/contributors&gt;&lt;titles&gt;&lt;title&gt;What Is the Secret of Success?&lt;/title&gt;&lt;secondary-title&gt;Scientific American&lt;/secondary-title&gt;&lt;/titles&gt;&lt;periodical&gt;&lt;full-title&gt;Scientific American&lt;/full-title&gt;&lt;/periodical&gt;&lt;pages&gt;80&lt;/pages&gt;&lt;volume&gt;317&lt;/volume&gt;&lt;number&gt;5&lt;/number&gt;&lt;dates&gt;&lt;year&gt;2017&lt;/year&gt;&lt;pub-dates&gt;&lt;date&gt;Oct 19&lt;/date&gt;&lt;/pub-dates&gt;&lt;/dates&gt;&lt;isbn&gt;0036-8733 (Print)&amp;#xD;0036-8733&lt;/isbn&gt;&lt;accession-num&gt;29565879&lt;/accession-num&gt;&lt;urls&gt;&lt;/urls&gt;&lt;electronic-resource-num&gt;10.1038/scientificamerican1117-80&lt;/electronic-resource-num&gt;&lt;remote-database-provider&gt;NLM&lt;/remote-database-provider&gt;&lt;language&gt;eng&lt;/language&gt;&lt;/record&gt;&lt;/Cite&gt;&lt;/EndNote&gt;</w:instrText>
      </w:r>
      <w:r w:rsidRPr="00DA5EE3">
        <w:rPr>
          <w:lang w:val="en-GB"/>
        </w:rPr>
        <w:fldChar w:fldCharType="separate"/>
      </w:r>
      <w:r w:rsidR="00C93EA9" w:rsidRPr="00DA5EE3">
        <w:rPr>
          <w:noProof/>
          <w:lang w:val="en-GB"/>
        </w:rPr>
        <w:t>Shermer [18]</w:t>
      </w:r>
      <w:r w:rsidRPr="00DA5EE3">
        <w:rPr>
          <w:lang w:val="en-GB"/>
        </w:rPr>
        <w:fldChar w:fldCharType="end"/>
      </w:r>
      <w:r w:rsidRPr="00DA5EE3">
        <w:rPr>
          <w:lang w:val="en-GB"/>
        </w:rPr>
        <w:t>, success is an amalgamation of talent, effort, and luck. This leads us to the critical inquiry:</w:t>
      </w:r>
    </w:p>
    <w:p w14:paraId="72982406" w14:textId="49B56159" w:rsidR="00F00878" w:rsidRPr="00DA5EE3" w:rsidRDefault="001178F8" w:rsidP="004E1C92">
      <w:pPr>
        <w:pStyle w:val="Displayedquotation"/>
        <w:rPr>
          <w:rStyle w:val="Strong"/>
          <w:b w:val="0"/>
          <w:bCs w:val="0"/>
          <w:i/>
          <w:iCs/>
        </w:rPr>
      </w:pPr>
      <w:r w:rsidRPr="00DA5EE3">
        <w:rPr>
          <w:rStyle w:val="Strong"/>
          <w:b w:val="0"/>
          <w:bCs w:val="0"/>
          <w:i/>
          <w:iCs/>
        </w:rPr>
        <w:t>Q1: Does the belief in meritocracy retain its validity when the significance of effort is diminished?</w:t>
      </w:r>
    </w:p>
    <w:p w14:paraId="0C77979C" w14:textId="1992932F" w:rsidR="00C725BB" w:rsidRPr="00DA5EE3" w:rsidRDefault="00C24624" w:rsidP="00C725BB">
      <w:pPr>
        <w:pStyle w:val="Heading2"/>
        <w:rPr>
          <w:lang w:val="en-GB"/>
        </w:rPr>
      </w:pPr>
      <w:r w:rsidRPr="00DA5EE3">
        <w:rPr>
          <w:lang w:val="en-GB"/>
        </w:rPr>
        <w:t>Materials and Methods (Boolean Analysis)</w:t>
      </w:r>
    </w:p>
    <w:p w14:paraId="0E6DE6AD" w14:textId="2F530531" w:rsidR="00EA719D" w:rsidRPr="00DA5EE3" w:rsidRDefault="00C56343" w:rsidP="00C56343">
      <w:pPr>
        <w:pStyle w:val="Paragraph"/>
        <w:rPr>
          <w:lang w:val="en-GB"/>
        </w:rPr>
      </w:pPr>
      <w:r w:rsidRPr="00DA5EE3">
        <w:rPr>
          <w:lang w:val="en-GB"/>
        </w:rPr>
        <w:t xml:space="preserve">To investigate the validity of the meritocracy belief (Q1), </w:t>
      </w:r>
      <w:r w:rsidR="00D60FA6" w:rsidRPr="00DA5EE3">
        <w:rPr>
          <w:lang w:val="en-GB"/>
        </w:rPr>
        <w:t>B</w:t>
      </w:r>
      <w:r w:rsidRPr="00DA5EE3">
        <w:rPr>
          <w:lang w:val="en-GB"/>
        </w:rPr>
        <w:t xml:space="preserve">oolean </w:t>
      </w:r>
      <w:r w:rsidR="00D60FA6" w:rsidRPr="00DA5EE3">
        <w:rPr>
          <w:lang w:val="en-GB"/>
        </w:rPr>
        <w:t>a</w:t>
      </w:r>
      <w:r w:rsidRPr="00DA5EE3">
        <w:rPr>
          <w:lang w:val="en-GB"/>
        </w:rPr>
        <w:t>nalysis was employed to assess the logical coherence of the principles advocated by a meritocratic system. This method, while not entirely novel, originates from propositional calculus or statement logic</w:t>
      </w:r>
      <w:r w:rsidR="007A42E9" w:rsidRPr="00DA5EE3">
        <w:rPr>
          <w:lang w:val="en-GB"/>
        </w:rPr>
        <w:t xml:space="preserve"> </w:t>
      </w:r>
      <w:r w:rsidR="007A42E9" w:rsidRPr="00DA5EE3">
        <w:rPr>
          <w:lang w:val="en-GB"/>
        </w:rPr>
        <w:fldChar w:fldCharType="begin"/>
      </w:r>
      <w:r w:rsidR="00C93EA9" w:rsidRPr="00DA5EE3">
        <w:rPr>
          <w:lang w:val="en-GB"/>
        </w:rPr>
        <w:instrText xml:space="preserve"> ADDIN EN.CITE &lt;EndNote&gt;&lt;Cite&gt;&lt;Author&gt;Büning&lt;/Author&gt;&lt;Year&gt;1999&lt;/Year&gt;&lt;RecNum&gt;4735&lt;/RecNum&gt;&lt;DisplayText&gt;[19]&lt;/DisplayText&gt;&lt;record&gt;&lt;rec-number&gt;4735&lt;/rec-number&gt;&lt;foreign-keys&gt;&lt;key app="EN" db-id="9dszp22tof2xdie0xtjv0wps25vvrefazd02" timestamp="1713026961"&gt;4735&lt;/key&gt;&lt;/foreign-keys&gt;&lt;ref-type name="Book"&gt;6&lt;/ref-type&gt;&lt;contributors&gt;&lt;authors&gt;&lt;author&gt;Büning, Hans Kleine&lt;/author&gt;&lt;author&gt;Lettmann, Theodor&lt;/author&gt;&lt;/authors&gt;&lt;/contributors&gt;&lt;titles&gt;&lt;title&gt;Propositional logic: deduction and algorithms&lt;/title&gt;&lt;/titles&gt;&lt;volume&gt;48&lt;/volume&gt;&lt;dates&gt;&lt;year&gt;1999&lt;/year&gt;&lt;/dates&gt;&lt;publisher&gt;Cambridge University Press&lt;/publisher&gt;&lt;isbn&gt;0521630177&lt;/isbn&gt;&lt;urls&gt;&lt;/urls&gt;&lt;/record&gt;&lt;/Cite&gt;&lt;/EndNote&gt;</w:instrText>
      </w:r>
      <w:r w:rsidR="007A42E9" w:rsidRPr="00DA5EE3">
        <w:rPr>
          <w:lang w:val="en-GB"/>
        </w:rPr>
        <w:fldChar w:fldCharType="separate"/>
      </w:r>
      <w:r w:rsidR="00C93EA9" w:rsidRPr="00DA5EE3">
        <w:rPr>
          <w:noProof/>
          <w:lang w:val="en-GB"/>
        </w:rPr>
        <w:t>[19]</w:t>
      </w:r>
      <w:r w:rsidR="007A42E9" w:rsidRPr="00DA5EE3">
        <w:rPr>
          <w:lang w:val="en-GB"/>
        </w:rPr>
        <w:fldChar w:fldCharType="end"/>
      </w:r>
      <w:r w:rsidRPr="00DA5EE3">
        <w:rPr>
          <w:lang w:val="en-GB"/>
        </w:rPr>
        <w:t xml:space="preserve">. It operates within the realm of propositions, which are statements that can be either true or false, and their interrelations, which form the basis for constructing arguments. An argument consists of two components: a set of statements known as premises, and a single statement termed the conclusion. The conclusion is posited to logically follow from the premises, which are purported to provide support </w:t>
      </w:r>
      <w:r w:rsidRPr="00DA5EE3">
        <w:rPr>
          <w:lang w:val="en-GB"/>
        </w:rPr>
        <w:lastRenderedPageBreak/>
        <w:t xml:space="preserve">for the conclusion. The </w:t>
      </w:r>
      <w:r w:rsidR="00A94E6D" w:rsidRPr="00DA5EE3">
        <w:rPr>
          <w:lang w:val="en-GB"/>
        </w:rPr>
        <w:t>statements</w:t>
      </w:r>
      <w:r w:rsidRPr="00DA5EE3">
        <w:rPr>
          <w:lang w:val="en-GB"/>
        </w:rPr>
        <w:t xml:space="preserve"> </w:t>
      </w:r>
      <w:r w:rsidR="00A94E6D" w:rsidRPr="00DA5EE3">
        <w:rPr>
          <w:lang w:val="en-GB"/>
        </w:rPr>
        <w:t>are</w:t>
      </w:r>
      <w:r w:rsidRPr="00DA5EE3">
        <w:rPr>
          <w:lang w:val="en-GB"/>
        </w:rPr>
        <w:t xml:space="preserve"> commonly analyzed by replacing atomic (indivisible) statements with alphabet letters, which are interpreted as variables representing statements (propositional variables). </w:t>
      </w:r>
      <w:r w:rsidR="00A94E6D" w:rsidRPr="00DA5EE3">
        <w:rPr>
          <w:lang w:val="en-GB"/>
        </w:rPr>
        <w:t xml:space="preserve">Thus, in this study, the logical coherence of the meritocratic argument was assessed by formalizing the premises of meritocracy into propositional variables, in order to deduce the conclusion that meritocracy is just. </w:t>
      </w:r>
      <w:r w:rsidR="00F31F96" w:rsidRPr="00DA5EE3">
        <w:rPr>
          <w:lang w:val="en-GB"/>
        </w:rPr>
        <w:t>In other words, m</w:t>
      </w:r>
      <w:r w:rsidR="00A94E6D" w:rsidRPr="00DA5EE3">
        <w:rPr>
          <w:lang w:val="en-GB"/>
        </w:rPr>
        <w:t xml:space="preserve">eritocracy is </w:t>
      </w:r>
      <w:r w:rsidR="00F31F96" w:rsidRPr="00DA5EE3">
        <w:rPr>
          <w:lang w:val="en-GB"/>
        </w:rPr>
        <w:t>logically</w:t>
      </w:r>
      <w:r w:rsidR="00A94E6D" w:rsidRPr="00DA5EE3">
        <w:rPr>
          <w:lang w:val="en-GB"/>
        </w:rPr>
        <w:t xml:space="preserve"> just if and only if the meritocratic argument always holds true, constituting a tautology.</w:t>
      </w:r>
    </w:p>
    <w:p w14:paraId="712A887F" w14:textId="7D461570" w:rsidR="00586EDC" w:rsidRPr="00DA5EE3" w:rsidRDefault="0096541E" w:rsidP="00C56343">
      <w:pPr>
        <w:pStyle w:val="Newparagraph"/>
        <w:rPr>
          <w:lang w:val="en-GB"/>
        </w:rPr>
      </w:pPr>
      <w:r w:rsidRPr="00DA5EE3">
        <w:rPr>
          <w:lang w:val="en-GB"/>
        </w:rPr>
        <w:t xml:space="preserve">Here, </w:t>
      </w:r>
      <w:r w:rsidR="001178F8" w:rsidRPr="00DA5EE3">
        <w:rPr>
          <w:lang w:val="en-GB"/>
        </w:rPr>
        <w:t>I construct a statement comprising four premises</w:t>
      </w:r>
      <w:r w:rsidR="00EA719D" w:rsidRPr="00DA5EE3">
        <w:rPr>
          <w:lang w:val="en-GB"/>
        </w:rPr>
        <w:t xml:space="preserve"> (H1-H4)</w:t>
      </w:r>
      <w:r w:rsidR="001178F8" w:rsidRPr="00DA5EE3">
        <w:rPr>
          <w:lang w:val="en-GB"/>
        </w:rPr>
        <w:t xml:space="preserve"> and one conclusion</w:t>
      </w:r>
      <w:r w:rsidR="00EA719D" w:rsidRPr="00DA5EE3">
        <w:rPr>
          <w:lang w:val="en-GB"/>
        </w:rPr>
        <w:t xml:space="preserve"> (Q)</w:t>
      </w:r>
      <w:r w:rsidR="001178F8" w:rsidRPr="00DA5EE3">
        <w:rPr>
          <w:lang w:val="en-GB"/>
        </w:rPr>
        <w:t xml:space="preserve">: </w:t>
      </w:r>
      <m:oMath>
        <m:r>
          <w:rPr>
            <w:rFonts w:ascii="Cambria Math" w:hAnsi="Cambria Math"/>
            <w:lang w:val="en-GB"/>
          </w:rPr>
          <m:t>H1∩H2∩H3∩H4⟹Q</m:t>
        </m:r>
      </m:oMath>
      <w:r w:rsidR="002A37A6" w:rsidRPr="00DA5EE3">
        <w:rPr>
          <w:lang w:val="en-GB"/>
        </w:rPr>
        <w:t xml:space="preserve"> (see the definition of </w:t>
      </w:r>
      <w:r w:rsidR="00652896" w:rsidRPr="00DA5EE3">
        <w:rPr>
          <w:lang w:val="en-GB"/>
        </w:rPr>
        <w:t xml:space="preserve">components in </w:t>
      </w:r>
      <w:r w:rsidR="006006EA" w:rsidRPr="00DA5EE3">
        <w:rPr>
          <w:b/>
          <w:bCs/>
          <w:lang w:val="en-GB"/>
        </w:rPr>
        <w:fldChar w:fldCharType="begin"/>
      </w:r>
      <w:r w:rsidR="006006EA" w:rsidRPr="00DA5EE3">
        <w:rPr>
          <w:b/>
          <w:bCs/>
          <w:lang w:val="en-GB"/>
        </w:rPr>
        <w:instrText xml:space="preserve"> REF _Ref141086291 \h </w:instrText>
      </w:r>
      <w:r w:rsidR="009A6226" w:rsidRPr="00DA5EE3">
        <w:rPr>
          <w:b/>
          <w:bCs/>
          <w:lang w:val="en-GB"/>
        </w:rPr>
        <w:instrText xml:space="preserve"> \* MERGEFORMAT </w:instrText>
      </w:r>
      <w:r w:rsidR="006006EA" w:rsidRPr="00DA5EE3">
        <w:rPr>
          <w:b/>
          <w:bCs/>
          <w:lang w:val="en-GB"/>
        </w:rPr>
      </w:r>
      <w:r w:rsidR="006006EA" w:rsidRPr="00DA5EE3">
        <w:rPr>
          <w:b/>
          <w:bCs/>
          <w:lang w:val="en-GB"/>
        </w:rPr>
        <w:fldChar w:fldCharType="separate"/>
      </w:r>
      <w:r w:rsidR="00DA5EE3" w:rsidRPr="00DA5EE3">
        <w:rPr>
          <w:b/>
          <w:bCs/>
          <w:lang w:val="en-GB"/>
        </w:rPr>
        <w:t xml:space="preserve">Table </w:t>
      </w:r>
      <w:r w:rsidR="00DA5EE3" w:rsidRPr="00DA5EE3">
        <w:rPr>
          <w:b/>
          <w:bCs/>
          <w:noProof/>
          <w:lang w:val="en-GB"/>
        </w:rPr>
        <w:t>1</w:t>
      </w:r>
      <w:r w:rsidR="006006EA" w:rsidRPr="00DA5EE3">
        <w:rPr>
          <w:b/>
          <w:bCs/>
          <w:lang w:val="en-GB"/>
        </w:rPr>
        <w:fldChar w:fldCharType="end"/>
      </w:r>
      <w:r w:rsidR="00652896" w:rsidRPr="00DA5EE3">
        <w:rPr>
          <w:lang w:val="en-GB"/>
        </w:rPr>
        <w:t>).</w:t>
      </w:r>
    </w:p>
    <w:p w14:paraId="5102DCEC" w14:textId="6F3E4D38" w:rsidR="00ED0566" w:rsidRPr="00DA5EE3" w:rsidRDefault="001178F8" w:rsidP="00AF2002">
      <w:pPr>
        <w:pStyle w:val="Displayedquotation"/>
        <w:rPr>
          <w:lang w:val="en-GB"/>
        </w:rPr>
      </w:pPr>
      <w:r w:rsidRPr="00DA5EE3">
        <w:rPr>
          <w:b/>
          <w:bCs/>
          <w:lang w:val="en-GB"/>
        </w:rPr>
        <w:t>Premise H1</w:t>
      </w:r>
      <w:r w:rsidR="00FA3402" w:rsidRPr="00DA5EE3">
        <w:rPr>
          <w:lang w:val="en-GB"/>
        </w:rPr>
        <w:t xml:space="preserve">: </w:t>
      </w:r>
      <m:oMath>
        <m:r>
          <w:rPr>
            <w:rFonts w:ascii="Cambria Math" w:hAnsi="Cambria Math"/>
            <w:lang w:val="en-GB"/>
          </w:rPr>
          <m:t>L⟹G∩N</m:t>
        </m:r>
      </m:oMath>
      <w:r w:rsidR="00D32908" w:rsidRPr="00DA5EE3">
        <w:rPr>
          <w:lang w:val="en-GB"/>
        </w:rPr>
        <w:t xml:space="preserve"> or </w:t>
      </w:r>
      <m:oMath>
        <m:r>
          <w:rPr>
            <w:rFonts w:ascii="Cambria Math" w:hAnsi="Cambria Math"/>
            <w:lang w:val="en-GB"/>
          </w:rPr>
          <m:t>L⟹G∪N</m:t>
        </m:r>
      </m:oMath>
      <w:r w:rsidR="00D629A9" w:rsidRPr="00DA5EE3">
        <w:rPr>
          <w:lang w:val="en-GB"/>
        </w:rPr>
        <w:t xml:space="preserve">. </w:t>
      </w:r>
      <w:r w:rsidR="00584D64" w:rsidRPr="00DA5EE3">
        <w:rPr>
          <w:lang w:val="en-GB"/>
        </w:rPr>
        <w:t xml:space="preserve">The emergence of talent can be attributed to an amalgamation of inherent characteristics and nurtured competencies, or it may be exclusively derived from either of these constituents. The former proposition underscores the pivotal role of genetic predispositions in talent manifestation, while the latter advocates for the potential of talent evolution independent of genetic constraints, facilitated by dedicated learning and practice. This dichotomy forms the crux of the perennial </w:t>
      </w:r>
      <w:r w:rsidR="00584D64" w:rsidRPr="00DA5EE3">
        <w:rPr>
          <w:i/>
          <w:iCs/>
          <w:lang w:val="en-GB"/>
        </w:rPr>
        <w:t>nature versus nurture</w:t>
      </w:r>
      <w:r w:rsidR="00584D64" w:rsidRPr="00DA5EE3">
        <w:rPr>
          <w:lang w:val="en-GB"/>
        </w:rPr>
        <w:t xml:space="preserve"> discourse pertaining to the development of abilities</w:t>
      </w:r>
      <w:r w:rsidR="00C7107C" w:rsidRPr="00DA5EE3">
        <w:rPr>
          <w:lang w:val="en-GB"/>
        </w:rPr>
        <w:t xml:space="preserve"> </w:t>
      </w:r>
      <w:r w:rsidR="00C7107C" w:rsidRPr="00DA5EE3">
        <w:fldChar w:fldCharType="begin"/>
      </w:r>
      <w:r w:rsidR="00C93EA9" w:rsidRPr="00DA5EE3">
        <w:instrText xml:space="preserve"> ADDIN EN.CITE &lt;EndNote&gt;&lt;Cite&gt;&lt;Author&gt;Meyer&lt;/Author&gt;&lt;Year&gt;2021&lt;/Year&gt;&lt;RecNum&gt;4592&lt;/RecNum&gt;&lt;DisplayText&gt;[15]&lt;/DisplayText&gt;&lt;record&gt;&lt;rec-number&gt;4592&lt;/rec-number&gt;&lt;foreign-keys&gt;&lt;key app="EN" db-id="9dszp22tof2xdie0xtjv0wps25vvrefazd02" timestamp="1689765661"&gt;4592&lt;/key&gt;&lt;/foreign-keys&gt;&lt;ref-type name="Journal Article"&gt;17&lt;/ref-type&gt;&lt;contributors&gt;&lt;authors&gt;&lt;author&gt;Meyer, Kirsten&lt;/author&gt;&lt;/authors&gt;&lt;/contributors&gt;&lt;titles&gt;&lt;title&gt;Talents, abilities and educational justice&lt;/title&gt;&lt;secondary-title&gt;Educational Philosophy and Theory&lt;/secondary-title&gt;&lt;/titles&gt;&lt;periodical&gt;&lt;full-title&gt;Educational Philosophy and Theory&lt;/full-title&gt;&lt;/periodical&gt;&lt;pages&gt;799-809&lt;/pages&gt;&lt;volume&gt;53&lt;/volume&gt;&lt;number&gt;8&lt;/number&gt;&lt;dates&gt;&lt;year&gt;2021&lt;/year&gt;&lt;pub-dates&gt;&lt;date&gt;2021/07/03&lt;/date&gt;&lt;/pub-dates&gt;&lt;/dates&gt;&lt;publisher&gt;Routledge&lt;/publisher&gt;&lt;isbn&gt;0013-1857&lt;/isbn&gt;&lt;urls&gt;&lt;related-urls&gt;&lt;url&gt;https://doi.org/10.1080/00131857.2020.1742696&lt;/url&gt;&lt;/related-urls&gt;&lt;/urls&gt;&lt;electronic-resource-num&gt;10.1080/00131857.2020.1742696&lt;/electronic-resource-num&gt;&lt;/record&gt;&lt;/Cite&gt;&lt;/EndNote&gt;</w:instrText>
      </w:r>
      <w:r w:rsidR="00C7107C" w:rsidRPr="00DA5EE3">
        <w:fldChar w:fldCharType="separate"/>
      </w:r>
      <w:r w:rsidR="00C93EA9" w:rsidRPr="00DA5EE3">
        <w:rPr>
          <w:noProof/>
        </w:rPr>
        <w:t>[15]</w:t>
      </w:r>
      <w:r w:rsidR="00C7107C" w:rsidRPr="00DA5EE3">
        <w:fldChar w:fldCharType="end"/>
      </w:r>
      <w:r w:rsidR="005E516D" w:rsidRPr="00DA5EE3">
        <w:rPr>
          <w:lang w:val="en-GB"/>
        </w:rPr>
        <w:t>.</w:t>
      </w:r>
    </w:p>
    <w:p w14:paraId="5BFEE7E5" w14:textId="77777777" w:rsidR="00AF2002" w:rsidRPr="00DA5EE3" w:rsidRDefault="00AF2002" w:rsidP="00AF2002">
      <w:pPr>
        <w:pStyle w:val="Displayedquotation"/>
        <w:rPr>
          <w:lang w:val="en-GB"/>
        </w:rPr>
      </w:pPr>
    </w:p>
    <w:p w14:paraId="59A20F53" w14:textId="2DF075BF" w:rsidR="00594BA7" w:rsidRPr="00DA5EE3" w:rsidRDefault="001178F8" w:rsidP="00AF2002">
      <w:pPr>
        <w:pStyle w:val="Displayedquotation"/>
        <w:rPr>
          <w:lang w:val="en-GB"/>
        </w:rPr>
      </w:pPr>
      <w:r w:rsidRPr="00DA5EE3">
        <w:rPr>
          <w:b/>
          <w:bCs/>
          <w:lang w:val="en-GB"/>
        </w:rPr>
        <w:t>Premise H2</w:t>
      </w:r>
      <w:r w:rsidR="006C5E46" w:rsidRPr="00DA5EE3">
        <w:rPr>
          <w:lang w:val="en-GB"/>
        </w:rPr>
        <w:t xml:space="preserve">: </w:t>
      </w:r>
      <m:oMath>
        <m:r>
          <w:rPr>
            <w:rFonts w:ascii="Cambria Math" w:hAnsi="Cambria Math"/>
            <w:lang w:val="en-GB"/>
          </w:rPr>
          <m:t>G⟹P</m:t>
        </m:r>
      </m:oMath>
      <w:r w:rsidRPr="00DA5EE3">
        <w:rPr>
          <w:lang w:val="en-GB"/>
        </w:rPr>
        <w:t xml:space="preserve"> or </w:t>
      </w:r>
      <m:oMath>
        <m:r>
          <w:rPr>
            <w:rFonts w:ascii="Cambria Math" w:hAnsi="Cambria Math"/>
            <w:lang w:val="en-GB"/>
          </w:rPr>
          <m:t>(G⟹P)∩(G⟹J)</m:t>
        </m:r>
      </m:oMath>
      <w:r w:rsidRPr="00DA5EE3">
        <w:rPr>
          <w:lang w:val="en-GB"/>
        </w:rPr>
        <w:t>.</w:t>
      </w:r>
      <w:r w:rsidR="00127221" w:rsidRPr="00DA5EE3">
        <w:rPr>
          <w:lang w:val="en-GB"/>
        </w:rPr>
        <w:t xml:space="preserve"> </w:t>
      </w:r>
      <w:r w:rsidR="00A93C5C" w:rsidRPr="00DA5EE3">
        <w:rPr>
          <w:lang w:val="en-GB"/>
        </w:rPr>
        <w:t>The attainment of success can be attributed to the acquisition of superior genetic traits from one’s progenitors. This perspective is often viewed as a matter beyond human influence</w:t>
      </w:r>
      <w:r w:rsidR="00AC1632" w:rsidRPr="00DA5EE3">
        <w:rPr>
          <w:lang w:val="en-GB"/>
        </w:rPr>
        <w:t xml:space="preserve"> as </w:t>
      </w:r>
      <w:r w:rsidR="00AC1632" w:rsidRPr="00DA5EE3">
        <w:rPr>
          <w:i/>
          <w:iCs/>
          <w:lang w:val="en-GB"/>
        </w:rPr>
        <w:t>natural inequality</w:t>
      </w:r>
      <w:r w:rsidR="00AC1632" w:rsidRPr="00DA5EE3">
        <w:rPr>
          <w:lang w:val="en-GB"/>
        </w:rPr>
        <w:t xml:space="preserve"> </w:t>
      </w:r>
      <w:r w:rsidR="00AC1632" w:rsidRPr="00DA5EE3">
        <w:fldChar w:fldCharType="begin"/>
      </w:r>
      <w:r w:rsidR="00C93EA9" w:rsidRPr="00DA5EE3">
        <w:instrText xml:space="preserve"> ADDIN EN.CITE &lt;EndNote&gt;&lt;Cite&gt;&lt;Author&gt;Wasserman&lt;/Author&gt;&lt;Year&gt;2015&lt;/Year&gt;&lt;RecNum&gt;4235&lt;/RecNum&gt;&lt;DisplayText&gt;[20]&lt;/DisplayText&gt;&lt;record&gt;&lt;rec-number&gt;4235&lt;/rec-number&gt;&lt;foreign-keys&gt;&lt;key app="EN" db-id="9dszp22tof2xdie0xtjv0wps25vvrefazd02" timestamp="1675351728"&gt;4235&lt;/key&gt;&lt;/foreign-keys&gt;&lt;ref-type name="Journal Article"&gt;17&lt;/ref-type&gt;&lt;contributors&gt;&lt;authors&gt;&lt;author&gt;Wasserman, David&lt;/author&gt;&lt;author&gt;Aas, Sean&lt;/author&gt;&lt;/authors&gt;&lt;/contributors&gt;&lt;titles&gt;&lt;title&gt;Natural and Social Inequality&lt;/title&gt;&lt;secondary-title&gt;Journal of Moral Philosophy&lt;/secondary-title&gt;&lt;/titles&gt;&lt;volume&gt;13&lt;/volume&gt;&lt;dates&gt;&lt;year&gt;2015&lt;/year&gt;&lt;pub-dates&gt;&lt;date&gt;10/16&lt;/date&gt;&lt;/pub-dates&gt;&lt;/dates&gt;&lt;urls&gt;&lt;/urls&gt;&lt;electronic-resource-num&gt;10.1163/17455243-46810042&lt;/electronic-resource-num&gt;&lt;/record&gt;&lt;/Cite&gt;&lt;/EndNote&gt;</w:instrText>
      </w:r>
      <w:r w:rsidR="00AC1632" w:rsidRPr="00DA5EE3">
        <w:fldChar w:fldCharType="separate"/>
      </w:r>
      <w:r w:rsidR="00C93EA9" w:rsidRPr="00DA5EE3">
        <w:rPr>
          <w:noProof/>
        </w:rPr>
        <w:t>[20]</w:t>
      </w:r>
      <w:r w:rsidR="00AC1632" w:rsidRPr="00DA5EE3">
        <w:fldChar w:fldCharType="end"/>
      </w:r>
      <w:r w:rsidR="00A93C5C" w:rsidRPr="00DA5EE3">
        <w:rPr>
          <w:lang w:val="en-GB"/>
        </w:rPr>
        <w:t xml:space="preserve">, while some interpret it as a manifestation of fortuitous circumstances, devoid of any notions of justice or injustice. This premise is relevant to the discussions on </w:t>
      </w:r>
      <w:r w:rsidR="00BF3D16" w:rsidRPr="00DA5EE3">
        <w:rPr>
          <w:i/>
          <w:iCs/>
          <w:lang w:val="en-GB"/>
        </w:rPr>
        <w:t>luck egalitarianism</w:t>
      </w:r>
      <w:r w:rsidR="00BF3D16" w:rsidRPr="00DA5EE3">
        <w:rPr>
          <w:lang w:val="en-GB"/>
        </w:rPr>
        <w:t xml:space="preserve"> </w:t>
      </w:r>
      <w:r w:rsidR="00344CF3" w:rsidRPr="00DA5EE3">
        <w:rPr>
          <w:lang w:val="en-GB"/>
        </w:rPr>
        <w:fldChar w:fldCharType="begin"/>
      </w:r>
      <w:r w:rsidR="00C93EA9" w:rsidRPr="00DA5EE3">
        <w:rPr>
          <w:lang w:val="en-GB"/>
        </w:rPr>
        <w:instrText xml:space="preserve"> ADDIN EN.CITE &lt;EndNote&gt;&lt;Cite&gt;&lt;Author&gt;Knight&lt;/Author&gt;&lt;Year&gt;2013&lt;/Year&gt;&lt;RecNum&gt;4710&lt;/RecNum&gt;&lt;DisplayText&gt;[9]&lt;/DisplayText&gt;&lt;record&gt;&lt;rec-number&gt;4710&lt;/rec-number&gt;&lt;foreign-keys&gt;&lt;key app="EN" db-id="9dszp22tof2xdie0xtjv0wps25vvrefazd02" timestamp="1696871597"&gt;4710&lt;/key&gt;&lt;/foreign-keys&gt;&lt;ref-type name="Journal Article"&gt;17&lt;/ref-type&gt;&lt;contributors&gt;&lt;authors&gt;&lt;author&gt;Knight, Carl&lt;/author&gt;&lt;/authors&gt;&lt;/contributors&gt;&lt;titles&gt;&lt;title&gt;Luck Egalitarianism&lt;/title&gt;&lt;secondary-title&gt;Philosophy Compass&lt;/secondary-title&gt;&lt;/titles&gt;&lt;periodical&gt;&lt;full-title&gt;Philosophy Compass&lt;/full-title&gt;&lt;/periodical&gt;&lt;pages&gt;924-934&lt;/pages&gt;&lt;volume&gt;8&lt;/volume&gt;&lt;number&gt;10&lt;/number&gt;&lt;dates&gt;&lt;year&gt;2013&lt;/year&gt;&lt;pub-dates&gt;&lt;date&gt;2013/10/01&lt;/date&gt;&lt;/pub-dates&gt;&lt;/dates&gt;&lt;publisher&gt;John Wiley &amp;amp; Sons, Ltd&lt;/publisher&gt;&lt;isbn&gt;1747-9991&lt;/isbn&gt;&lt;urls&gt;&lt;related-urls&gt;&lt;url&gt;https://doi.org/10.1111/phc3.12077&lt;/url&gt;&lt;/related-urls&gt;&lt;/urls&gt;&lt;electronic-resource-num&gt;https://doi.org/10.1111/phc3.12077&lt;/electronic-resource-num&gt;&lt;access-date&gt;2023/10/09&lt;/access-date&gt;&lt;/record&gt;&lt;/Cite&gt;&lt;/EndNote&gt;</w:instrText>
      </w:r>
      <w:r w:rsidR="00344CF3" w:rsidRPr="00DA5EE3">
        <w:rPr>
          <w:lang w:val="en-GB"/>
        </w:rPr>
        <w:fldChar w:fldCharType="separate"/>
      </w:r>
      <w:r w:rsidR="00C93EA9" w:rsidRPr="00DA5EE3">
        <w:rPr>
          <w:noProof/>
          <w:lang w:val="en-GB"/>
        </w:rPr>
        <w:t>[9]</w:t>
      </w:r>
      <w:r w:rsidR="00344CF3" w:rsidRPr="00DA5EE3">
        <w:rPr>
          <w:lang w:val="en-GB"/>
        </w:rPr>
        <w:fldChar w:fldCharType="end"/>
      </w:r>
      <w:r w:rsidR="00FA06DD" w:rsidRPr="00DA5EE3">
        <w:rPr>
          <w:lang w:val="en-GB"/>
        </w:rPr>
        <w:t>.</w:t>
      </w:r>
    </w:p>
    <w:p w14:paraId="41BC7182" w14:textId="77777777" w:rsidR="00AF2002" w:rsidRPr="00DA5EE3" w:rsidRDefault="00AF2002" w:rsidP="00AF2002">
      <w:pPr>
        <w:pStyle w:val="Displayedquotation"/>
        <w:rPr>
          <w:lang w:val="en-GB"/>
        </w:rPr>
      </w:pPr>
    </w:p>
    <w:p w14:paraId="76483789" w14:textId="72ECF8DC" w:rsidR="00DF48C6" w:rsidRPr="00DA5EE3" w:rsidRDefault="001178F8" w:rsidP="00BF10F1">
      <w:pPr>
        <w:pStyle w:val="Displayedquotation"/>
        <w:rPr>
          <w:lang w:val="en-GB"/>
        </w:rPr>
      </w:pPr>
      <w:r w:rsidRPr="00DA5EE3">
        <w:rPr>
          <w:b/>
          <w:bCs/>
          <w:lang w:val="en-GB"/>
        </w:rPr>
        <w:t xml:space="preserve">Premise </w:t>
      </w:r>
      <w:r w:rsidR="00C725BB" w:rsidRPr="00DA5EE3">
        <w:rPr>
          <w:b/>
          <w:bCs/>
          <w:lang w:val="en-GB"/>
        </w:rPr>
        <w:t>H3</w:t>
      </w:r>
      <w:r w:rsidR="00542EE2" w:rsidRPr="00DA5EE3">
        <w:rPr>
          <w:b/>
          <w:bCs/>
          <w:lang w:val="en-GB"/>
        </w:rPr>
        <w:t>:</w:t>
      </w:r>
      <w:r w:rsidRPr="00DA5EE3">
        <w:rPr>
          <w:b/>
          <w:bCs/>
          <w:lang w:val="en-GB"/>
        </w:rPr>
        <w:t xml:space="preserve"> </w:t>
      </w:r>
      <m:oMath>
        <m:r>
          <w:rPr>
            <w:rFonts w:ascii="Cambria Math" w:hAnsi="Cambria Math"/>
            <w:lang w:val="en-GB"/>
          </w:rPr>
          <m:t>N</m:t>
        </m:r>
        <m:r>
          <m:rPr>
            <m:sty m:val="p"/>
          </m:rPr>
          <w:rPr>
            <w:rFonts w:ascii="Cambria Math" w:hAnsi="Cambria Math"/>
            <w:lang w:val="en-GB"/>
          </w:rPr>
          <m:t>⟹</m:t>
        </m:r>
        <m:d>
          <m:dPr>
            <m:ctrlPr>
              <w:rPr>
                <w:rFonts w:ascii="Cambria Math" w:hAnsi="Cambria Math"/>
                <w:bCs/>
                <w:lang w:val="en-GB"/>
              </w:rPr>
            </m:ctrlPr>
          </m:dPr>
          <m:e>
            <m:r>
              <w:rPr>
                <w:rFonts w:ascii="Cambria Math" w:hAnsi="Cambria Math"/>
                <w:lang w:val="en-GB"/>
              </w:rPr>
              <m:t>P</m:t>
            </m:r>
            <m:r>
              <m:rPr>
                <m:sty m:val="p"/>
              </m:rPr>
              <w:rPr>
                <w:rFonts w:ascii="Cambria Math" w:hAnsi="Cambria Math"/>
                <w:lang w:val="en-GB"/>
              </w:rPr>
              <m:t>∪</m:t>
            </m:r>
            <m:r>
              <w:rPr>
                <w:rFonts w:ascii="Cambria Math" w:hAnsi="Cambria Math"/>
                <w:lang w:val="en-GB"/>
              </w:rPr>
              <m:t>L</m:t>
            </m:r>
          </m:e>
        </m:d>
        <m:r>
          <m:rPr>
            <m:sty m:val="p"/>
          </m:rPr>
          <w:rPr>
            <w:rFonts w:ascii="Cambria Math" w:hAnsi="Cambria Math"/>
            <w:lang w:val="en-GB"/>
          </w:rPr>
          <m:t>∩</m:t>
        </m:r>
        <m:r>
          <w:rPr>
            <w:rFonts w:ascii="Cambria Math" w:hAnsi="Cambria Math"/>
            <w:lang w:val="en-GB"/>
          </w:rPr>
          <m:t>O</m:t>
        </m:r>
      </m:oMath>
      <w:r w:rsidRPr="00DA5EE3">
        <w:rPr>
          <w:bCs/>
          <w:lang w:val="en-GB"/>
        </w:rPr>
        <w:t>.</w:t>
      </w:r>
      <w:r w:rsidRPr="00DA5EE3">
        <w:rPr>
          <w:b/>
          <w:bCs/>
          <w:lang w:val="en-GB"/>
        </w:rPr>
        <w:t xml:space="preserve"> </w:t>
      </w:r>
      <w:r w:rsidR="004C0F84" w:rsidRPr="00DA5EE3">
        <w:rPr>
          <w:lang w:val="en-GB"/>
        </w:rPr>
        <w:t>The process of acquiring educational credentials or mastering skills can be accelerated by parental aid, such as financial support for international studies, or through an individual’s pre-existing expertise</w:t>
      </w:r>
      <w:r w:rsidR="006320DD" w:rsidRPr="00DA5EE3">
        <w:rPr>
          <w:lang w:val="en-GB"/>
        </w:rPr>
        <w:t xml:space="preserve"> </w:t>
      </w:r>
      <w:r w:rsidR="006320DD" w:rsidRPr="00DA5EE3">
        <w:fldChar w:fldCharType="begin"/>
      </w:r>
      <w:r w:rsidR="00C93EA9" w:rsidRPr="00DA5EE3">
        <w:instrText xml:space="preserve"> ADDIN EN.CITE &lt;EndNote&gt;&lt;Cite&gt;&lt;Author&gt;Meyers&lt;/Author&gt;&lt;Year&gt;2013&lt;/Year&gt;&lt;RecNum&gt;4593&lt;/RecNum&gt;&lt;DisplayText&gt;[16]&lt;/DisplayText&gt;&lt;record&gt;&lt;rec-number&gt;4593&lt;/rec-number&gt;&lt;foreign-keys&gt;&lt;key app="EN" db-id="9dszp22tof2xdie0xtjv0wps25vvrefazd02" timestamp="1689766158"&gt;4593&lt;/key&gt;&lt;/foreign-keys&gt;&lt;ref-type name="Journal Article"&gt;17&lt;/ref-type&gt;&lt;contributors&gt;&lt;authors&gt;&lt;author&gt;Meyers, M. Christina&lt;/author&gt;&lt;author&gt;van Woerkom, Marianne&lt;/author&gt;&lt;author&gt;Dries, Nicky&lt;/author&gt;&lt;/authors&gt;&lt;/contributors&gt;&lt;titles&gt;&lt;title&gt;Talent — Innate or acquired? Theoretical considerations and their implications for talent management&lt;/title&gt;&lt;secondary-title&gt;Human Resource Management Review&lt;/secondary-title&gt;&lt;/titles&gt;&lt;periodical&gt;&lt;full-title&gt;Human Resource Management Review&lt;/full-title&gt;&lt;/periodical&gt;&lt;pages&gt;305-321&lt;/pages&gt;&lt;volume&gt;23&lt;/volume&gt;&lt;number&gt;4&lt;/number&gt;&lt;keywords&gt;&lt;keyword&gt;Talent management&lt;/keyword&gt;&lt;keyword&gt;Nature&lt;/keyword&gt;&lt;keyword&gt;Nature–nurture interaction&lt;/keyword&gt;&lt;keyword&gt;Nurture&lt;/keyword&gt;&lt;/keywords&gt;&lt;dates&gt;&lt;year&gt;2013&lt;/year&gt;&lt;pub-dates&gt;&lt;date&gt;2013/12/01/&lt;/date&gt;&lt;/pub-dates&gt;&lt;/dates&gt;&lt;isbn&gt;1053-4822&lt;/isbn&gt;&lt;urls&gt;&lt;related-urls&gt;&lt;url&gt;https://www.sciencedirect.com/science/article/pii/S1053482213000314&lt;/url&gt;&lt;/related-urls&gt;&lt;/urls&gt;&lt;electronic-resource-num&gt;10.1016/j.hrmr.2013.05.003&lt;/electronic-resource-num&gt;&lt;/record&gt;&lt;/Cite&gt;&lt;/EndNote&gt;</w:instrText>
      </w:r>
      <w:r w:rsidR="006320DD" w:rsidRPr="00DA5EE3">
        <w:fldChar w:fldCharType="separate"/>
      </w:r>
      <w:r w:rsidR="00C93EA9" w:rsidRPr="00DA5EE3">
        <w:rPr>
          <w:noProof/>
        </w:rPr>
        <w:t>[16]</w:t>
      </w:r>
      <w:r w:rsidR="006320DD" w:rsidRPr="00DA5EE3">
        <w:fldChar w:fldCharType="end"/>
      </w:r>
      <w:r w:rsidR="004C0F84" w:rsidRPr="00DA5EE3">
        <w:rPr>
          <w:lang w:val="en-GB"/>
        </w:rPr>
        <w:t xml:space="preserve">, such as someone with a foundation in Information Technology effortlessly gaining more IT-related skills. Nonetheless, this theory must also factor in the role of personal </w:t>
      </w:r>
      <w:r w:rsidR="004C0F84" w:rsidRPr="00DA5EE3">
        <w:rPr>
          <w:lang w:val="en-GB"/>
        </w:rPr>
        <w:lastRenderedPageBreak/>
        <w:t>diligence. Irrespective of the degree of parental contribution or backing, the fruits of education and training cannot be reaped without the individual’s commitment and allocation of time.</w:t>
      </w:r>
    </w:p>
    <w:p w14:paraId="19232F59" w14:textId="77777777" w:rsidR="00BF10F1" w:rsidRPr="00DA5EE3" w:rsidRDefault="00BF10F1" w:rsidP="00BF10F1">
      <w:pPr>
        <w:pStyle w:val="Displayedquotation"/>
        <w:rPr>
          <w:lang w:val="en-GB"/>
        </w:rPr>
      </w:pPr>
    </w:p>
    <w:p w14:paraId="36328539" w14:textId="31171710" w:rsidR="00525536" w:rsidRPr="00DA5EE3" w:rsidRDefault="001178F8" w:rsidP="00BF10F1">
      <w:pPr>
        <w:pStyle w:val="Displayedquotation"/>
        <w:rPr>
          <w:lang w:val="en-GB"/>
        </w:rPr>
      </w:pPr>
      <w:r w:rsidRPr="00DA5EE3">
        <w:rPr>
          <w:b/>
          <w:bCs/>
          <w:lang w:val="en-GB"/>
        </w:rPr>
        <w:t>Premise H4</w:t>
      </w:r>
      <w:r w:rsidR="00925E5C" w:rsidRPr="00DA5EE3">
        <w:rPr>
          <w:lang w:val="en-GB"/>
        </w:rPr>
        <w:t xml:space="preserve">: </w:t>
      </w:r>
      <m:oMath>
        <m:d>
          <m:dPr>
            <m:ctrlPr>
              <w:rPr>
                <w:rFonts w:ascii="Cambria Math" w:hAnsi="Cambria Math"/>
                <w:lang w:val="en-GB"/>
              </w:rPr>
            </m:ctrlPr>
          </m:dPr>
          <m:e>
            <m:r>
              <m:rPr>
                <m:sty m:val="p"/>
              </m:rPr>
              <w:rPr>
                <w:rFonts w:ascii="Cambria Math" w:hAnsi="Cambria Math"/>
                <w:lang w:val="en-GB"/>
              </w:rPr>
              <m:t>O</m:t>
            </m:r>
            <m:r>
              <w:rPr>
                <w:rFonts w:ascii="Cambria Math" w:hAnsi="Cambria Math"/>
                <w:lang w:val="en-GB"/>
              </w:rPr>
              <m:t>⟹</m:t>
            </m:r>
            <m:r>
              <m:rPr>
                <m:sty m:val="p"/>
              </m:rPr>
              <w:rPr>
                <w:rFonts w:ascii="Cambria Math" w:hAnsi="Cambria Math"/>
                <w:lang w:val="en-GB"/>
              </w:rPr>
              <m:t xml:space="preserve"> J</m:t>
            </m:r>
          </m:e>
        </m:d>
        <m:r>
          <w:rPr>
            <w:rFonts w:ascii="Cambria Math" w:hAnsi="Cambria Math"/>
            <w:lang w:val="en-GB"/>
          </w:rPr>
          <m:t>∩</m:t>
        </m:r>
        <m:r>
          <m:rPr>
            <m:sty m:val="p"/>
          </m:rPr>
          <w:rPr>
            <w:rFonts w:ascii="Cambria Math" w:hAnsi="Cambria Math"/>
            <w:lang w:val="en-GB"/>
          </w:rPr>
          <m:t xml:space="preserve"> </m:t>
        </m:r>
        <m:d>
          <m:dPr>
            <m:ctrlPr>
              <w:rPr>
                <w:rFonts w:ascii="Cambria Math" w:hAnsi="Cambria Math"/>
                <w:lang w:val="en-GB"/>
              </w:rPr>
            </m:ctrlPr>
          </m:dPr>
          <m:e>
            <m:r>
              <m:rPr>
                <m:sty m:val="p"/>
              </m:rPr>
              <w:rPr>
                <w:rFonts w:ascii="Cambria Math" w:hAnsi="Cambria Math"/>
                <w:lang w:val="en-GB"/>
              </w:rPr>
              <m:t xml:space="preserve">P </m:t>
            </m:r>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J</m:t>
                </m:r>
              </m:e>
            </m:acc>
            <m:ctrlPr>
              <w:rPr>
                <w:rFonts w:ascii="Cambria Math" w:hAnsi="Cambria Math"/>
                <w:i/>
                <w:lang w:val="en-GB"/>
              </w:rPr>
            </m:ctrlPr>
          </m:e>
        </m:d>
      </m:oMath>
      <w:r w:rsidR="00925E5C" w:rsidRPr="00DA5EE3">
        <w:rPr>
          <w:lang w:val="en-GB"/>
        </w:rPr>
        <w:t xml:space="preserve">. </w:t>
      </w:r>
      <w:r w:rsidR="00930B4D" w:rsidRPr="00DA5EE3">
        <w:rPr>
          <w:lang w:val="en-GB"/>
        </w:rPr>
        <w:t>In societal constructs, the perception of fairness often dictates that success achieved through personal effort is considered meritorious, while success derived from inheritance is not viewed with the same level of esteem</w:t>
      </w:r>
      <w:r w:rsidR="00A15987" w:rsidRPr="00DA5EE3">
        <w:rPr>
          <w:lang w:val="en-GB"/>
        </w:rPr>
        <w:t xml:space="preserve"> </w:t>
      </w:r>
      <w:r w:rsidR="00A15987" w:rsidRPr="00DA5EE3">
        <w:fldChar w:fldCharType="begin"/>
      </w:r>
      <w:r w:rsidR="00C93EA9" w:rsidRPr="00DA5EE3">
        <w:instrText xml:space="preserve"> ADDIN EN.CITE &lt;EndNote&gt;&lt;Cite&gt;&lt;Author&gt;Rowlingson&lt;/Author&gt;&lt;Year&gt;2011&lt;/Year&gt;&lt;RecNum&gt;4328&lt;/RecNum&gt;&lt;DisplayText&gt;[21]&lt;/DisplayText&gt;&lt;record&gt;&lt;rec-number&gt;4328&lt;/rec-number&gt;&lt;foreign-keys&gt;&lt;key app="EN" db-id="9dszp22tof2xdie0xtjv0wps25vvrefazd02" timestamp="1677067619"&gt;4328&lt;/key&gt;&lt;/foreign-keys&gt;&lt;ref-type name="Journal Article"&gt;17&lt;/ref-type&gt;&lt;contributors&gt;&lt;authors&gt;&lt;author&gt;Rowlingson, Karen&lt;/author&gt;&lt;author&gt;Connor, Stuart&lt;/author&gt;&lt;/authors&gt;&lt;/contributors&gt;&lt;titles&gt;&lt;title&gt;The ‘deserving’ rich? Inequality, morality and social policy&lt;/title&gt;&lt;secondary-title&gt;Journal of Social Policy&lt;/secondary-title&gt;&lt;/titles&gt;&lt;periodical&gt;&lt;full-title&gt;Journal of Social Policy&lt;/full-title&gt;&lt;/periodical&gt;&lt;pages&gt;437-452&lt;/pages&gt;&lt;volume&gt;40&lt;/volume&gt;&lt;number&gt;3&lt;/number&gt;&lt;dates&gt;&lt;year&gt;2011&lt;/year&gt;&lt;/dates&gt;&lt;isbn&gt;1469-7823&lt;/isbn&gt;&lt;urls&gt;&lt;/urls&gt;&lt;electronic-resource-num&gt;10.1017/S0047279410000668&lt;/electronic-resource-num&gt;&lt;/record&gt;&lt;/Cite&gt;&lt;/EndNote&gt;</w:instrText>
      </w:r>
      <w:r w:rsidR="00A15987" w:rsidRPr="00DA5EE3">
        <w:fldChar w:fldCharType="separate"/>
      </w:r>
      <w:r w:rsidR="00C93EA9" w:rsidRPr="00DA5EE3">
        <w:rPr>
          <w:noProof/>
        </w:rPr>
        <w:t>[21]</w:t>
      </w:r>
      <w:r w:rsidR="00A15987" w:rsidRPr="00DA5EE3">
        <w:fldChar w:fldCharType="end"/>
      </w:r>
      <w:r w:rsidR="00930B4D" w:rsidRPr="00DA5EE3">
        <w:rPr>
          <w:lang w:val="en-GB"/>
        </w:rPr>
        <w:t>.</w:t>
      </w:r>
    </w:p>
    <w:p w14:paraId="3C9239D0" w14:textId="77777777" w:rsidR="00AF2002" w:rsidRPr="00DA5EE3" w:rsidRDefault="00AF2002" w:rsidP="00AF2002">
      <w:pPr>
        <w:pStyle w:val="Displayedquotation"/>
        <w:rPr>
          <w:b/>
          <w:bCs/>
          <w:lang w:val="en-GB"/>
        </w:rPr>
      </w:pPr>
    </w:p>
    <w:p w14:paraId="5E5AAD46" w14:textId="7FABE515" w:rsidR="003258AE" w:rsidRPr="00DA5EE3" w:rsidRDefault="001178F8" w:rsidP="00AF2002">
      <w:pPr>
        <w:pStyle w:val="Displayedquotation"/>
        <w:rPr>
          <w:lang w:val="en-GB"/>
        </w:rPr>
      </w:pPr>
      <w:r w:rsidRPr="00DA5EE3">
        <w:rPr>
          <w:b/>
          <w:bCs/>
          <w:lang w:val="en-GB"/>
        </w:rPr>
        <w:t>C</w:t>
      </w:r>
      <w:r w:rsidR="00C725BB" w:rsidRPr="00DA5EE3">
        <w:rPr>
          <w:b/>
          <w:bCs/>
          <w:lang w:val="en-GB"/>
        </w:rPr>
        <w:t>onclusion Q</w:t>
      </w:r>
      <w:r w:rsidR="00823EB8" w:rsidRPr="00DA5EE3">
        <w:rPr>
          <w:b/>
          <w:bCs/>
          <w:lang w:val="en-GB"/>
        </w:rPr>
        <w:t>:</w:t>
      </w:r>
      <w:r w:rsidR="00823EB8" w:rsidRPr="00DA5EE3">
        <w:rPr>
          <w:lang w:val="en-GB"/>
        </w:rPr>
        <w:t xml:space="preserve"> </w:t>
      </w:r>
      <m:oMath>
        <m:r>
          <w:rPr>
            <w:rFonts w:ascii="Cambria Math" w:hAnsi="Cambria Math"/>
            <w:lang w:val="en-GB"/>
          </w:rPr>
          <m:t>(M=L)⟹J</m:t>
        </m:r>
      </m:oMath>
      <w:r w:rsidR="00823EB8" w:rsidRPr="00DA5EE3">
        <w:rPr>
          <w:lang w:val="en-GB"/>
        </w:rPr>
        <w:t xml:space="preserve"> or </w:t>
      </w:r>
      <m:oMath>
        <m:r>
          <w:rPr>
            <w:rFonts w:ascii="Cambria Math" w:hAnsi="Cambria Math"/>
            <w:lang w:val="en-GB"/>
          </w:rPr>
          <m:t>(M=</m:t>
        </m:r>
        <m:d>
          <m:dPr>
            <m:ctrlPr>
              <w:rPr>
                <w:rFonts w:ascii="Cambria Math" w:hAnsi="Cambria Math"/>
                <w:i/>
                <w:lang w:val="en-GB"/>
              </w:rPr>
            </m:ctrlPr>
          </m:dPr>
          <m:e>
            <m:r>
              <w:rPr>
                <w:rFonts w:ascii="Cambria Math" w:hAnsi="Cambria Math"/>
                <w:lang w:val="en-GB"/>
              </w:rPr>
              <m:t>L∩O</m:t>
            </m:r>
          </m:e>
        </m:d>
        <m:r>
          <w:rPr>
            <w:rFonts w:ascii="Cambria Math" w:hAnsi="Cambria Math"/>
            <w:lang w:val="en-GB"/>
          </w:rPr>
          <m:t>)⟹J</m:t>
        </m:r>
      </m:oMath>
      <w:r w:rsidR="00823EB8" w:rsidRPr="00DA5EE3">
        <w:rPr>
          <w:lang w:val="en-GB"/>
        </w:rPr>
        <w:t xml:space="preserve">. </w:t>
      </w:r>
      <w:r w:rsidRPr="00DA5EE3">
        <w:rPr>
          <w:lang w:val="en-GB"/>
        </w:rPr>
        <w:t>This proposition is based on the scenario where effort is undervalued in the process of assessing merit. The first scenario emphasizes that talent is the essence of merit, while the second scenario suggests that talent and effort have equal importance. However, as per the belief in meritocracy, regardless of the metric used, the concept of merit cannot be solely equated with hard work</w:t>
      </w:r>
      <w:r w:rsidR="00E01302" w:rsidRPr="00DA5EE3">
        <w:rPr>
          <w:lang w:val="en-GB"/>
        </w:rPr>
        <w:t xml:space="preserve"> </w:t>
      </w:r>
      <w:r w:rsidR="003A434F" w:rsidRPr="00DA5EE3">
        <w:fldChar w:fldCharType="begin"/>
      </w:r>
      <w:r w:rsidR="00C93EA9" w:rsidRPr="00DA5EE3">
        <w:instrText xml:space="preserve"> ADDIN EN.CITE &lt;EndNote&gt;&lt;Cite&gt;&lt;Author&gt;Clavero García&lt;/Author&gt;&lt;Year&gt;2023&lt;/Year&gt;&lt;RecNum&gt;4631&lt;/RecNum&gt;&lt;DisplayText&gt;[22]&lt;/DisplayText&gt;&lt;record&gt;&lt;rec-number&gt;4631&lt;/rec-number&gt;&lt;foreign-keys&gt;&lt;key app="EN" db-id="9dszp22tof2xdie0xtjv0wps25vvrefazd02" timestamp="1691566985"&gt;4631&lt;/key&gt;&lt;/foreign-keys&gt;&lt;ref-type name="Journal Article"&gt;17&lt;/ref-type&gt;&lt;contributors&gt;&lt;authors&gt;&lt;author&gt;Clavero García, Sergio R.&lt;/author&gt;&lt;/authors&gt;&lt;/contributors&gt;&lt;titles&gt;&lt;title&gt;The Idea of Merit: Delineation and Challenges&lt;/title&gt;&lt;secondary-title&gt;Philosophia&lt;/secondary-title&gt;&lt;/titles&gt;&lt;periodical&gt;&lt;full-title&gt;Philosophia&lt;/full-title&gt;&lt;/periodical&gt;&lt;pages&gt;1175-1191&lt;/pages&gt;&lt;volume&gt;51&lt;/volume&gt;&lt;number&gt;3&lt;/number&gt;&lt;dates&gt;&lt;year&gt;2023&lt;/year&gt;&lt;pub-dates&gt;&lt;date&gt;2023/07/01&lt;/date&gt;&lt;/pub-dates&gt;&lt;/dates&gt;&lt;isbn&gt;1574-9274&lt;/isbn&gt;&lt;urls&gt;&lt;related-urls&gt;&lt;url&gt;https://doi.org/10.1007/s11406-023-00628-x&lt;/url&gt;&lt;/related-urls&gt;&lt;/urls&gt;&lt;electronic-resource-num&gt;10.1007/s11406-023-00628-x&lt;/electronic-resource-num&gt;&lt;/record&gt;&lt;/Cite&gt;&lt;/EndNote&gt;</w:instrText>
      </w:r>
      <w:r w:rsidR="003A434F" w:rsidRPr="00DA5EE3">
        <w:fldChar w:fldCharType="separate"/>
      </w:r>
      <w:r w:rsidR="00C93EA9" w:rsidRPr="00DA5EE3">
        <w:rPr>
          <w:noProof/>
        </w:rPr>
        <w:t>[22]</w:t>
      </w:r>
      <w:r w:rsidR="003A434F" w:rsidRPr="00DA5EE3">
        <w:fldChar w:fldCharType="end"/>
      </w:r>
      <w:r w:rsidRPr="00DA5EE3">
        <w:rPr>
          <w:lang w:val="en-GB"/>
        </w:rPr>
        <w:t>. In this context, hard work merely serves as a mechanism for individuals to compensate for lower levels of talent, thereby emphasizing the importance of acknowledging one’s limitations determined by talent (abilities, skills, and expertise)</w:t>
      </w:r>
      <w:r w:rsidR="009D5506" w:rsidRPr="00DA5EE3">
        <w:rPr>
          <w:lang w:val="en-GB"/>
        </w:rPr>
        <w:t xml:space="preserve">, </w:t>
      </w:r>
      <w:r w:rsidR="009D5506" w:rsidRPr="00DA5EE3">
        <w:t xml:space="preserve">as argued by </w:t>
      </w:r>
      <w:r w:rsidR="009D5506" w:rsidRPr="00DA5EE3">
        <w:fldChar w:fldCharType="begin"/>
      </w:r>
      <w:r w:rsidR="00C93EA9" w:rsidRPr="00DA5EE3">
        <w:instrText xml:space="preserve"> ADDIN EN.CITE &lt;EndNote&gt;&lt;Cite AuthorYear="1"&gt;&lt;Author&gt;Chamorro-Premuzic&lt;/Author&gt;&lt;Year&gt;2016&lt;/Year&gt;&lt;RecNum&gt;4632&lt;/RecNum&gt;&lt;DisplayText&gt;Chamorro-Premuzic [23]&lt;/DisplayText&gt;&lt;record&gt;&lt;rec-number&gt;4632&lt;/rec-number&gt;&lt;foreign-keys&gt;&lt;key app="EN" db-id="9dszp22tof2xdie0xtjv0wps25vvrefazd02" timestamp="1691567167"&gt;4632&lt;/key&gt;&lt;/foreign-keys&gt;&lt;ref-type name="Journal Article"&gt;17&lt;/ref-type&gt;&lt;contributors&gt;&lt;authors&gt;&lt;author&gt;Chamorro-Premuzic, Tomas&lt;/author&gt;&lt;/authors&gt;&lt;/contributors&gt;&lt;titles&gt;&lt;title&gt;Talent matters even more than people think&lt;/title&gt;&lt;secondary-title&gt;Harvard Business Review&lt;/secondary-title&gt;&lt;/titles&gt;&lt;periodical&gt;&lt;full-title&gt;Harvard Business Review&lt;/full-title&gt;&lt;/periodical&gt;&lt;dates&gt;&lt;year&gt;2016&lt;/year&gt;&lt;/dates&gt;&lt;work-type&gt;online&lt;/work-type&gt;&lt;urls&gt;&lt;related-urls&gt;&lt;url&gt;https://hbr.org/2016/10/talent-matters-even-more-than-people-think&lt;/url&gt;&lt;/related-urls&gt;&lt;/urls&gt;&lt;/record&gt;&lt;/Cite&gt;&lt;/EndNote&gt;</w:instrText>
      </w:r>
      <w:r w:rsidR="009D5506" w:rsidRPr="00DA5EE3">
        <w:fldChar w:fldCharType="separate"/>
      </w:r>
      <w:r w:rsidR="00C93EA9" w:rsidRPr="00DA5EE3">
        <w:rPr>
          <w:noProof/>
        </w:rPr>
        <w:t>Chamorro-Premuzic [23]</w:t>
      </w:r>
      <w:r w:rsidR="009D5506" w:rsidRPr="00DA5EE3">
        <w:fldChar w:fldCharType="end"/>
      </w:r>
      <w:r w:rsidRPr="00DA5EE3">
        <w:rPr>
          <w:lang w:val="en-GB"/>
        </w:rPr>
        <w:t>.</w:t>
      </w:r>
    </w:p>
    <w:p w14:paraId="294A75DF" w14:textId="77474102" w:rsidR="00C725BB" w:rsidRPr="00DA5EE3" w:rsidRDefault="001178F8" w:rsidP="00C725BB">
      <w:pPr>
        <w:pStyle w:val="Newparagraph"/>
        <w:rPr>
          <w:lang w:val="en-GB"/>
        </w:rPr>
      </w:pPr>
      <w:r w:rsidRPr="00DA5EE3">
        <w:rPr>
          <w:b/>
          <w:lang w:val="en-GB"/>
        </w:rPr>
        <w:fldChar w:fldCharType="begin"/>
      </w:r>
      <w:r w:rsidRPr="00DA5EE3">
        <w:rPr>
          <w:b/>
          <w:lang w:val="en-GB"/>
        </w:rPr>
        <w:instrText xml:space="preserve"> REF _Ref141086291 \h  \* MERGEFORMAT </w:instrText>
      </w:r>
      <w:r w:rsidRPr="00DA5EE3">
        <w:rPr>
          <w:b/>
          <w:lang w:val="en-GB"/>
        </w:rPr>
      </w:r>
      <w:r w:rsidRPr="00DA5EE3">
        <w:rPr>
          <w:b/>
          <w:lang w:val="en-GB"/>
        </w:rPr>
        <w:fldChar w:fldCharType="separate"/>
      </w:r>
      <w:r w:rsidR="00DA5EE3" w:rsidRPr="00DA5EE3">
        <w:rPr>
          <w:b/>
          <w:lang w:val="en-GB"/>
        </w:rPr>
        <w:t>Table 1</w:t>
      </w:r>
      <w:r w:rsidRPr="00DA5EE3">
        <w:rPr>
          <w:b/>
          <w:lang w:val="en-GB"/>
        </w:rPr>
        <w:fldChar w:fldCharType="end"/>
      </w:r>
      <w:r w:rsidRPr="00DA5EE3">
        <w:rPr>
          <w:lang w:val="en-GB"/>
        </w:rPr>
        <w:t xml:space="preserve"> presents a comprehensive overview of the eight distinct scenarios concerning the belief in meritocracy. Subsequently, a Boolean algebraic methodology is employed to </w:t>
      </w:r>
      <w:r w:rsidR="00B71F01" w:rsidRPr="00DA5EE3">
        <w:rPr>
          <w:lang w:val="en-GB"/>
        </w:rPr>
        <w:t>analyse</w:t>
      </w:r>
      <w:r w:rsidRPr="00DA5EE3">
        <w:rPr>
          <w:lang w:val="en-GB"/>
        </w:rPr>
        <w:t xml:space="preserve"> the logical constructs associated with meritocracy belief</w:t>
      </w:r>
      <w:r w:rsidR="005B7D4E" w:rsidRPr="00DA5EE3">
        <w:rPr>
          <w:lang w:val="en-GB"/>
        </w:rPr>
        <w:t xml:space="preserve"> (see details in</w:t>
      </w:r>
      <w:r w:rsidRPr="00DA5EE3">
        <w:rPr>
          <w:lang w:val="en-GB"/>
        </w:rPr>
        <w:t xml:space="preserve"> the</w:t>
      </w:r>
      <w:r w:rsidR="00E53672" w:rsidRPr="00DA5EE3">
        <w:rPr>
          <w:lang w:val="en-GB"/>
        </w:rPr>
        <w:t xml:space="preserve"> </w:t>
      </w:r>
      <w:r w:rsidR="00E53672" w:rsidRPr="00DA5EE3">
        <w:rPr>
          <w:b/>
          <w:bCs/>
          <w:lang w:val="en-GB"/>
        </w:rPr>
        <w:fldChar w:fldCharType="begin"/>
      </w:r>
      <w:r w:rsidR="00E53672" w:rsidRPr="00DA5EE3">
        <w:rPr>
          <w:b/>
          <w:bCs/>
          <w:lang w:val="en-GB"/>
        </w:rPr>
        <w:instrText xml:space="preserve"> REF _Ref148105665 \h </w:instrText>
      </w:r>
      <w:r w:rsidR="009559C1" w:rsidRPr="00DA5EE3">
        <w:rPr>
          <w:b/>
          <w:bCs/>
          <w:lang w:val="en-GB"/>
        </w:rPr>
        <w:instrText xml:space="preserve"> \* MERGEFORMAT </w:instrText>
      </w:r>
      <w:r w:rsidR="00E53672" w:rsidRPr="00DA5EE3">
        <w:rPr>
          <w:b/>
          <w:bCs/>
          <w:lang w:val="en-GB"/>
        </w:rPr>
      </w:r>
      <w:r w:rsidR="00E53672" w:rsidRPr="00DA5EE3">
        <w:rPr>
          <w:b/>
          <w:bCs/>
          <w:lang w:val="en-GB"/>
        </w:rPr>
        <w:fldChar w:fldCharType="separate"/>
      </w:r>
      <w:r w:rsidR="00DA5EE3" w:rsidRPr="00DA5EE3">
        <w:rPr>
          <w:b/>
          <w:bCs/>
        </w:rPr>
        <w:t>Appendices</w:t>
      </w:r>
      <w:r w:rsidR="00E53672" w:rsidRPr="00DA5EE3">
        <w:rPr>
          <w:b/>
          <w:bCs/>
          <w:lang w:val="en-GB"/>
        </w:rPr>
        <w:fldChar w:fldCharType="end"/>
      </w:r>
      <w:r w:rsidR="005B7D4E" w:rsidRPr="00DA5EE3">
        <w:rPr>
          <w:lang w:val="en-GB"/>
        </w:rPr>
        <w:t>)</w:t>
      </w:r>
      <w:r w:rsidRPr="00DA5EE3">
        <w:rPr>
          <w:lang w:val="en-GB"/>
        </w:rPr>
        <w:t xml:space="preserve">. </w:t>
      </w:r>
    </w:p>
    <w:p w14:paraId="08C5F7F1" w14:textId="40790670" w:rsidR="00663AA4" w:rsidRPr="00DA5EE3" w:rsidRDefault="001178F8" w:rsidP="00C725BB">
      <w:pPr>
        <w:pStyle w:val="Newparagraph"/>
        <w:rPr>
          <w:lang w:val="en-GB"/>
        </w:rPr>
      </w:pPr>
      <w:r w:rsidRPr="00DA5EE3">
        <w:rPr>
          <w:lang w:val="en-GB"/>
        </w:rPr>
        <w:t xml:space="preserve">[Insert </w:t>
      </w:r>
      <w:r w:rsidRPr="00DA5EE3">
        <w:rPr>
          <w:b/>
          <w:bCs/>
          <w:lang w:val="en-GB"/>
        </w:rPr>
        <w:fldChar w:fldCharType="begin"/>
      </w:r>
      <w:r w:rsidRPr="00DA5EE3">
        <w:rPr>
          <w:b/>
          <w:bCs/>
          <w:lang w:val="en-GB"/>
        </w:rPr>
        <w:instrText xml:space="preserve"> REF _Ref141086291 \h </w:instrText>
      </w:r>
      <w:r w:rsidR="00777F87" w:rsidRPr="00DA5EE3">
        <w:rPr>
          <w:b/>
          <w:bCs/>
          <w:lang w:val="en-GB"/>
        </w:rPr>
        <w:instrText xml:space="preserve"> \* MERGEFORMAT </w:instrText>
      </w:r>
      <w:r w:rsidRPr="00DA5EE3">
        <w:rPr>
          <w:b/>
          <w:bCs/>
          <w:lang w:val="en-GB"/>
        </w:rPr>
      </w:r>
      <w:r w:rsidRPr="00DA5EE3">
        <w:rPr>
          <w:b/>
          <w:bCs/>
          <w:lang w:val="en-GB"/>
        </w:rPr>
        <w:fldChar w:fldCharType="separate"/>
      </w:r>
      <w:r w:rsidR="00DA5EE3" w:rsidRPr="00DA5EE3">
        <w:rPr>
          <w:b/>
          <w:bCs/>
          <w:lang w:val="en-GB"/>
        </w:rPr>
        <w:t xml:space="preserve">Table </w:t>
      </w:r>
      <w:r w:rsidR="00DA5EE3" w:rsidRPr="00DA5EE3">
        <w:rPr>
          <w:b/>
          <w:bCs/>
          <w:noProof/>
          <w:lang w:val="en-GB"/>
        </w:rPr>
        <w:t>1</w:t>
      </w:r>
      <w:r w:rsidRPr="00DA5EE3">
        <w:rPr>
          <w:b/>
          <w:bCs/>
          <w:lang w:val="en-GB"/>
        </w:rPr>
        <w:fldChar w:fldCharType="end"/>
      </w:r>
      <w:r w:rsidRPr="00DA5EE3">
        <w:rPr>
          <w:lang w:val="en-GB"/>
        </w:rPr>
        <w:t xml:space="preserve"> here]</w:t>
      </w:r>
    </w:p>
    <w:p w14:paraId="56886214" w14:textId="1D2949A5" w:rsidR="00C725BB" w:rsidRPr="00DA5EE3" w:rsidRDefault="001178F8" w:rsidP="00C725BB">
      <w:pPr>
        <w:pStyle w:val="Heading2"/>
        <w:rPr>
          <w:lang w:val="en-GB"/>
        </w:rPr>
      </w:pPr>
      <w:r w:rsidRPr="00DA5EE3">
        <w:rPr>
          <w:lang w:val="en-GB"/>
        </w:rPr>
        <w:t xml:space="preserve">Results and </w:t>
      </w:r>
      <w:r w:rsidR="00C24624" w:rsidRPr="00DA5EE3">
        <w:rPr>
          <w:lang w:val="en-GB"/>
        </w:rPr>
        <w:t>D</w:t>
      </w:r>
      <w:r w:rsidRPr="00DA5EE3">
        <w:rPr>
          <w:lang w:val="en-GB"/>
        </w:rPr>
        <w:t>iscussion</w:t>
      </w:r>
      <w:r w:rsidR="00C24624" w:rsidRPr="00DA5EE3">
        <w:rPr>
          <w:lang w:val="en-GB"/>
        </w:rPr>
        <w:t xml:space="preserve"> (Study 1)</w:t>
      </w:r>
    </w:p>
    <w:p w14:paraId="4927798C" w14:textId="73803347" w:rsidR="00C725BB" w:rsidRPr="00DA5EE3" w:rsidRDefault="001178F8" w:rsidP="00C725BB">
      <w:pPr>
        <w:pStyle w:val="Paragraph"/>
        <w:rPr>
          <w:lang w:val="en-GB"/>
        </w:rPr>
      </w:pPr>
      <w:r w:rsidRPr="00DA5EE3">
        <w:rPr>
          <w:lang w:val="en-GB"/>
        </w:rPr>
        <w:t xml:space="preserve">As depicted in </w:t>
      </w:r>
      <w:r w:rsidRPr="00DA5EE3">
        <w:rPr>
          <w:b/>
          <w:lang w:val="en-GB"/>
        </w:rPr>
        <w:fldChar w:fldCharType="begin"/>
      </w:r>
      <w:r w:rsidRPr="00DA5EE3">
        <w:rPr>
          <w:b/>
          <w:lang w:val="en-GB"/>
        </w:rPr>
        <w:instrText xml:space="preserve"> REF _Ref141086291 \h  \* MERGEFORMAT </w:instrText>
      </w:r>
      <w:r w:rsidRPr="00DA5EE3">
        <w:rPr>
          <w:b/>
          <w:lang w:val="en-GB"/>
        </w:rPr>
      </w:r>
      <w:r w:rsidRPr="00DA5EE3">
        <w:rPr>
          <w:b/>
          <w:lang w:val="en-GB"/>
        </w:rPr>
        <w:fldChar w:fldCharType="separate"/>
      </w:r>
      <w:r w:rsidR="00DA5EE3" w:rsidRPr="00DA5EE3">
        <w:rPr>
          <w:b/>
          <w:lang w:val="en-GB"/>
        </w:rPr>
        <w:t>Table 1</w:t>
      </w:r>
      <w:r w:rsidRPr="00DA5EE3">
        <w:rPr>
          <w:b/>
          <w:lang w:val="en-GB"/>
        </w:rPr>
        <w:fldChar w:fldCharType="end"/>
      </w:r>
      <w:r w:rsidRPr="00DA5EE3">
        <w:rPr>
          <w:lang w:val="en-GB"/>
        </w:rPr>
        <w:t xml:space="preserve">, the belief in meritocracy can be justified through the exertion of effort or hard work, as evidenced by Scenarios 3, 4, 7, and 8. This is a logical assertion since even individuals who possess </w:t>
      </w:r>
      <w:r w:rsidR="00B71F01" w:rsidRPr="00DA5EE3">
        <w:rPr>
          <w:lang w:val="en-GB"/>
        </w:rPr>
        <w:t>favourable</w:t>
      </w:r>
      <w:r w:rsidRPr="00DA5EE3">
        <w:rPr>
          <w:lang w:val="en-GB"/>
        </w:rPr>
        <w:t xml:space="preserve"> circumstances, such as coming from a wealthy family, cannot achieve deserving success without putting forth effort in their studies and work. Similarly, the recognition that talents can be acquired through training </w:t>
      </w:r>
      <w:r w:rsidRPr="00DA5EE3">
        <w:rPr>
          <w:lang w:val="en-GB"/>
        </w:rPr>
        <w:lastRenderedPageBreak/>
        <w:t xml:space="preserve">without innate factors, such as certain types of physical skills that do not rely on genetics and only through hard training, would also justify beliefs in meritocracy, as evidenced by Scenarios 5, 6, 7, and 8. These scenarios are tautologies. In instances where the evaluation of merit does not incorporate effort, as evidenced in Scenarios 1 and 2, beliefs in meritocracy are only valid if difference </w:t>
      </w:r>
      <w:r w:rsidR="00B63DB1" w:rsidRPr="00DA5EE3">
        <w:rPr>
          <w:lang w:val="en-GB"/>
        </w:rPr>
        <w:t xml:space="preserve">legitimation </w:t>
      </w:r>
      <m:oMath>
        <m:r>
          <m:rPr>
            <m:sty m:val="p"/>
          </m:rPr>
          <w:rPr>
            <w:rFonts w:ascii="Cambria Math" w:hAnsi="Cambria Math"/>
            <w:lang w:val="en-GB"/>
          </w:rPr>
          <m:t>(G⟹J)</m:t>
        </m:r>
      </m:oMath>
      <w:r w:rsidRPr="00DA5EE3">
        <w:rPr>
          <w:lang w:val="en-GB"/>
        </w:rPr>
        <w:t xml:space="preserve"> is present. This necessitates </w:t>
      </w:r>
      <w:r w:rsidR="00596861" w:rsidRPr="00DA5EE3">
        <w:rPr>
          <w:lang w:val="en-GB"/>
        </w:rPr>
        <w:t>those innate talents</w:t>
      </w:r>
      <w:r w:rsidRPr="00DA5EE3">
        <w:rPr>
          <w:lang w:val="en-GB"/>
        </w:rPr>
        <w:t xml:space="preserve"> be considered just, as indicated by Scenario 2. Hence, investigations into the belief in meritocracy and its relationship to social justice ought to centralize around three fundamental aspects: </w:t>
      </w:r>
      <w:r w:rsidR="002C5FD6" w:rsidRPr="00DA5EE3">
        <w:rPr>
          <w:lang w:val="en-GB"/>
        </w:rPr>
        <w:t xml:space="preserve">(1) Scrutinizing whether innate talents (and factors beyond human influence) are deemed as fair or merely the result of luck; </w:t>
      </w:r>
      <w:r w:rsidRPr="00DA5EE3">
        <w:rPr>
          <w:lang w:val="en-GB"/>
        </w:rPr>
        <w:t xml:space="preserve">(2) Exploring whether merit is perceived as obligatory, constrained, or potentially disconnected from an individual's genetic makeup or biological influences; </w:t>
      </w:r>
      <w:r w:rsidR="002C5FD6" w:rsidRPr="00DA5EE3">
        <w:rPr>
          <w:lang w:val="en-GB"/>
        </w:rPr>
        <w:t>(</w:t>
      </w:r>
      <w:r w:rsidR="005E6E32" w:rsidRPr="00DA5EE3">
        <w:rPr>
          <w:lang w:val="en-GB"/>
        </w:rPr>
        <w:t>3</w:t>
      </w:r>
      <w:r w:rsidR="002C5FD6" w:rsidRPr="00DA5EE3">
        <w:rPr>
          <w:lang w:val="en-GB"/>
        </w:rPr>
        <w:t>) Determining whether the inclusion of effort and diligence is an obligatory component in assessing an individual's merit.</w:t>
      </w:r>
    </w:p>
    <w:p w14:paraId="3DA05D47" w14:textId="162FC173" w:rsidR="00E311CF" w:rsidRPr="00DA5EE3" w:rsidRDefault="001178F8" w:rsidP="00C8572F">
      <w:pPr>
        <w:pStyle w:val="Newparagraph"/>
        <w:rPr>
          <w:lang w:val="en-GB"/>
        </w:rPr>
      </w:pPr>
      <w:r w:rsidRPr="00DA5EE3">
        <w:rPr>
          <w:lang w:val="en-GB"/>
        </w:rPr>
        <w:t xml:space="preserve">First, this study contributes to the argument for luck </w:t>
      </w:r>
      <w:r w:rsidR="000031AA" w:rsidRPr="00DA5EE3">
        <w:rPr>
          <w:lang w:val="en-GB"/>
        </w:rPr>
        <w:t>egalitarianism</w:t>
      </w:r>
      <w:r w:rsidRPr="00DA5EE3">
        <w:rPr>
          <w:lang w:val="en-GB"/>
        </w:rPr>
        <w:t xml:space="preserve"> against meritocracy.</w:t>
      </w:r>
      <w:r w:rsidR="002C5FD6" w:rsidRPr="00DA5EE3">
        <w:rPr>
          <w:lang w:val="en-GB"/>
        </w:rPr>
        <w:t xml:space="preserve"> </w:t>
      </w:r>
      <w:r w:rsidR="00C8572F" w:rsidRPr="00DA5EE3">
        <w:rPr>
          <w:i/>
          <w:lang w:val="en-GB"/>
        </w:rPr>
        <w:t>Innate talent</w:t>
      </w:r>
      <w:r w:rsidR="00C8572F" w:rsidRPr="00DA5EE3">
        <w:rPr>
          <w:lang w:val="en-GB"/>
        </w:rPr>
        <w:t xml:space="preserve"> is heavily influenced by genetic factors</w:t>
      </w:r>
      <w:r w:rsidRPr="00DA5EE3">
        <w:rPr>
          <w:lang w:val="en-GB"/>
        </w:rPr>
        <w:t>, t</w:t>
      </w:r>
      <w:r w:rsidR="00841B30" w:rsidRPr="00DA5EE3">
        <w:rPr>
          <w:lang w:val="en-GB"/>
        </w:rPr>
        <w:t>hus, it</w:t>
      </w:r>
      <w:r w:rsidR="00C8572F" w:rsidRPr="00DA5EE3">
        <w:rPr>
          <w:lang w:val="en-GB"/>
        </w:rPr>
        <w:t xml:space="preserve"> can be considered a product of the lottery of birth </w:t>
      </w:r>
      <w:r w:rsidR="00C8572F" w:rsidRPr="00DA5EE3">
        <w:rPr>
          <w:lang w:val="en-GB"/>
        </w:rPr>
        <w:fldChar w:fldCharType="begin"/>
      </w:r>
      <w:r w:rsidR="00C93EA9" w:rsidRPr="00DA5EE3">
        <w:rPr>
          <w:lang w:val="en-GB"/>
        </w:rPr>
        <w:instrText xml:space="preserve"> ADDIN EN.CITE &lt;EndNote&gt;&lt;Cite&gt;&lt;Author&gt;Mijs&lt;/Author&gt;&lt;Year&gt;2021&lt;/Year&gt;&lt;RecNum&gt;4629&lt;/RecNum&gt;&lt;DisplayText&gt;[24]&lt;/DisplayText&gt;&lt;record&gt;&lt;rec-number&gt;4629&lt;/rec-number&gt;&lt;foreign-keys&gt;&lt;key app="EN" db-id="9dszp22tof2xdie0xtjv0wps25vvrefazd02" timestamp="1691564843"&gt;4629&lt;/key&gt;&lt;/foreign-keys&gt;&lt;ref-type name="Journal Article"&gt;17&lt;/ref-type&gt;&lt;contributors&gt;&lt;authors&gt;&lt;author&gt;Mijs, Jonathan J. B.&lt;/author&gt;&lt;/authors&gt;&lt;/contributors&gt;&lt;titles&gt;&lt;title&gt;Earning rent with your talent: Modern-day inequality rests on the power to define, transfer and institutionalize talent&lt;/title&gt;&lt;secondary-title&gt;Educational Philosophy and Theory&lt;/secondary-title&gt;&lt;/titles&gt;&lt;periodical&gt;&lt;full-title&gt;Educational Philosophy and Theory&lt;/full-title&gt;&lt;/periodical&gt;&lt;pages&gt;810-818&lt;/pages&gt;&lt;volume&gt;53&lt;/volume&gt;&lt;number&gt;8&lt;/number&gt;&lt;dates&gt;&lt;year&gt;2021&lt;/year&gt;&lt;pub-dates&gt;&lt;date&gt;2021/07/03&lt;/date&gt;&lt;/pub-dates&gt;&lt;/dates&gt;&lt;publisher&gt;Routledge&lt;/publisher&gt;&lt;isbn&gt;0013-1857&lt;/isbn&gt;&lt;urls&gt;&lt;related-urls&gt;&lt;url&gt;https://doi.org/10.1080/00131857.2020.1745629&lt;/url&gt;&lt;/related-urls&gt;&lt;/urls&gt;&lt;electronic-resource-num&gt;10.1080/00131857.2020.1745629&lt;/electronic-resource-num&gt;&lt;/record&gt;&lt;/Cite&gt;&lt;/EndNote&gt;</w:instrText>
      </w:r>
      <w:r w:rsidR="00C8572F" w:rsidRPr="00DA5EE3">
        <w:rPr>
          <w:lang w:val="en-GB"/>
        </w:rPr>
        <w:fldChar w:fldCharType="separate"/>
      </w:r>
      <w:r w:rsidR="00C93EA9" w:rsidRPr="00DA5EE3">
        <w:rPr>
          <w:noProof/>
          <w:lang w:val="en-GB"/>
        </w:rPr>
        <w:t>[24]</w:t>
      </w:r>
      <w:r w:rsidR="00C8572F" w:rsidRPr="00DA5EE3">
        <w:rPr>
          <w:lang w:val="en-GB"/>
        </w:rPr>
        <w:fldChar w:fldCharType="end"/>
      </w:r>
      <w:r w:rsidR="00C8572F" w:rsidRPr="00DA5EE3">
        <w:rPr>
          <w:lang w:val="en-GB"/>
        </w:rPr>
        <w:t xml:space="preserve">. Each individual is born with varying abilities, such as intelligence. These natural differences between individuals can result in differences in social value when viewed through a societal lens. As this is beyond human control, the lottery of birth can be considered just, albeit controversial </w:t>
      </w:r>
      <w:r w:rsidR="00C8572F" w:rsidRPr="00DA5EE3">
        <w:rPr>
          <w:lang w:val="en-GB"/>
        </w:rPr>
        <w:fldChar w:fldCharType="begin"/>
      </w:r>
      <w:r w:rsidR="00C93EA9" w:rsidRPr="00DA5EE3">
        <w:rPr>
          <w:lang w:val="en-GB"/>
        </w:rPr>
        <w:instrText xml:space="preserve"> ADDIN EN.CITE &lt;EndNote&gt;&lt;Cite&gt;&lt;Author&gt;Wasserman&lt;/Author&gt;&lt;Year&gt;2015&lt;/Year&gt;&lt;RecNum&gt;4235&lt;/RecNum&gt;&lt;DisplayText&gt;[20]&lt;/DisplayText&gt;&lt;record&gt;&lt;rec-number&gt;4235&lt;/rec-number&gt;&lt;foreign-keys&gt;&lt;key app="EN" db-id="9dszp22tof2xdie0xtjv0wps25vvrefazd02" timestamp="1675351728"&gt;4235&lt;/key&gt;&lt;/foreign-keys&gt;&lt;ref-type name="Journal Article"&gt;17&lt;/ref-type&gt;&lt;contributors&gt;&lt;authors&gt;&lt;author&gt;Wasserman, David&lt;/author&gt;&lt;author&gt;Aas, Sean&lt;/author&gt;&lt;/authors&gt;&lt;/contributors&gt;&lt;titles&gt;&lt;title&gt;Natural and Social Inequality&lt;/title&gt;&lt;secondary-title&gt;Journal of Moral Philosophy&lt;/secondary-title&gt;&lt;/titles&gt;&lt;volume&gt;13&lt;/volume&gt;&lt;dates&gt;&lt;year&gt;2015&lt;/year&gt;&lt;pub-dates&gt;&lt;date&gt;10/16&lt;/date&gt;&lt;/pub-dates&gt;&lt;/dates&gt;&lt;urls&gt;&lt;/urls&gt;&lt;electronic-resource-num&gt;10.1163/17455243-46810042&lt;/electronic-resource-num&gt;&lt;/record&gt;&lt;/Cite&gt;&lt;/EndNote&gt;</w:instrText>
      </w:r>
      <w:r w:rsidR="00C8572F" w:rsidRPr="00DA5EE3">
        <w:rPr>
          <w:lang w:val="en-GB"/>
        </w:rPr>
        <w:fldChar w:fldCharType="separate"/>
      </w:r>
      <w:r w:rsidR="00C93EA9" w:rsidRPr="00DA5EE3">
        <w:rPr>
          <w:noProof/>
          <w:lang w:val="en-GB"/>
        </w:rPr>
        <w:t>[20]</w:t>
      </w:r>
      <w:r w:rsidR="00C8572F" w:rsidRPr="00DA5EE3">
        <w:rPr>
          <w:lang w:val="en-GB"/>
        </w:rPr>
        <w:fldChar w:fldCharType="end"/>
      </w:r>
      <w:r w:rsidR="00C8572F" w:rsidRPr="00DA5EE3">
        <w:rPr>
          <w:lang w:val="en-GB"/>
        </w:rPr>
        <w:t>. However, it is not inherently unjust.</w:t>
      </w:r>
      <w:r w:rsidR="002F1839" w:rsidRPr="00DA5EE3">
        <w:rPr>
          <w:lang w:val="en-GB"/>
        </w:rPr>
        <w:t xml:space="preserve"> </w:t>
      </w:r>
      <w:r w:rsidR="00CC0E59" w:rsidRPr="00DA5EE3">
        <w:rPr>
          <w:lang w:val="en-GB"/>
        </w:rPr>
        <w:t>Furthermore, inherent talents are often a product of one’s lineage. Parents who are intelligent and well-off are more likely to transmit their beneficial genes to their children</w:t>
      </w:r>
      <w:r w:rsidR="00C8572F" w:rsidRPr="00DA5EE3">
        <w:rPr>
          <w:lang w:val="en-GB"/>
        </w:rPr>
        <w:t xml:space="preserve"> </w:t>
      </w:r>
      <w:r w:rsidR="00C8572F" w:rsidRPr="00DA5EE3">
        <w:rPr>
          <w:lang w:val="en-GB"/>
        </w:rPr>
        <w:fldChar w:fldCharType="begin"/>
      </w:r>
      <w:r w:rsidR="00C93EA9" w:rsidRPr="00DA5EE3">
        <w:rPr>
          <w:lang w:val="en-GB"/>
        </w:rPr>
        <w:instrText xml:space="preserve"> ADDIN EN.CITE &lt;EndNote&gt;&lt;Cite&gt;&lt;Author&gt;Mijs&lt;/Author&gt;&lt;Year&gt;2021&lt;/Year&gt;&lt;RecNum&gt;4629&lt;/RecNum&gt;&lt;DisplayText&gt;[24]&lt;/DisplayText&gt;&lt;record&gt;&lt;rec-number&gt;4629&lt;/rec-number&gt;&lt;foreign-keys&gt;&lt;key app="EN" db-id="9dszp22tof2xdie0xtjv0wps25vvrefazd02" timestamp="1691564843"&gt;4629&lt;/key&gt;&lt;/foreign-keys&gt;&lt;ref-type name="Journal Article"&gt;17&lt;/ref-type&gt;&lt;contributors&gt;&lt;authors&gt;&lt;author&gt;Mijs, Jonathan J. B.&lt;/author&gt;&lt;/authors&gt;&lt;/contributors&gt;&lt;titles&gt;&lt;title&gt;Earning rent with your talent: Modern-day inequality rests on the power to define, transfer and institutionalize talent&lt;/title&gt;&lt;secondary-title&gt;Educational Philosophy and Theory&lt;/secondary-title&gt;&lt;/titles&gt;&lt;periodical&gt;&lt;full-title&gt;Educational Philosophy and Theory&lt;/full-title&gt;&lt;/periodical&gt;&lt;pages&gt;810-818&lt;/pages&gt;&lt;volume&gt;53&lt;/volume&gt;&lt;number&gt;8&lt;/number&gt;&lt;dates&gt;&lt;year&gt;2021&lt;/year&gt;&lt;pub-dates&gt;&lt;date&gt;2021/07/03&lt;/date&gt;&lt;/pub-dates&gt;&lt;/dates&gt;&lt;publisher&gt;Routledge&lt;/publisher&gt;&lt;isbn&gt;0013-1857&lt;/isbn&gt;&lt;urls&gt;&lt;related-urls&gt;&lt;url&gt;https://doi.org/10.1080/00131857.2020.1745629&lt;/url&gt;&lt;/related-urls&gt;&lt;/urls&gt;&lt;electronic-resource-num&gt;10.1080/00131857.2020.1745629&lt;/electronic-resource-num&gt;&lt;/record&gt;&lt;/Cite&gt;&lt;/EndNote&gt;</w:instrText>
      </w:r>
      <w:r w:rsidR="00C8572F" w:rsidRPr="00DA5EE3">
        <w:rPr>
          <w:lang w:val="en-GB"/>
        </w:rPr>
        <w:fldChar w:fldCharType="separate"/>
      </w:r>
      <w:r w:rsidR="00C93EA9" w:rsidRPr="00DA5EE3">
        <w:rPr>
          <w:noProof/>
          <w:lang w:val="en-GB"/>
        </w:rPr>
        <w:t>[24]</w:t>
      </w:r>
      <w:r w:rsidR="00C8572F" w:rsidRPr="00DA5EE3">
        <w:rPr>
          <w:lang w:val="en-GB"/>
        </w:rPr>
        <w:fldChar w:fldCharType="end"/>
      </w:r>
      <w:r w:rsidR="00C8572F" w:rsidRPr="00DA5EE3">
        <w:rPr>
          <w:lang w:val="en-GB"/>
        </w:rPr>
        <w:t xml:space="preserve">. </w:t>
      </w:r>
      <w:r w:rsidR="00321641" w:rsidRPr="00DA5EE3">
        <w:rPr>
          <w:lang w:val="en-GB"/>
        </w:rPr>
        <w:t>This is no different from inheriting socioeconomic advantages from one’s parents, which is often considered undeserved and unjust</w:t>
      </w:r>
      <w:r w:rsidR="00482364" w:rsidRPr="00DA5EE3">
        <w:rPr>
          <w:lang w:val="en-GB"/>
        </w:rPr>
        <w:t xml:space="preserve"> </w:t>
      </w:r>
      <w:r w:rsidR="00482364" w:rsidRPr="00DA5EE3">
        <w:rPr>
          <w:lang w:val="en-GB"/>
        </w:rPr>
        <w:fldChar w:fldCharType="begin"/>
      </w:r>
      <w:r w:rsidR="00C93EA9" w:rsidRPr="00DA5EE3">
        <w:rPr>
          <w:lang w:val="en-GB"/>
        </w:rPr>
        <w:instrText xml:space="preserve"> ADDIN EN.CITE &lt;EndNote&gt;&lt;Cite&gt;&lt;Author&gt;Rowlingson&lt;/Author&gt;&lt;Year&gt;2011&lt;/Year&gt;&lt;RecNum&gt;4328&lt;/RecNum&gt;&lt;DisplayText&gt;[21]&lt;/DisplayText&gt;&lt;record&gt;&lt;rec-number&gt;4328&lt;/rec-number&gt;&lt;foreign-keys&gt;&lt;key app="EN" db-id="9dszp22tof2xdie0xtjv0wps25vvrefazd02" timestamp="1677067619"&gt;4328&lt;/key&gt;&lt;/foreign-keys&gt;&lt;ref-type name="Journal Article"&gt;17&lt;/ref-type&gt;&lt;contributors&gt;&lt;authors&gt;&lt;author&gt;Rowlingson, Karen&lt;/author&gt;&lt;author&gt;Connor, Stuart&lt;/author&gt;&lt;/authors&gt;&lt;/contributors&gt;&lt;titles&gt;&lt;title&gt;The ‘deserving’ rich? Inequality, morality and social policy&lt;/title&gt;&lt;secondary-title&gt;Journal of Social Policy&lt;/secondary-title&gt;&lt;/titles&gt;&lt;periodical&gt;&lt;full-title&gt;Journal of Social Policy&lt;/full-title&gt;&lt;/periodical&gt;&lt;pages&gt;437-452&lt;/pages&gt;&lt;volume&gt;40&lt;/volume&gt;&lt;number&gt;3&lt;/number&gt;&lt;dates&gt;&lt;year&gt;2011&lt;/year&gt;&lt;/dates&gt;&lt;isbn&gt;1469-7823&lt;/isbn&gt;&lt;urls&gt;&lt;/urls&gt;&lt;electronic-resource-num&gt;10.1017/S0047279410000668&lt;/electronic-resource-num&gt;&lt;/record&gt;&lt;/Cite&gt;&lt;/EndNote&gt;</w:instrText>
      </w:r>
      <w:r w:rsidR="00482364" w:rsidRPr="00DA5EE3">
        <w:rPr>
          <w:lang w:val="en-GB"/>
        </w:rPr>
        <w:fldChar w:fldCharType="separate"/>
      </w:r>
      <w:r w:rsidR="00C93EA9" w:rsidRPr="00DA5EE3">
        <w:rPr>
          <w:noProof/>
          <w:lang w:val="en-GB"/>
        </w:rPr>
        <w:t>[21]</w:t>
      </w:r>
      <w:r w:rsidR="00482364" w:rsidRPr="00DA5EE3">
        <w:rPr>
          <w:lang w:val="en-GB"/>
        </w:rPr>
        <w:fldChar w:fldCharType="end"/>
      </w:r>
      <w:r w:rsidR="00482364" w:rsidRPr="00DA5EE3">
        <w:rPr>
          <w:lang w:val="en-GB"/>
        </w:rPr>
        <w:t>.</w:t>
      </w:r>
      <w:r w:rsidR="00A71F1E" w:rsidRPr="00DA5EE3">
        <w:rPr>
          <w:lang w:val="en-GB"/>
        </w:rPr>
        <w:t xml:space="preserve"> </w:t>
      </w:r>
      <w:r w:rsidR="00C8572F" w:rsidRPr="00DA5EE3">
        <w:rPr>
          <w:lang w:val="en-GB"/>
        </w:rPr>
        <w:t xml:space="preserve">In a meritocratic society, these children are afforded better opportunities. This perpetuates inequality, as the wealthy and intelligent continue to </w:t>
      </w:r>
      <w:r w:rsidR="00C8572F" w:rsidRPr="00DA5EE3">
        <w:rPr>
          <w:lang w:val="en-GB"/>
        </w:rPr>
        <w:lastRenderedPageBreak/>
        <w:t xml:space="preserve">accumulate wealth and intelligence, </w:t>
      </w:r>
      <w:r w:rsidR="00F60243" w:rsidRPr="00DA5EE3">
        <w:rPr>
          <w:lang w:val="en-GB"/>
        </w:rPr>
        <w:t>known as</w:t>
      </w:r>
      <w:r w:rsidR="00C8572F" w:rsidRPr="00DA5EE3">
        <w:rPr>
          <w:lang w:val="en-GB"/>
        </w:rPr>
        <w:t xml:space="preserve"> the </w:t>
      </w:r>
      <w:r w:rsidR="00C8572F" w:rsidRPr="00DA5EE3">
        <w:rPr>
          <w:i/>
          <w:iCs/>
          <w:lang w:val="en-GB"/>
        </w:rPr>
        <w:t>Matthew Effect</w:t>
      </w:r>
      <w:r w:rsidR="00C8572F" w:rsidRPr="00DA5EE3">
        <w:rPr>
          <w:lang w:val="en-GB"/>
        </w:rPr>
        <w:t xml:space="preserve"> </w:t>
      </w:r>
      <w:r w:rsidR="00C8572F" w:rsidRPr="00DA5EE3">
        <w:rPr>
          <w:lang w:val="en-GB"/>
        </w:rPr>
        <w:fldChar w:fldCharType="begin"/>
      </w:r>
      <w:r w:rsidR="00C93EA9" w:rsidRPr="00DA5EE3">
        <w:rPr>
          <w:lang w:val="en-GB"/>
        </w:rPr>
        <w:instrText xml:space="preserve"> ADDIN EN.CITE &lt;EndNote&gt;&lt;Cite&gt;&lt;Author&gt;Bask&lt;/Author&gt;&lt;Year&gt;2015&lt;/Year&gt;&lt;RecNum&gt;4672&lt;/RecNum&gt;&lt;DisplayText&gt;[25]&lt;/DisplayText&gt;&lt;record&gt;&lt;rec-number&gt;4672&lt;/rec-number&gt;&lt;foreign-keys&gt;&lt;key app="EN" db-id="9dszp22tof2xdie0xtjv0wps25vvrefazd02" timestamp="1693247077"&gt;4672&lt;/key&gt;&lt;/foreign-keys&gt;&lt;ref-type name="Journal Article"&gt;17&lt;/ref-type&gt;&lt;contributors&gt;&lt;authors&gt;&lt;author&gt;Bask, Miia&lt;/author&gt;&lt;author&gt;Bask, Mikael&lt;/author&gt;&lt;/authors&gt;&lt;/contributors&gt;&lt;titles&gt;&lt;title&gt;Cumulative (Dis)Advantage and the Matthew Effect in Life-Course Analysis&lt;/title&gt;&lt;secondary-title&gt;PLOS ONE&lt;/secondary-title&gt;&lt;/titles&gt;&lt;periodical&gt;&lt;full-title&gt;PLOS ONE&lt;/full-title&gt;&lt;/periodical&gt;&lt;pages&gt;e0142447&lt;/pages&gt;&lt;volume&gt;10&lt;/volume&gt;&lt;number&gt;11&lt;/number&gt;&lt;dates&gt;&lt;year&gt;2015&lt;/year&gt;&lt;/dates&gt;&lt;publisher&gt;Public Library of Science&lt;/publisher&gt;&lt;urls&gt;&lt;related-urls&gt;&lt;url&gt;https://doi.org/10.1371/journal.pone.0142447&lt;/url&gt;&lt;/related-urls&gt;&lt;/urls&gt;&lt;electronic-resource-num&gt;10.1371/journal.pone.0142447&lt;/electronic-resource-num&gt;&lt;/record&gt;&lt;/Cite&gt;&lt;/EndNote&gt;</w:instrText>
      </w:r>
      <w:r w:rsidR="00C8572F" w:rsidRPr="00DA5EE3">
        <w:rPr>
          <w:lang w:val="en-GB"/>
        </w:rPr>
        <w:fldChar w:fldCharType="separate"/>
      </w:r>
      <w:r w:rsidR="00C93EA9" w:rsidRPr="00DA5EE3">
        <w:rPr>
          <w:noProof/>
          <w:lang w:val="en-GB"/>
        </w:rPr>
        <w:t>[25]</w:t>
      </w:r>
      <w:r w:rsidR="00C8572F" w:rsidRPr="00DA5EE3">
        <w:rPr>
          <w:lang w:val="en-GB"/>
        </w:rPr>
        <w:fldChar w:fldCharType="end"/>
      </w:r>
      <w:r w:rsidR="00C8572F" w:rsidRPr="00DA5EE3">
        <w:rPr>
          <w:lang w:val="en-GB"/>
        </w:rPr>
        <w:t>. This process mirrors the widening income gap between the rich and the poor.</w:t>
      </w:r>
    </w:p>
    <w:p w14:paraId="11AC4FFD" w14:textId="31AF591E" w:rsidR="00682F19" w:rsidRPr="00DA5EE3" w:rsidRDefault="001178F8" w:rsidP="009A4D50">
      <w:pPr>
        <w:pStyle w:val="Newparagraph"/>
        <w:rPr>
          <w:iCs/>
          <w:lang w:val="en-GB"/>
        </w:rPr>
      </w:pPr>
      <w:r w:rsidRPr="00DA5EE3">
        <w:rPr>
          <w:iCs/>
          <w:lang w:val="en-GB"/>
        </w:rPr>
        <w:t>The second contribution of this study is to the ongoing nature versus nurture debate. Acquired talent, unlike innate talent, can be developed through various means. These include parental guidance, investment in early childhood education, and the pursuit of new skills or qualifications in adulthood. However, the acquisition of such talent necessitates a process of learning and training, which requires both time and effort. Knowledge and skills, being intangible assets, cannot be easily transferred like tangible assets such as money or property. Instead, they must be acquired through a dedicated process of learning and training</w:t>
      </w:r>
      <w:r w:rsidR="00EE7FD8" w:rsidRPr="00DA5EE3">
        <w:rPr>
          <w:iCs/>
          <w:lang w:val="en-GB"/>
        </w:rPr>
        <w:t xml:space="preserve"> </w:t>
      </w:r>
      <w:r w:rsidR="00EE7FD8" w:rsidRPr="00DA5EE3">
        <w:rPr>
          <w:iCs/>
          <w:lang w:val="en-GB"/>
        </w:rPr>
        <w:fldChar w:fldCharType="begin"/>
      </w:r>
      <w:r w:rsidR="00C93EA9" w:rsidRPr="00DA5EE3">
        <w:rPr>
          <w:iCs/>
          <w:lang w:val="en-GB"/>
        </w:rPr>
        <w:instrText xml:space="preserve"> ADDIN EN.CITE &lt;EndNote&gt;&lt;Cite&gt;&lt;Author&gt;Meyers&lt;/Author&gt;&lt;Year&gt;2013&lt;/Year&gt;&lt;RecNum&gt;4593&lt;/RecNum&gt;&lt;DisplayText&gt;[16]&lt;/DisplayText&gt;&lt;record&gt;&lt;rec-number&gt;4593&lt;/rec-number&gt;&lt;foreign-keys&gt;&lt;key app="EN" db-id="9dszp22tof2xdie0xtjv0wps25vvrefazd02" timestamp="1689766158"&gt;4593&lt;/key&gt;&lt;/foreign-keys&gt;&lt;ref-type name="Journal Article"&gt;17&lt;/ref-type&gt;&lt;contributors&gt;&lt;authors&gt;&lt;author&gt;Meyers, M. Christina&lt;/author&gt;&lt;author&gt;van Woerkom, Marianne&lt;/author&gt;&lt;author&gt;Dries, Nicky&lt;/author&gt;&lt;/authors&gt;&lt;/contributors&gt;&lt;titles&gt;&lt;title&gt;Talent — Innate or acquired? Theoretical considerations and their implications for talent management&lt;/title&gt;&lt;secondary-title&gt;Human Resource Management Review&lt;/secondary-title&gt;&lt;/titles&gt;&lt;periodical&gt;&lt;full-title&gt;Human Resource Management Review&lt;/full-title&gt;&lt;/periodical&gt;&lt;pages&gt;305-321&lt;/pages&gt;&lt;volume&gt;23&lt;/volume&gt;&lt;number&gt;4&lt;/number&gt;&lt;keywords&gt;&lt;keyword&gt;Talent management&lt;/keyword&gt;&lt;keyword&gt;Nature&lt;/keyword&gt;&lt;keyword&gt;Nature–nurture interaction&lt;/keyword&gt;&lt;keyword&gt;Nurture&lt;/keyword&gt;&lt;/keywords&gt;&lt;dates&gt;&lt;year&gt;2013&lt;/year&gt;&lt;pub-dates&gt;&lt;date&gt;2013/12/01/&lt;/date&gt;&lt;/pub-dates&gt;&lt;/dates&gt;&lt;isbn&gt;1053-4822&lt;/isbn&gt;&lt;urls&gt;&lt;related-urls&gt;&lt;url&gt;https://www.sciencedirect.com/science/article/pii/S1053482213000314&lt;/url&gt;&lt;/related-urls&gt;&lt;/urls&gt;&lt;electronic-resource-num&gt;10.1016/j.hrmr.2013.05.003&lt;/electronic-resource-num&gt;&lt;/record&gt;&lt;/Cite&gt;&lt;/EndNote&gt;</w:instrText>
      </w:r>
      <w:r w:rsidR="00EE7FD8" w:rsidRPr="00DA5EE3">
        <w:rPr>
          <w:iCs/>
          <w:lang w:val="en-GB"/>
        </w:rPr>
        <w:fldChar w:fldCharType="separate"/>
      </w:r>
      <w:r w:rsidR="00C93EA9" w:rsidRPr="00DA5EE3">
        <w:rPr>
          <w:iCs/>
          <w:noProof/>
          <w:lang w:val="en-GB"/>
        </w:rPr>
        <w:t>[16]</w:t>
      </w:r>
      <w:r w:rsidR="00EE7FD8" w:rsidRPr="00DA5EE3">
        <w:rPr>
          <w:iCs/>
          <w:lang w:val="en-GB"/>
        </w:rPr>
        <w:fldChar w:fldCharType="end"/>
      </w:r>
      <w:r w:rsidRPr="00DA5EE3">
        <w:rPr>
          <w:iCs/>
          <w:lang w:val="en-GB"/>
        </w:rPr>
        <w:t>. Based on the above</w:t>
      </w:r>
      <w:r w:rsidR="00876239" w:rsidRPr="00DA5EE3">
        <w:rPr>
          <w:iCs/>
          <w:lang w:val="en-GB"/>
        </w:rPr>
        <w:t xml:space="preserve"> Boolean</w:t>
      </w:r>
      <w:r w:rsidRPr="00DA5EE3">
        <w:rPr>
          <w:iCs/>
          <w:lang w:val="en-GB"/>
        </w:rPr>
        <w:t xml:space="preserve"> analysis, the perception of whether talents can be developed based solely (or largely) on individual effort is crucial to establishing a fair meritocracy. Therefore, there is a pressing need for scientific evidence to clarify this viewpoint. This evidence would provide a more nuanced understanding of talent development and its implications for societal structures and norms.</w:t>
      </w:r>
    </w:p>
    <w:p w14:paraId="34FCDA96" w14:textId="575E4DC2" w:rsidR="008325E6" w:rsidRPr="00DA5EE3" w:rsidRDefault="001178F8" w:rsidP="008325E6">
      <w:pPr>
        <w:pStyle w:val="Newparagraph"/>
        <w:rPr>
          <w:iCs/>
          <w:lang w:val="en-IE"/>
        </w:rPr>
      </w:pPr>
      <w:r w:rsidRPr="00DA5EE3">
        <w:rPr>
          <w:iCs/>
          <w:lang w:val="en-IE"/>
        </w:rPr>
        <w:t xml:space="preserve">Lastly, challenging the naturalness bias, this research advocates for the inclusion of a separate evaluation criterion for effort to ensure the fairness and rationality of the meritocratic system. Effort plays a pivotal role in social fairness and forms the foundation for the majority of society’s aspirations for advancement. This research supports </w:t>
      </w:r>
      <w:r w:rsidR="009F64DB" w:rsidRPr="00DA5EE3">
        <w:rPr>
          <w:iCs/>
          <w:lang w:val="en-IE"/>
        </w:rPr>
        <w:t xml:space="preserve">Robert </w:t>
      </w:r>
      <w:r w:rsidRPr="00DA5EE3">
        <w:rPr>
          <w:iCs/>
          <w:lang w:val="en-IE"/>
        </w:rPr>
        <w:t xml:space="preserve">Marzano’s </w:t>
      </w:r>
      <w:r w:rsidRPr="00DA5EE3">
        <w:rPr>
          <w:lang w:val="en-GB"/>
        </w:rPr>
        <w:fldChar w:fldCharType="begin"/>
      </w:r>
      <w:r w:rsidR="00C93EA9" w:rsidRPr="00DA5EE3">
        <w:rPr>
          <w:lang w:val="en-GB"/>
        </w:rPr>
        <w:instrText xml:space="preserve"> ADDIN EN.CITE &lt;EndNote&gt;&lt;Cite ExcludeAuth="1"&gt;&lt;Author&gt;Marzano&lt;/Author&gt;&lt;Year&gt;2000&lt;/Year&gt;&lt;RecNum&gt;4721&lt;/RecNum&gt;&lt;DisplayText&gt;[26]&lt;/DisplayText&gt;&lt;record&gt;&lt;rec-number&gt;4721&lt;/rec-number&gt;&lt;foreign-keys&gt;&lt;key app="EN" db-id="9dszp22tof2xdie0xtjv0wps25vvrefazd02" timestamp="1697112920"&gt;4721&lt;/key&gt;&lt;/foreign-keys&gt;&lt;ref-type name="Book"&gt;6&lt;/ref-type&gt;&lt;contributors&gt;&lt;authors&gt;&lt;author&gt;Marzano, Robert J&lt;/author&gt;&lt;/authors&gt;&lt;/contributors&gt;&lt;titles&gt;&lt;title&gt;Transforming Classroom Grading&lt;/title&gt;&lt;/titles&gt;&lt;dates&gt;&lt;year&gt;2000&lt;/year&gt;&lt;/dates&gt;&lt;publisher&gt;ERIC&lt;/publisher&gt;&lt;isbn&gt;0871203839&lt;/isbn&gt;&lt;urls&gt;&lt;/urls&gt;&lt;/record&gt;&lt;/Cite&gt;&lt;/EndNote&gt;</w:instrText>
      </w:r>
      <w:r w:rsidRPr="00DA5EE3">
        <w:rPr>
          <w:lang w:val="en-GB"/>
        </w:rPr>
        <w:fldChar w:fldCharType="separate"/>
      </w:r>
      <w:r w:rsidR="00C93EA9" w:rsidRPr="00DA5EE3">
        <w:rPr>
          <w:noProof/>
          <w:lang w:val="en-GB"/>
        </w:rPr>
        <w:t>[26]</w:t>
      </w:r>
      <w:r w:rsidRPr="00DA5EE3">
        <w:rPr>
          <w:lang w:val="en-GB"/>
        </w:rPr>
        <w:fldChar w:fldCharType="end"/>
      </w:r>
      <w:r w:rsidRPr="00DA5EE3">
        <w:rPr>
          <w:lang w:val="en-GB"/>
        </w:rPr>
        <w:t xml:space="preserve"> </w:t>
      </w:r>
      <w:r w:rsidRPr="00DA5EE3">
        <w:rPr>
          <w:iCs/>
          <w:lang w:val="en-IE"/>
        </w:rPr>
        <w:t xml:space="preserve">viewpoint that effort should be taken into account when assessing a student’s performance. In a meritocratic society, where equality of opportunity is emphasized and opportunities are allocated to individuals based on their talents, it raises the question of how individuals from working-class backgrounds can ascend to higher social classes. These individuals often possess only one asset: their effort. In their pursuit of opportunity, they may be required to exert significantly more </w:t>
      </w:r>
      <w:r w:rsidRPr="00DA5EE3">
        <w:rPr>
          <w:iCs/>
          <w:lang w:val="en-IE"/>
        </w:rPr>
        <w:lastRenderedPageBreak/>
        <w:t>effort than their more talented counterparts. This highlights the need for a meritocratic system that recognizes and rewards effort, thereby promoting social mobility and reducing inequality.</w:t>
      </w:r>
    </w:p>
    <w:p w14:paraId="162FC0C9" w14:textId="502D9ADA" w:rsidR="00083DD1" w:rsidRPr="00DA5EE3" w:rsidRDefault="001178F8" w:rsidP="00D1356C">
      <w:pPr>
        <w:pStyle w:val="Heading1"/>
        <w:rPr>
          <w:lang w:val="en-GB"/>
        </w:rPr>
      </w:pPr>
      <w:r w:rsidRPr="00DA5EE3">
        <w:rPr>
          <w:lang w:val="en-GB"/>
        </w:rPr>
        <w:t>The Paradox of Privilege in Meritocratic Justice</w:t>
      </w:r>
    </w:p>
    <w:p w14:paraId="426DCA35" w14:textId="6568C6D8" w:rsidR="005C6E90" w:rsidRPr="00DA5EE3" w:rsidRDefault="001178F8" w:rsidP="005C4E87">
      <w:pPr>
        <w:pStyle w:val="Notesoncontributors"/>
        <w:rPr>
          <w:lang w:val="en-GB"/>
        </w:rPr>
      </w:pPr>
      <w:r w:rsidRPr="00DA5EE3">
        <w:rPr>
          <w:i/>
          <w:lang w:val="en-GB"/>
        </w:rPr>
        <w:t>In its quest for justice, meritocracy paradoxically nurtures the notion of privilege, the very cornerstone of injustice, by emphasizing equal opportunities</w:t>
      </w:r>
      <w:r w:rsidR="00382CDA" w:rsidRPr="00DA5EE3">
        <w:rPr>
          <w:lang w:val="en-GB"/>
        </w:rPr>
        <w:t>.</w:t>
      </w:r>
    </w:p>
    <w:p w14:paraId="707CBA33" w14:textId="68B3407E" w:rsidR="00D3637F" w:rsidRPr="00DA5EE3" w:rsidRDefault="001178F8" w:rsidP="00563406">
      <w:pPr>
        <w:pStyle w:val="Paragraph"/>
        <w:rPr>
          <w:lang w:val="en-GB"/>
        </w:rPr>
      </w:pPr>
      <w:r w:rsidRPr="00DA5EE3">
        <w:rPr>
          <w:lang w:val="en-GB"/>
        </w:rPr>
        <w:t xml:space="preserve">We are confronted with an ever-widening chasm between the affluent and the impoverished, and we are in search of remedies to diminish it. This is not solely due to it being the fundamental cause of a plethora of societal and environmental issues </w:t>
      </w:r>
      <w:r w:rsidRPr="00DA5EE3">
        <w:rPr>
          <w:lang w:val="en-GB"/>
        </w:rPr>
        <w:fldChar w:fldCharType="begin"/>
      </w:r>
      <w:r w:rsidR="00C93EA9" w:rsidRPr="00DA5EE3">
        <w:rPr>
          <w:lang w:val="en-GB"/>
        </w:rPr>
        <w:instrText xml:space="preserve"> ADDIN EN.CITE &lt;EndNote&gt;&lt;Cite&gt;&lt;Author&gt;Harlan&lt;/Author&gt;&lt;Year&gt;2015&lt;/Year&gt;&lt;RecNum&gt;4645&lt;/RecNum&gt;&lt;DisplayText&gt;[27]&lt;/DisplayText&gt;&lt;record&gt;&lt;rec-number&gt;4645&lt;/rec-number&gt;&lt;foreign-keys&gt;&lt;key app="EN" db-id="9dszp22tof2xdie0xtjv0wps25vvrefazd02" timestamp="1692056734"&gt;4645&lt;/key&gt;&lt;/foreign-keys&gt;&lt;ref-type name="Journal Article"&gt;17&lt;/ref-type&gt;&lt;contributors&gt;&lt;authors&gt;&lt;author&gt;Harlan, Sharon L&lt;/author&gt;&lt;author&gt;Pellow, David N&lt;/author&gt;&lt;author&gt;Roberts, J Timmons&lt;/author&gt;&lt;author&gt;Bell, Shannon Elizabeth&lt;/author&gt;&lt;author&gt;Holt, William G&lt;/author&gt;&lt;author&gt;Nagel, Joane&lt;/author&gt;&lt;/authors&gt;&lt;/contributors&gt;&lt;titles&gt;&lt;title&gt;Climate justice and inequality&lt;/title&gt;&lt;secondary-title&gt;Climate change and society: Sociological perspectives&lt;/secondary-title&gt;&lt;/titles&gt;&lt;periodical&gt;&lt;full-title&gt;Climate change and society: Sociological perspectives&lt;/full-title&gt;&lt;/periodical&gt;&lt;pages&gt;127-163&lt;/pages&gt;&lt;dates&gt;&lt;year&gt;2015&lt;/year&gt;&lt;/dates&gt;&lt;urls&gt;&lt;/urls&gt;&lt;/record&gt;&lt;/Cite&gt;&lt;/EndNote&gt;</w:instrText>
      </w:r>
      <w:r w:rsidRPr="00DA5EE3">
        <w:rPr>
          <w:lang w:val="en-GB"/>
        </w:rPr>
        <w:fldChar w:fldCharType="separate"/>
      </w:r>
      <w:r w:rsidR="00C93EA9" w:rsidRPr="00DA5EE3">
        <w:rPr>
          <w:noProof/>
          <w:lang w:val="en-GB"/>
        </w:rPr>
        <w:t>[27]</w:t>
      </w:r>
      <w:r w:rsidRPr="00DA5EE3">
        <w:rPr>
          <w:lang w:val="en-GB"/>
        </w:rPr>
        <w:fldChar w:fldCharType="end"/>
      </w:r>
      <w:r w:rsidRPr="00DA5EE3">
        <w:rPr>
          <w:lang w:val="en-GB"/>
        </w:rPr>
        <w:t xml:space="preserve">, but also because it is a manifestation of injustice. Not all wealth is attained through diligence and perseverance. While numerous individuals </w:t>
      </w:r>
      <w:r w:rsidR="00997CE6" w:rsidRPr="00DA5EE3">
        <w:rPr>
          <w:lang w:val="en-GB"/>
        </w:rPr>
        <w:t>endeavour</w:t>
      </w:r>
      <w:r w:rsidRPr="00DA5EE3">
        <w:rPr>
          <w:lang w:val="en-GB"/>
        </w:rPr>
        <w:t xml:space="preserve"> to ascend in society through education and hard work, some inherit wealth from their progenitors without exerting any effort. Furthermore, social stereotypes pertaining to gender, ethnicity, and social class persist and can dictate an individual’s destiny. To address this quandary, progressive societies such as those in the US and UK have established a meritocracy where talent and effort are rewarded </w:t>
      </w:r>
      <w:r w:rsidRPr="00DA5EE3">
        <w:rPr>
          <w:lang w:val="en-GB"/>
        </w:rPr>
        <w:fldChar w:fldCharType="begin"/>
      </w:r>
      <w:r w:rsidR="00C93EA9" w:rsidRPr="00DA5EE3">
        <w:rPr>
          <w:lang w:val="en-GB"/>
        </w:rPr>
        <w:instrText xml:space="preserve"> ADDIN EN.CITE &lt;EndNote&gt;&lt;Cite&gt;&lt;Author&gt;Soares&lt;/Author&gt;&lt;Year&gt;2017&lt;/Year&gt;&lt;RecNum&gt;4646&lt;/RecNum&gt;&lt;DisplayText&gt;[28]&lt;/DisplayText&gt;&lt;record&gt;&lt;rec-number&gt;4646&lt;/rec-number&gt;&lt;foreign-keys&gt;&lt;key app="EN" db-id="9dszp22tof2xdie0xtjv0wps25vvrefazd02" timestamp="1692056847"&gt;4646&lt;/key&gt;&lt;/foreign-keys&gt;&lt;ref-type name="Journal Article"&gt;17&lt;/ref-type&gt;&lt;contributors&gt;&lt;authors&gt;&lt;author&gt;Soares, Joseph A.&lt;/author&gt;&lt;/authors&gt;&lt;/contributors&gt;&lt;titles&gt;&lt;title&gt;Meritocracy dismissed&lt;/title&gt;&lt;secondary-title&gt;Ethnic and Racial Studies&lt;/secondary-title&gt;&lt;/titles&gt;&lt;periodical&gt;&lt;full-title&gt;Ethnic and Racial Studies&lt;/full-title&gt;&lt;/periodical&gt;&lt;pages&gt;2300-2307&lt;/pages&gt;&lt;volume&gt;40&lt;/volume&gt;&lt;number&gt;13&lt;/number&gt;&lt;dates&gt;&lt;year&gt;2017&lt;/year&gt;&lt;pub-dates&gt;&lt;date&gt;2017/10/21&lt;/date&gt;&lt;/pub-dates&gt;&lt;/dates&gt;&lt;publisher&gt;Routledge&lt;/publisher&gt;&lt;isbn&gt;0141-9870&lt;/isbn&gt;&lt;urls&gt;&lt;related-urls&gt;&lt;url&gt;https://doi.org/10.1080/01419870.2017.1344271&lt;/url&gt;&lt;/related-urls&gt;&lt;/urls&gt;&lt;electronic-resource-num&gt;10.1080/01419870.2017.1344271&lt;/electronic-resource-num&gt;&lt;/record&gt;&lt;/Cite&gt;&lt;/EndNote&gt;</w:instrText>
      </w:r>
      <w:r w:rsidRPr="00DA5EE3">
        <w:rPr>
          <w:lang w:val="en-GB"/>
        </w:rPr>
        <w:fldChar w:fldCharType="separate"/>
      </w:r>
      <w:r w:rsidR="00C93EA9" w:rsidRPr="00DA5EE3">
        <w:rPr>
          <w:noProof/>
          <w:lang w:val="en-GB"/>
        </w:rPr>
        <w:t>[28]</w:t>
      </w:r>
      <w:r w:rsidRPr="00DA5EE3">
        <w:rPr>
          <w:lang w:val="en-GB"/>
        </w:rPr>
        <w:fldChar w:fldCharType="end"/>
      </w:r>
      <w:r w:rsidRPr="00DA5EE3">
        <w:rPr>
          <w:lang w:val="en-GB"/>
        </w:rPr>
        <w:t xml:space="preserve">. In a democratic society where the majority of the working class is still striving for social mobility, meritocracy represents their hope and justice. However, we did not anticipate that meritocracy would become a valid justification for social stratification and increasing inequality </w:t>
      </w:r>
      <w:r w:rsidRPr="00DA5EE3">
        <w:rPr>
          <w:lang w:val="en-GB"/>
        </w:rPr>
        <w:fldChar w:fldCharType="begin"/>
      </w:r>
      <w:r w:rsidR="00C93EA9" w:rsidRPr="00DA5EE3">
        <w:rPr>
          <w:lang w:val="en-GB"/>
        </w:rPr>
        <w:instrText xml:space="preserve"> ADDIN EN.CITE &lt;EndNote&gt;&lt;Cite&gt;&lt;Author&gt;Markovits&lt;/Author&gt;&lt;Year&gt;2019&lt;/Year&gt;&lt;RecNum&gt;4728&lt;/RecNum&gt;&lt;DisplayText&gt;[29]&lt;/DisplayText&gt;&lt;record&gt;&lt;rec-number&gt;4728&lt;/rec-number&gt;&lt;foreign-keys&gt;&lt;key app="EN" db-id="9dszp22tof2xdie0xtjv0wps25vvrefazd02" timestamp="1697126005"&gt;4728&lt;/key&gt;&lt;/foreign-keys&gt;&lt;ref-type name="Book"&gt;6&lt;/ref-type&gt;&lt;contributors&gt;&lt;authors&gt;&lt;author&gt;Markovits, Daniel&lt;/author&gt;&lt;/authors&gt;&lt;/contributors&gt;&lt;titles&gt;&lt;title&gt;The meritocracy trap&lt;/title&gt;&lt;/titles&gt;&lt;dates&gt;&lt;year&gt;2019&lt;/year&gt;&lt;/dates&gt;&lt;publisher&gt;Penguin UK&lt;/publisher&gt;&lt;isbn&gt;0241289920&lt;/isbn&gt;&lt;urls&gt;&lt;/urls&gt;&lt;/record&gt;&lt;/Cite&gt;&lt;/EndNote&gt;</w:instrText>
      </w:r>
      <w:r w:rsidRPr="00DA5EE3">
        <w:rPr>
          <w:lang w:val="en-GB"/>
        </w:rPr>
        <w:fldChar w:fldCharType="separate"/>
      </w:r>
      <w:r w:rsidR="00C93EA9" w:rsidRPr="00DA5EE3">
        <w:rPr>
          <w:noProof/>
          <w:lang w:val="en-GB"/>
        </w:rPr>
        <w:t>[29]</w:t>
      </w:r>
      <w:r w:rsidRPr="00DA5EE3">
        <w:rPr>
          <w:lang w:val="en-GB"/>
        </w:rPr>
        <w:fldChar w:fldCharType="end"/>
      </w:r>
      <w:r w:rsidRPr="00DA5EE3">
        <w:rPr>
          <w:lang w:val="en-GB"/>
        </w:rPr>
        <w:t xml:space="preserve"> – a problem it should have resolved. </w:t>
      </w:r>
      <w:r w:rsidR="0042080D" w:rsidRPr="00DA5EE3">
        <w:rPr>
          <w:lang w:val="en-GB"/>
        </w:rPr>
        <w:t>Indeed, r</w:t>
      </w:r>
      <w:r w:rsidRPr="00DA5EE3">
        <w:rPr>
          <w:lang w:val="en-GB"/>
        </w:rPr>
        <w:t xml:space="preserve">esearch by </w:t>
      </w:r>
      <w:r w:rsidR="004C7F88" w:rsidRPr="00DA5EE3">
        <w:t xml:space="preserve">Jonathan Mijs </w:t>
      </w:r>
      <w:r w:rsidR="004C7F88" w:rsidRPr="00DA5EE3">
        <w:fldChar w:fldCharType="begin"/>
      </w:r>
      <w:r w:rsidR="00C93EA9" w:rsidRPr="00DA5EE3">
        <w:instrText xml:space="preserve"> ADDIN EN.CITE &lt;EndNote&gt;&lt;Cite ExcludeAuth="1"&gt;&lt;Author&gt;Mijs&lt;/Author&gt;&lt;Year&gt;2021&lt;/Year&gt;&lt;RecNum&gt;4589&lt;/RecNum&gt;&lt;DisplayText&gt;[5]&lt;/DisplayText&gt;&lt;record&gt;&lt;rec-number&gt;4589&lt;/rec-number&gt;&lt;foreign-keys&gt;&lt;key app="EN" db-id="9dszp22tof2xdie0xtjv0wps25vvrefazd02" timestamp="1689701013"&gt;4589&lt;/key&gt;&lt;/foreign-keys&gt;&lt;ref-type name="Journal Article"&gt;17&lt;/ref-type&gt;&lt;contributors&gt;&lt;authors&gt;&lt;author&gt;Mijs, Jonathan J. B.&lt;/author&gt;&lt;/authors&gt;&lt;/contributors&gt;&lt;titles&gt;&lt;title&gt;The paradox of inequality: income inequality and belief in meritocracy go hand in hand&lt;/title&gt;&lt;secondary-title&gt;Socio-Economic Review&lt;/secondary-title&gt;&lt;/titles&gt;&lt;periodical&gt;&lt;full-title&gt;Socio-Economic Review&lt;/full-title&gt;&lt;/periodical&gt;&lt;pages&gt;7-35&lt;/pages&gt;&lt;volume&gt;19&lt;/volume&gt;&lt;number&gt;1&lt;/number&gt;&lt;dates&gt;&lt;year&gt;2021&lt;/year&gt;&lt;/dates&gt;&lt;isbn&gt;1475-1461&lt;/isbn&gt;&lt;urls&gt;&lt;related-urls&gt;&lt;url&gt;https://doi.org/10.1093/ser/mwy051&lt;/url&gt;&lt;/related-urls&gt;&lt;/urls&gt;&lt;electronic-resource-num&gt;10.1093/ser/mwy051&lt;/electronic-resource-num&gt;&lt;access-date&gt;7/18/2023&lt;/access-date&gt;&lt;/record&gt;&lt;/Cite&gt;&lt;/EndNote&gt;</w:instrText>
      </w:r>
      <w:r w:rsidR="004C7F88" w:rsidRPr="00DA5EE3">
        <w:fldChar w:fldCharType="separate"/>
      </w:r>
      <w:r w:rsidR="00C93EA9" w:rsidRPr="00DA5EE3">
        <w:rPr>
          <w:noProof/>
        </w:rPr>
        <w:t>[5]</w:t>
      </w:r>
      <w:r w:rsidR="004C7F88" w:rsidRPr="00DA5EE3">
        <w:fldChar w:fldCharType="end"/>
      </w:r>
      <w:r w:rsidR="0042080D" w:rsidRPr="00DA5EE3">
        <w:t xml:space="preserve"> show</w:t>
      </w:r>
      <w:r w:rsidR="00600DC5" w:rsidRPr="00DA5EE3">
        <w:t>s</w:t>
      </w:r>
      <w:r w:rsidR="0042080D" w:rsidRPr="00DA5EE3">
        <w:t xml:space="preserve"> that </w:t>
      </w:r>
      <w:r w:rsidR="000F412C" w:rsidRPr="00DA5EE3">
        <w:t xml:space="preserve">belief in </w:t>
      </w:r>
      <w:r w:rsidR="0042080D" w:rsidRPr="00DA5EE3">
        <w:t xml:space="preserve">meritocracy </w:t>
      </w:r>
      <w:r w:rsidR="000F412C" w:rsidRPr="00DA5EE3">
        <w:t xml:space="preserve">goes hand in hand with income inequality, </w:t>
      </w:r>
      <w:r w:rsidR="00600DC5" w:rsidRPr="00DA5EE3">
        <w:t xml:space="preserve">using </w:t>
      </w:r>
      <w:r w:rsidR="000F412C" w:rsidRPr="00DA5EE3">
        <w:t>International Social Survey Program data.</w:t>
      </w:r>
    </w:p>
    <w:p w14:paraId="15368A74" w14:textId="35C8D9C7" w:rsidR="00B23073" w:rsidRPr="00DA5EE3" w:rsidRDefault="001178F8" w:rsidP="00563406">
      <w:pPr>
        <w:pStyle w:val="Newparagraph"/>
        <w:rPr>
          <w:lang w:val="en-GB"/>
        </w:rPr>
      </w:pPr>
      <w:r w:rsidRPr="00DA5EE3">
        <w:rPr>
          <w:lang w:val="en-GB"/>
        </w:rPr>
        <w:t xml:space="preserve">Perhaps the crux of this conundrum lies not in the dichotomy between income equality and meritocracy, but in social fairness and opportunity equality. We are not advocating for radical income equality, but rather for social </w:t>
      </w:r>
      <w:r w:rsidR="006B1A79" w:rsidRPr="00DA5EE3">
        <w:rPr>
          <w:lang w:val="en-GB"/>
        </w:rPr>
        <w:t>fairness</w:t>
      </w:r>
      <w:r w:rsidRPr="00DA5EE3">
        <w:rPr>
          <w:lang w:val="en-GB"/>
        </w:rPr>
        <w:t xml:space="preserve">, where those who </w:t>
      </w:r>
      <w:r w:rsidRPr="00DA5EE3">
        <w:rPr>
          <w:lang w:val="en-GB"/>
        </w:rPr>
        <w:lastRenderedPageBreak/>
        <w:t xml:space="preserve">exert greater effort should receive commensurate rewards </w:t>
      </w:r>
      <w:r w:rsidRPr="00DA5EE3">
        <w:rPr>
          <w:lang w:val="en-GB"/>
        </w:rPr>
        <w:fldChar w:fldCharType="begin"/>
      </w:r>
      <w:r w:rsidR="00C93EA9" w:rsidRPr="00DA5EE3">
        <w:rPr>
          <w:lang w:val="en-GB"/>
        </w:rPr>
        <w:instrText xml:space="preserve"> ADDIN EN.CITE &lt;EndNote&gt;&lt;Cite&gt;&lt;Author&gt;Starmans&lt;/Author&gt;&lt;Year&gt;2017&lt;/Year&gt;&lt;RecNum&gt;4262&lt;/RecNum&gt;&lt;DisplayText&gt;[30]&lt;/DisplayText&gt;&lt;record&gt;&lt;rec-number&gt;4262&lt;/rec-number&gt;&lt;foreign-keys&gt;&lt;key app="EN" db-id="9dszp22tof2xdie0xtjv0wps25vvrefazd02" timestamp="1675353278"&gt;4262&lt;/key&gt;&lt;/foreign-keys&gt;&lt;ref-type name="Journal Article"&gt;17&lt;/ref-type&gt;&lt;contributors&gt;&lt;authors&gt;&lt;author&gt;Starmans, Christina&lt;/author&gt;&lt;author&gt;Sheskin, Mark&lt;/author&gt;&lt;author&gt;Bloom, Paul&lt;/author&gt;&lt;/authors&gt;&lt;/contributors&gt;&lt;titles&gt;&lt;title&gt;Why people prefer unequal societies&lt;/title&gt;&lt;secondary-title&gt;Nature Human Behaviour&lt;/secondary-title&gt;&lt;/titles&gt;&lt;periodical&gt;&lt;full-title&gt;Nature Human Behaviour&lt;/full-title&gt;&lt;/periodical&gt;&lt;pages&gt;0082&lt;/pages&gt;&lt;volume&gt;1&lt;/volume&gt;&lt;dates&gt;&lt;year&gt;2017&lt;/year&gt;&lt;pub-dates&gt;&lt;date&gt;04/07&lt;/date&gt;&lt;/pub-dates&gt;&lt;/dates&gt;&lt;urls&gt;&lt;/urls&gt;&lt;electronic-resource-num&gt;10.1038/s41562-017-0082&lt;/electronic-resource-num&gt;&lt;/record&gt;&lt;/Cite&gt;&lt;/EndNote&gt;</w:instrText>
      </w:r>
      <w:r w:rsidRPr="00DA5EE3">
        <w:rPr>
          <w:lang w:val="en-GB"/>
        </w:rPr>
        <w:fldChar w:fldCharType="separate"/>
      </w:r>
      <w:r w:rsidR="00C93EA9" w:rsidRPr="00DA5EE3">
        <w:rPr>
          <w:noProof/>
          <w:lang w:val="en-GB"/>
        </w:rPr>
        <w:t>[30]</w:t>
      </w:r>
      <w:r w:rsidRPr="00DA5EE3">
        <w:rPr>
          <w:lang w:val="en-GB"/>
        </w:rPr>
        <w:fldChar w:fldCharType="end"/>
      </w:r>
      <w:r w:rsidRPr="00DA5EE3">
        <w:rPr>
          <w:lang w:val="en-GB"/>
        </w:rPr>
        <w:t xml:space="preserve">. We do not require a convoluted meritocracy, but rather a straightforward equality of opportunity where everyone has the chance to develop themselves and achieve success </w:t>
      </w:r>
      <w:r w:rsidRPr="00DA5EE3">
        <w:rPr>
          <w:lang w:val="en-GB"/>
        </w:rPr>
        <w:fldChar w:fldCharType="begin"/>
      </w:r>
      <w:r w:rsidR="00C93EA9" w:rsidRPr="00DA5EE3">
        <w:rPr>
          <w:lang w:val="en-GB"/>
        </w:rPr>
        <w:instrText xml:space="preserve"> ADDIN EN.CITE &lt;EndNote&gt;&lt;Cite&gt;&lt;Author&gt;Swift&lt;/Author&gt;&lt;Year&gt;1997&lt;/Year&gt;&lt;RecNum&gt;4647&lt;/RecNum&gt;&lt;DisplayText&gt;[31]&lt;/DisplayText&gt;&lt;record&gt;&lt;rec-number&gt;4647&lt;/rec-number&gt;&lt;foreign-keys&gt;&lt;key app="EN" db-id="9dszp22tof2xdie0xtjv0wps25vvrefazd02" timestamp="1692057252"&gt;4647&lt;/key&gt;&lt;/foreign-keys&gt;&lt;ref-type name="Journal Article"&gt;17&lt;/ref-type&gt;&lt;contributors&gt;&lt;authors&gt;&lt;author&gt;Swift, Adam&lt;/author&gt;&lt;author&gt;Marshall, Gordon&lt;/author&gt;&lt;/authors&gt;&lt;/contributors&gt;&lt;titles&gt;&lt;title&gt;Meritocratic equality of opportunity: Economic efficiency, social justice, or both?&lt;/title&gt;&lt;secondary-title&gt;Policy Studies&lt;/secondary-title&gt;&lt;/titles&gt;&lt;periodical&gt;&lt;full-title&gt;Policy Studies&lt;/full-title&gt;&lt;/periodical&gt;&lt;pages&gt;35-48&lt;/pages&gt;&lt;volume&gt;18&lt;/volume&gt;&lt;number&gt;1&lt;/number&gt;&lt;dates&gt;&lt;year&gt;1997&lt;/year&gt;&lt;pub-dates&gt;&lt;date&gt;1997/03/01&lt;/date&gt;&lt;/pub-dates&gt;&lt;/dates&gt;&lt;publisher&gt;Routledge&lt;/publisher&gt;&lt;isbn&gt;0144-2872&lt;/isbn&gt;&lt;urls&gt;&lt;related-urls&gt;&lt;url&gt;https://doi.org/10.1080/01442879708423720&lt;/url&gt;&lt;/related-urls&gt;&lt;/urls&gt;&lt;electronic-resource-num&gt;10.1080/01442879708423720&lt;/electronic-resource-num&gt;&lt;/record&gt;&lt;/Cite&gt;&lt;/EndNote&gt;</w:instrText>
      </w:r>
      <w:r w:rsidRPr="00DA5EE3">
        <w:rPr>
          <w:lang w:val="en-GB"/>
        </w:rPr>
        <w:fldChar w:fldCharType="separate"/>
      </w:r>
      <w:r w:rsidR="00C93EA9" w:rsidRPr="00DA5EE3">
        <w:rPr>
          <w:noProof/>
          <w:lang w:val="en-GB"/>
        </w:rPr>
        <w:t>[31]</w:t>
      </w:r>
      <w:r w:rsidRPr="00DA5EE3">
        <w:rPr>
          <w:lang w:val="en-GB"/>
        </w:rPr>
        <w:fldChar w:fldCharType="end"/>
      </w:r>
      <w:r w:rsidRPr="00DA5EE3">
        <w:rPr>
          <w:lang w:val="en-GB"/>
        </w:rPr>
        <w:t>.</w:t>
      </w:r>
      <w:r w:rsidR="00E82EE9" w:rsidRPr="00DA5EE3">
        <w:rPr>
          <w:lang w:val="en-GB"/>
        </w:rPr>
        <w:t xml:space="preserve"> </w:t>
      </w:r>
      <w:r w:rsidR="00466411" w:rsidRPr="00DA5EE3">
        <w:rPr>
          <w:lang w:val="en-GB"/>
        </w:rPr>
        <w:t>Thus, while belief in meritocracy and income inequality go hand in hand</w:t>
      </w:r>
      <w:r w:rsidR="00E82EE9" w:rsidRPr="00DA5EE3">
        <w:rPr>
          <w:lang w:val="en-GB"/>
        </w:rPr>
        <w:t>,</w:t>
      </w:r>
    </w:p>
    <w:p w14:paraId="7326473B" w14:textId="781A3CD9" w:rsidR="00563406" w:rsidRPr="00DA5EE3" w:rsidRDefault="001178F8" w:rsidP="00A90C5B">
      <w:pPr>
        <w:pStyle w:val="Displayedquotation"/>
        <w:rPr>
          <w:i/>
          <w:iCs/>
          <w:lang w:val="en-GB"/>
        </w:rPr>
      </w:pPr>
      <w:r w:rsidRPr="00DA5EE3">
        <w:rPr>
          <w:i/>
          <w:iCs/>
          <w:lang w:val="en-GB"/>
        </w:rPr>
        <w:t xml:space="preserve">Q2: </w:t>
      </w:r>
      <w:r w:rsidR="00A90C5B" w:rsidRPr="00DA5EE3">
        <w:rPr>
          <w:i/>
          <w:iCs/>
          <w:lang w:val="en-GB"/>
        </w:rPr>
        <w:t xml:space="preserve">Does </w:t>
      </w:r>
      <w:r w:rsidR="00873590" w:rsidRPr="00DA5EE3">
        <w:rPr>
          <w:i/>
          <w:iCs/>
          <w:lang w:val="en-GB"/>
        </w:rPr>
        <w:t xml:space="preserve">meritocratic </w:t>
      </w:r>
      <w:r w:rsidR="00A90C5B" w:rsidRPr="00DA5EE3">
        <w:rPr>
          <w:i/>
          <w:iCs/>
          <w:lang w:val="en-GB"/>
        </w:rPr>
        <w:t xml:space="preserve">opportunity equality </w:t>
      </w:r>
      <w:r w:rsidR="004474B4" w:rsidRPr="00DA5EE3">
        <w:rPr>
          <w:i/>
          <w:iCs/>
          <w:lang w:val="en-GB"/>
        </w:rPr>
        <w:t xml:space="preserve">indeed </w:t>
      </w:r>
      <w:r w:rsidR="00A90C5B" w:rsidRPr="00DA5EE3">
        <w:rPr>
          <w:i/>
          <w:iCs/>
          <w:lang w:val="en-GB"/>
        </w:rPr>
        <w:t>go hand in hand with social fairness?</w:t>
      </w:r>
    </w:p>
    <w:p w14:paraId="48A7615C" w14:textId="6EFD3657" w:rsidR="00D5626D" w:rsidRPr="00DA5EE3" w:rsidRDefault="001178F8" w:rsidP="00D5626D">
      <w:pPr>
        <w:pStyle w:val="Heading2"/>
        <w:rPr>
          <w:lang w:val="en-GB"/>
        </w:rPr>
      </w:pPr>
      <w:r w:rsidRPr="00DA5EE3">
        <w:rPr>
          <w:lang w:val="en-GB"/>
        </w:rPr>
        <w:t xml:space="preserve">Materials and </w:t>
      </w:r>
      <w:r w:rsidR="00C24624" w:rsidRPr="00DA5EE3">
        <w:rPr>
          <w:lang w:val="en-GB"/>
        </w:rPr>
        <w:t>M</w:t>
      </w:r>
      <w:r w:rsidRPr="00DA5EE3">
        <w:rPr>
          <w:lang w:val="en-GB"/>
        </w:rPr>
        <w:t>ethods</w:t>
      </w:r>
      <w:r w:rsidR="00C24624" w:rsidRPr="00DA5EE3">
        <w:rPr>
          <w:lang w:val="en-GB"/>
        </w:rPr>
        <w:t xml:space="preserve"> (Machine Learning)</w:t>
      </w:r>
    </w:p>
    <w:p w14:paraId="219D3BAD" w14:textId="45073425" w:rsidR="000A4473" w:rsidRPr="00DA5EE3" w:rsidRDefault="001178F8" w:rsidP="000A4473">
      <w:pPr>
        <w:pStyle w:val="Paragraph"/>
      </w:pPr>
      <w:r w:rsidRPr="00DA5EE3">
        <w:t xml:space="preserve">Our objective is to champion social </w:t>
      </w:r>
      <w:r w:rsidR="0079161A" w:rsidRPr="00DA5EE3">
        <w:t>fairness</w:t>
      </w:r>
      <w:r w:rsidRPr="00DA5EE3">
        <w:t xml:space="preserve">, but what does this </w:t>
      </w:r>
      <w:r w:rsidR="0079161A" w:rsidRPr="00DA5EE3">
        <w:t xml:space="preserve">fairness </w:t>
      </w:r>
      <w:r w:rsidRPr="00DA5EE3">
        <w:t xml:space="preserve">encompass? It might be reflected in hardworking individuals earning more than others, a belief in meritocracy shared by most of the working class. Alternatively, it could involve supporting the impoverished and those in need. It might even advocate for equal income and wealth distribution, or perhaps even privileges for individuals from high social standing families. The </w:t>
      </w:r>
      <w:r w:rsidR="00E42271" w:rsidRPr="00DA5EE3">
        <w:t>9th European Social Survey (ESS-9)</w:t>
      </w:r>
      <w:r w:rsidRPr="00DA5EE3">
        <w:t xml:space="preserve"> survey indicates that society largely agrees that hardworking people should earn more, and that support should be provided for the impoverished and needy (refer to </w:t>
      </w:r>
      <w:r w:rsidRPr="00DA5EE3">
        <w:rPr>
          <w:b/>
          <w:bCs/>
        </w:rPr>
        <w:fldChar w:fldCharType="begin"/>
      </w:r>
      <w:r w:rsidRPr="00DA5EE3">
        <w:rPr>
          <w:b/>
          <w:bCs/>
        </w:rPr>
        <w:instrText xml:space="preserve"> REF _Ref146807222 \h  \* MERGEFORMAT </w:instrText>
      </w:r>
      <w:r w:rsidRPr="00DA5EE3">
        <w:rPr>
          <w:b/>
          <w:bCs/>
        </w:rPr>
      </w:r>
      <w:r w:rsidRPr="00DA5EE3">
        <w:rPr>
          <w:b/>
          <w:bCs/>
        </w:rPr>
        <w:fldChar w:fldCharType="separate"/>
      </w:r>
      <w:r w:rsidR="00DA5EE3" w:rsidRPr="00DA5EE3">
        <w:rPr>
          <w:b/>
          <w:bCs/>
        </w:rPr>
        <w:t xml:space="preserve">Figure </w:t>
      </w:r>
      <w:r w:rsidR="00DA5EE3" w:rsidRPr="00DA5EE3">
        <w:rPr>
          <w:b/>
          <w:bCs/>
          <w:noProof/>
        </w:rPr>
        <w:t>2</w:t>
      </w:r>
      <w:r w:rsidRPr="00DA5EE3">
        <w:rPr>
          <w:b/>
          <w:bCs/>
        </w:rPr>
        <w:fldChar w:fldCharType="end"/>
      </w:r>
      <w:r w:rsidRPr="00DA5EE3">
        <w:t xml:space="preserve">). Some also advocate for equal income and wealth distribution, but most disagree with privileges for individuals from high-social-status families (though this belief persists). Each aspect of social fairness may represent a unique form of distributive justice within society </w:t>
      </w:r>
      <w:r w:rsidRPr="00DA5EE3">
        <w:fldChar w:fldCharType="begin"/>
      </w:r>
      <w:r w:rsidR="00C93EA9" w:rsidRPr="00DA5EE3">
        <w:instrText xml:space="preserve"> ADDIN EN.CITE &lt;EndNote&gt;&lt;Cite&gt;&lt;Author&gt;Hülle&lt;/Author&gt;&lt;Year&gt;2018&lt;/Year&gt;&lt;RecNum&gt;4709&lt;/RecNum&gt;&lt;DisplayText&gt;[32]&lt;/DisplayText&gt;&lt;record&gt;&lt;rec-number&gt;4709&lt;/rec-number&gt;&lt;foreign-keys&gt;&lt;key app="EN" db-id="9dszp22tof2xdie0xtjv0wps25vvrefazd02" timestamp="1695897393"&gt;4709&lt;/key&gt;&lt;/foreign-keys&gt;&lt;ref-type name="Journal Article"&gt;17&lt;/ref-type&gt;&lt;contributors&gt;&lt;authors&gt;&lt;author&gt;Hülle, Sebastian&lt;/author&gt;&lt;author&gt;Liebig, Stefan&lt;/author&gt;&lt;author&gt;May, Meike Janina&lt;/author&gt;&lt;/authors&gt;&lt;/contributors&gt;&lt;titles&gt;&lt;title&gt;Measuring Attitudes Toward Distributive Justice: The Basic Social Justice Orientations Scale&lt;/title&gt;&lt;secondary-title&gt;Social Indicators Research&lt;/secondary-title&gt;&lt;/titles&gt;&lt;periodical&gt;&lt;full-title&gt;Social Indicators Research&lt;/full-title&gt;&lt;/periodical&gt;&lt;pages&gt;663-692&lt;/pages&gt;&lt;volume&gt;136&lt;/volume&gt;&lt;number&gt;2&lt;/number&gt;&lt;dates&gt;&lt;year&gt;2018&lt;/year&gt;&lt;pub-dates&gt;&lt;date&gt;2018/04/01&lt;/date&gt;&lt;/pub-dates&gt;&lt;/dates&gt;&lt;isbn&gt;1573-0921&lt;/isbn&gt;&lt;urls&gt;&lt;related-urls&gt;&lt;url&gt;https://doi.org/10.1007/s11205-017-1580-x&lt;/url&gt;&lt;/related-urls&gt;&lt;/urls&gt;&lt;electronic-resource-num&gt;10.1007/s11205-017-1580-x&lt;/electronic-resource-num&gt;&lt;/record&gt;&lt;/Cite&gt;&lt;/EndNote&gt;</w:instrText>
      </w:r>
      <w:r w:rsidRPr="00DA5EE3">
        <w:fldChar w:fldCharType="separate"/>
      </w:r>
      <w:r w:rsidR="00C93EA9" w:rsidRPr="00DA5EE3">
        <w:rPr>
          <w:noProof/>
        </w:rPr>
        <w:t>[32]</w:t>
      </w:r>
      <w:r w:rsidRPr="00DA5EE3">
        <w:fldChar w:fldCharType="end"/>
      </w:r>
      <w:r w:rsidRPr="00DA5EE3">
        <w:t xml:space="preserve">: </w:t>
      </w:r>
      <w:r w:rsidR="00E02392" w:rsidRPr="00DA5EE3">
        <w:t>‘</w:t>
      </w:r>
      <w:r w:rsidRPr="00DA5EE3">
        <w:t>Equality</w:t>
      </w:r>
      <w:r w:rsidR="00E02392" w:rsidRPr="00DA5EE3">
        <w:t>’</w:t>
      </w:r>
      <w:r w:rsidRPr="00DA5EE3">
        <w:t xml:space="preserve"> (equal distribution of goods and burdens), </w:t>
      </w:r>
      <w:r w:rsidR="00E02392" w:rsidRPr="00DA5EE3">
        <w:t>‘</w:t>
      </w:r>
      <w:r w:rsidRPr="00DA5EE3">
        <w:t>Need</w:t>
      </w:r>
      <w:r w:rsidR="00E02392" w:rsidRPr="00DA5EE3">
        <w:t>’</w:t>
      </w:r>
      <w:r w:rsidRPr="00DA5EE3">
        <w:t xml:space="preserve"> (allocation based on basic needs), </w:t>
      </w:r>
      <w:r w:rsidR="00E02392" w:rsidRPr="00DA5EE3">
        <w:t>‘</w:t>
      </w:r>
      <w:r w:rsidRPr="00DA5EE3">
        <w:t>Equity</w:t>
      </w:r>
      <w:r w:rsidR="00E02392" w:rsidRPr="00DA5EE3">
        <w:t>’</w:t>
      </w:r>
      <w:r w:rsidRPr="00DA5EE3">
        <w:t xml:space="preserve"> (distribution based on individual contributions), and </w:t>
      </w:r>
      <w:r w:rsidR="00E02392" w:rsidRPr="00DA5EE3">
        <w:t>‘</w:t>
      </w:r>
      <w:r w:rsidRPr="00DA5EE3">
        <w:t>Entitlement</w:t>
      </w:r>
      <w:r w:rsidR="00E02392" w:rsidRPr="00DA5EE3">
        <w:t>’</w:t>
      </w:r>
      <w:r w:rsidRPr="00DA5EE3">
        <w:t xml:space="preserve"> (distribution based on status and past achievements). It can be seen that among the four distributive justice principles, </w:t>
      </w:r>
      <w:r w:rsidR="00E02392" w:rsidRPr="00DA5EE3">
        <w:t>‘</w:t>
      </w:r>
      <w:r w:rsidRPr="00DA5EE3">
        <w:t>Equity</w:t>
      </w:r>
      <w:r w:rsidR="00E02392" w:rsidRPr="00DA5EE3">
        <w:t>’</w:t>
      </w:r>
      <w:r w:rsidRPr="00DA5EE3">
        <w:t xml:space="preserve"> is strongly associated with the belief in meritocracy, which holds that those who work harder deserve greater rewards. </w:t>
      </w:r>
      <w:r w:rsidR="00200B48" w:rsidRPr="00DA5EE3">
        <w:t xml:space="preserve">Hereafter, I will refer to ‘Equity’ as </w:t>
      </w:r>
      <w:r w:rsidR="00200B48" w:rsidRPr="00DA5EE3">
        <w:rPr>
          <w:i/>
          <w:iCs/>
        </w:rPr>
        <w:t>meritocratic fairness</w:t>
      </w:r>
      <w:r w:rsidR="00200B48" w:rsidRPr="00DA5EE3">
        <w:t>.</w:t>
      </w:r>
    </w:p>
    <w:p w14:paraId="10114975" w14:textId="7C427441" w:rsidR="00777F87" w:rsidRPr="00DA5EE3" w:rsidRDefault="001178F8" w:rsidP="00777F87">
      <w:pPr>
        <w:pStyle w:val="Newparagraph"/>
      </w:pPr>
      <w:r w:rsidRPr="00DA5EE3">
        <w:t xml:space="preserve">[Insert </w:t>
      </w:r>
      <w:r w:rsidRPr="00DA5EE3">
        <w:rPr>
          <w:b/>
          <w:bCs/>
        </w:rPr>
        <w:fldChar w:fldCharType="begin"/>
      </w:r>
      <w:r w:rsidRPr="00DA5EE3">
        <w:rPr>
          <w:b/>
          <w:bCs/>
        </w:rPr>
        <w:instrText xml:space="preserve"> REF _Ref146807222 \h  \* MERGEFORMAT </w:instrText>
      </w:r>
      <w:r w:rsidRPr="00DA5EE3">
        <w:rPr>
          <w:b/>
          <w:bCs/>
        </w:rPr>
      </w:r>
      <w:r w:rsidRPr="00DA5EE3">
        <w:rPr>
          <w:b/>
          <w:bCs/>
        </w:rPr>
        <w:fldChar w:fldCharType="separate"/>
      </w:r>
      <w:r w:rsidR="00DA5EE3" w:rsidRPr="00DA5EE3">
        <w:rPr>
          <w:b/>
          <w:bCs/>
        </w:rPr>
        <w:t xml:space="preserve">Figure </w:t>
      </w:r>
      <w:r w:rsidR="00DA5EE3" w:rsidRPr="00DA5EE3">
        <w:rPr>
          <w:b/>
          <w:bCs/>
          <w:noProof/>
        </w:rPr>
        <w:t>2</w:t>
      </w:r>
      <w:r w:rsidRPr="00DA5EE3">
        <w:rPr>
          <w:b/>
          <w:bCs/>
        </w:rPr>
        <w:fldChar w:fldCharType="end"/>
      </w:r>
      <w:r w:rsidRPr="00DA5EE3">
        <w:rPr>
          <w:b/>
          <w:bCs/>
        </w:rPr>
        <w:t xml:space="preserve"> </w:t>
      </w:r>
      <w:r w:rsidRPr="00DA5EE3">
        <w:t>here]</w:t>
      </w:r>
    </w:p>
    <w:p w14:paraId="280718D7" w14:textId="6D962A16" w:rsidR="000A4473" w:rsidRPr="00DA5EE3" w:rsidRDefault="001178F8" w:rsidP="000A4473">
      <w:pPr>
        <w:pStyle w:val="Newparagraph"/>
      </w:pPr>
      <w:r w:rsidRPr="00DA5EE3">
        <w:lastRenderedPageBreak/>
        <w:t>In this research, meritocracy is conceptualized as being synonymous with equality of opportunity. The perception of meritocracy is measured by evaluating viewpoints on elements that influence recruitment decisions, which are also seen as opportunities. According to the ESS-9 survey</w:t>
      </w:r>
      <w:r w:rsidR="00A54868" w:rsidRPr="00DA5EE3">
        <w:t xml:space="preserve"> (see </w:t>
      </w:r>
      <w:r w:rsidR="00A54868" w:rsidRPr="00DA5EE3">
        <w:rPr>
          <w:b/>
          <w:bCs/>
        </w:rPr>
        <w:fldChar w:fldCharType="begin"/>
      </w:r>
      <w:r w:rsidR="00A54868" w:rsidRPr="00DA5EE3">
        <w:rPr>
          <w:b/>
          <w:bCs/>
        </w:rPr>
        <w:instrText xml:space="preserve"> REF _Ref146806948 \h  \* MERGEFORMAT </w:instrText>
      </w:r>
      <w:r w:rsidR="00A54868" w:rsidRPr="00DA5EE3">
        <w:rPr>
          <w:b/>
          <w:bCs/>
        </w:rPr>
      </w:r>
      <w:r w:rsidR="00A54868" w:rsidRPr="00DA5EE3">
        <w:rPr>
          <w:b/>
          <w:bCs/>
        </w:rPr>
        <w:fldChar w:fldCharType="separate"/>
      </w:r>
      <w:r w:rsidR="00DA5EE3" w:rsidRPr="00DA5EE3">
        <w:rPr>
          <w:b/>
          <w:bCs/>
        </w:rPr>
        <w:t xml:space="preserve">Figure </w:t>
      </w:r>
      <w:r w:rsidR="00DA5EE3" w:rsidRPr="00DA5EE3">
        <w:rPr>
          <w:b/>
          <w:bCs/>
          <w:noProof/>
        </w:rPr>
        <w:t>3</w:t>
      </w:r>
      <w:r w:rsidR="00A54868" w:rsidRPr="00DA5EE3">
        <w:rPr>
          <w:b/>
          <w:bCs/>
        </w:rPr>
        <w:fldChar w:fldCharType="end"/>
      </w:r>
      <w:r w:rsidR="00A54868" w:rsidRPr="00DA5EE3">
        <w:t>)</w:t>
      </w:r>
      <w:r w:rsidRPr="00DA5EE3">
        <w:t xml:space="preserve">, there are five fundamental categories of elements that affect opportunities: (1) gender, (2) immigrant background, (3) knowing someone in the organization, (4) on-the-job experience, and (5) knowledge and skills. Notably, the fourth and fifth categories exhibit a robust correlation with the conviction in meritocracy, which posits that opportunities are allocated to deserving individuals predicated on their merit. </w:t>
      </w:r>
      <w:r w:rsidR="00C3033F" w:rsidRPr="00DA5EE3">
        <w:t xml:space="preserve">Henceforth, I will denote hiring decisions predicated on such work experience and competencies as </w:t>
      </w:r>
      <w:r w:rsidR="00C3033F" w:rsidRPr="00DA5EE3">
        <w:rPr>
          <w:i/>
          <w:iCs/>
        </w:rPr>
        <w:t>meritocratic equality of opportunities</w:t>
      </w:r>
      <w:r w:rsidR="00C3033F" w:rsidRPr="00DA5EE3">
        <w:t>.</w:t>
      </w:r>
    </w:p>
    <w:p w14:paraId="41DF9AB0" w14:textId="71FEAF68" w:rsidR="00777F87" w:rsidRPr="00DA5EE3" w:rsidRDefault="001178F8" w:rsidP="00777F87">
      <w:pPr>
        <w:pStyle w:val="Newparagraph"/>
      </w:pPr>
      <w:r w:rsidRPr="00DA5EE3">
        <w:t xml:space="preserve">[Insert </w:t>
      </w:r>
      <w:r w:rsidRPr="00DA5EE3">
        <w:rPr>
          <w:b/>
          <w:bCs/>
        </w:rPr>
        <w:fldChar w:fldCharType="begin"/>
      </w:r>
      <w:r w:rsidRPr="00DA5EE3">
        <w:rPr>
          <w:b/>
          <w:bCs/>
        </w:rPr>
        <w:instrText xml:space="preserve"> REF _Ref146806948 \h  \* MERGEFORMAT </w:instrText>
      </w:r>
      <w:r w:rsidRPr="00DA5EE3">
        <w:rPr>
          <w:b/>
          <w:bCs/>
        </w:rPr>
      </w:r>
      <w:r w:rsidRPr="00DA5EE3">
        <w:rPr>
          <w:b/>
          <w:bCs/>
        </w:rPr>
        <w:fldChar w:fldCharType="separate"/>
      </w:r>
      <w:r w:rsidR="00DA5EE3" w:rsidRPr="00DA5EE3">
        <w:rPr>
          <w:b/>
          <w:bCs/>
        </w:rPr>
        <w:t xml:space="preserve">Figure </w:t>
      </w:r>
      <w:r w:rsidR="00DA5EE3" w:rsidRPr="00DA5EE3">
        <w:rPr>
          <w:b/>
          <w:bCs/>
          <w:noProof/>
        </w:rPr>
        <w:t>3</w:t>
      </w:r>
      <w:r w:rsidRPr="00DA5EE3">
        <w:rPr>
          <w:b/>
          <w:bCs/>
        </w:rPr>
        <w:fldChar w:fldCharType="end"/>
      </w:r>
      <w:r w:rsidRPr="00DA5EE3">
        <w:rPr>
          <w:b/>
          <w:bCs/>
        </w:rPr>
        <w:t xml:space="preserve"> </w:t>
      </w:r>
      <w:r w:rsidRPr="00DA5EE3">
        <w:t>here]</w:t>
      </w:r>
    </w:p>
    <w:p w14:paraId="3871FC5A" w14:textId="382B4EC5" w:rsidR="009A79F1" w:rsidRPr="00DA5EE3" w:rsidRDefault="001178F8" w:rsidP="00777F87">
      <w:pPr>
        <w:pStyle w:val="Newparagraph"/>
      </w:pPr>
      <w:r w:rsidRPr="00DA5EE3">
        <w:t xml:space="preserve">The concepts of social fairness and equality of opportunity are indeed complex and can be interpreted differently, often influenced by one’s cultural, societal, and personal beliefs </w:t>
      </w:r>
      <w:r w:rsidRPr="00DA5EE3">
        <w:fldChar w:fldCharType="begin"/>
      </w:r>
      <w:r w:rsidR="00C93EA9" w:rsidRPr="00DA5EE3">
        <w:instrText xml:space="preserve"> ADDIN EN.CITE &lt;EndNote&gt;&lt;Cite&gt;&lt;Author&gt;Trautmann&lt;/Author&gt;&lt;Year&gt;2022&lt;/Year&gt;&lt;RecNum&gt;4729&lt;/RecNum&gt;&lt;DisplayText&gt;[33]&lt;/DisplayText&gt;&lt;record&gt;&lt;rec-number&gt;4729&lt;/rec-number&gt;&lt;foreign-keys&gt;&lt;key app="EN" db-id="9dszp22tof2xdie0xtjv0wps25vvrefazd02" timestamp="1697210894"&gt;4729&lt;/key&gt;&lt;/foreign-keys&gt;&lt;ref-type name="Journal Article"&gt;17&lt;/ref-type&gt;&lt;contributors&gt;&lt;authors&gt;&lt;author&gt;Trautmann, Stefan T.&lt;/author&gt;&lt;/authors&gt;&lt;/contributors&gt;&lt;titles&gt;&lt;title&gt;Procedural fairness and equality of opportunity&lt;/title&gt;&lt;secondary-title&gt;Journal of Economic Surveys&lt;/secondary-title&gt;&lt;/titles&gt;&lt;periodical&gt;&lt;full-title&gt;Journal of Economic Surveys&lt;/full-title&gt;&lt;/periodical&gt;&lt;volume&gt;n/a&lt;/volume&gt;&lt;number&gt;n/a&lt;/number&gt;&lt;keywords&gt;&lt;keyword&gt;equality of opportunity&lt;/keyword&gt;&lt;keyword&gt;outcome fairness&lt;/keyword&gt;&lt;keyword&gt;procedural fairness&lt;/keyword&gt;&lt;keyword&gt;redistribution&lt;/keyword&gt;&lt;/keywords&gt;&lt;dates&gt;&lt;year&gt;2022&lt;/year&gt;&lt;pub-dates&gt;&lt;date&gt;2022/11/28&lt;/date&gt;&lt;/pub-dates&gt;&lt;/dates&gt;&lt;publisher&gt;John Wiley &amp;amp; Sons, Ltd&lt;/publisher&gt;&lt;isbn&gt;0950-0804&lt;/isbn&gt;&lt;urls&gt;&lt;related-urls&gt;&lt;url&gt;10.1111/joes.12542&lt;/url&gt;&lt;/related-urls&gt;&lt;/urls&gt;&lt;electronic-resource-num&gt;10.1111/joes.12542&lt;/electronic-resource-num&gt;&lt;access-date&gt;2023/10/13&lt;/access-date&gt;&lt;/record&gt;&lt;/Cite&gt;&lt;/EndNote&gt;</w:instrText>
      </w:r>
      <w:r w:rsidRPr="00DA5EE3">
        <w:fldChar w:fldCharType="separate"/>
      </w:r>
      <w:r w:rsidR="00C93EA9" w:rsidRPr="00DA5EE3">
        <w:rPr>
          <w:noProof/>
        </w:rPr>
        <w:t>[33]</w:t>
      </w:r>
      <w:r w:rsidRPr="00DA5EE3">
        <w:fldChar w:fldCharType="end"/>
      </w:r>
      <w:r w:rsidRPr="00DA5EE3">
        <w:t xml:space="preserve">. Therefore, providing a specific principle to evaluate social fairness or opportunity equality is challenging. A significant advancement of this research is the intentional avoidance of enforcing any principle of distributive justice as the optimal outcome, and similarly for opportunity equality. This approach acknowledges that these measures are inherently biased to a certain extent and could be swayed by subjective interpretations of social fairness and equality of opportunity. In order to evaluate social fairness and opportunity equality in accordance with democratic principles, this study focuses on the preferences of the majority population. This is accomplished by creating a universal scale for each factor, using the </w:t>
      </w:r>
      <w:r w:rsidRPr="00DA5EE3">
        <w:rPr>
          <w:i/>
          <w:iCs/>
        </w:rPr>
        <w:t>unidimensional scaling</w:t>
      </w:r>
      <w:r w:rsidRPr="00DA5EE3">
        <w:t xml:space="preserve"> method detailed later. Consequently, this research transcends the limitations </w:t>
      </w:r>
      <w:r w:rsidRPr="00DA5EE3">
        <w:lastRenderedPageBreak/>
        <w:t>imposed by a rigid definition of social fairness or equality of opportunity, allowing the empirical data to accurately represent the collective desires of the societal majority.</w:t>
      </w:r>
    </w:p>
    <w:p w14:paraId="584EDF5C" w14:textId="1C7EF889" w:rsidR="00D5626D" w:rsidRPr="00DA5EE3" w:rsidRDefault="001178F8" w:rsidP="000A4473">
      <w:pPr>
        <w:pStyle w:val="Newparagraph"/>
        <w:rPr>
          <w:lang w:val="en-GB"/>
        </w:rPr>
      </w:pPr>
      <w:r w:rsidRPr="00DA5EE3">
        <w:rPr>
          <w:lang w:val="en-GB"/>
        </w:rPr>
        <w:t xml:space="preserve">This study employs data from the 9th round of the European Social Survey, which was conducted in 2018 and focused on the Timing of Life, Justice, and Fairness. The </w:t>
      </w:r>
      <w:r w:rsidR="00507A34" w:rsidRPr="00DA5EE3">
        <w:rPr>
          <w:lang w:val="en-GB"/>
        </w:rPr>
        <w:t>cleaned</w:t>
      </w:r>
      <w:r w:rsidRPr="00DA5EE3">
        <w:rPr>
          <w:lang w:val="en-GB"/>
        </w:rPr>
        <w:t xml:space="preserve"> data consists of 454 individuals and 56 variables (see details </w:t>
      </w:r>
      <w:r w:rsidR="009532A1" w:rsidRPr="00DA5EE3">
        <w:rPr>
          <w:lang w:val="en-GB"/>
        </w:rPr>
        <w:t xml:space="preserve">of </w:t>
      </w:r>
      <w:r w:rsidR="009532A1" w:rsidRPr="00DA5EE3">
        <w:rPr>
          <w:i/>
          <w:iCs/>
          <w:lang w:val="en-GB"/>
        </w:rPr>
        <w:t>the cleaning process</w:t>
      </w:r>
      <w:r w:rsidR="009532A1" w:rsidRPr="00DA5EE3">
        <w:rPr>
          <w:lang w:val="en-GB"/>
        </w:rPr>
        <w:t xml:space="preserve"> </w:t>
      </w:r>
      <w:r w:rsidRPr="00DA5EE3">
        <w:rPr>
          <w:lang w:val="en-GB"/>
        </w:rPr>
        <w:t>in the</w:t>
      </w:r>
      <w:r w:rsidR="00FA473E" w:rsidRPr="00DA5EE3">
        <w:rPr>
          <w:lang w:val="en-GB"/>
        </w:rPr>
        <w:t xml:space="preserve"> </w:t>
      </w:r>
      <w:r w:rsidR="00FA473E" w:rsidRPr="00DA5EE3">
        <w:rPr>
          <w:b/>
          <w:bCs/>
          <w:lang w:val="en-GB"/>
        </w:rPr>
        <w:fldChar w:fldCharType="begin"/>
      </w:r>
      <w:r w:rsidR="00FA473E" w:rsidRPr="00DA5EE3">
        <w:rPr>
          <w:b/>
          <w:bCs/>
          <w:lang w:val="en-GB"/>
        </w:rPr>
        <w:instrText xml:space="preserve"> REF _Ref148105665 \h </w:instrText>
      </w:r>
      <w:r w:rsidR="00EC6590" w:rsidRPr="00DA5EE3">
        <w:rPr>
          <w:b/>
          <w:bCs/>
          <w:lang w:val="en-GB"/>
        </w:rPr>
        <w:instrText xml:space="preserve"> \* MERGEFORMAT </w:instrText>
      </w:r>
      <w:r w:rsidR="00FA473E" w:rsidRPr="00DA5EE3">
        <w:rPr>
          <w:b/>
          <w:bCs/>
          <w:lang w:val="en-GB"/>
        </w:rPr>
      </w:r>
      <w:r w:rsidR="00FA473E" w:rsidRPr="00DA5EE3">
        <w:rPr>
          <w:b/>
          <w:bCs/>
          <w:lang w:val="en-GB"/>
        </w:rPr>
        <w:fldChar w:fldCharType="separate"/>
      </w:r>
      <w:r w:rsidR="00DA5EE3" w:rsidRPr="00DA5EE3">
        <w:rPr>
          <w:b/>
          <w:bCs/>
        </w:rPr>
        <w:t>Appendices</w:t>
      </w:r>
      <w:r w:rsidR="00FA473E" w:rsidRPr="00DA5EE3">
        <w:rPr>
          <w:b/>
          <w:bCs/>
          <w:lang w:val="en-GB"/>
        </w:rPr>
        <w:fldChar w:fldCharType="end"/>
      </w:r>
      <w:r w:rsidRPr="00DA5EE3">
        <w:rPr>
          <w:lang w:val="en-GB"/>
        </w:rPr>
        <w:t xml:space="preserve">). To detect possible relationships among variables, I proceeded to employ </w:t>
      </w:r>
      <w:r w:rsidRPr="00DA5EE3">
        <w:rPr>
          <w:i/>
          <w:lang w:val="en-GB"/>
        </w:rPr>
        <w:t>clustering techniques</w:t>
      </w:r>
      <w:r w:rsidRPr="00DA5EE3">
        <w:rPr>
          <w:lang w:val="en-GB"/>
        </w:rPr>
        <w:t xml:space="preserve"> commonly used in the study of genes, wherein the variables representing social fairness and opportunity equality are treated as </w:t>
      </w:r>
      <w:r w:rsidR="006647EA" w:rsidRPr="00DA5EE3">
        <w:rPr>
          <w:lang w:val="en-GB"/>
        </w:rPr>
        <w:t>‘</w:t>
      </w:r>
      <w:r w:rsidRPr="00DA5EE3">
        <w:rPr>
          <w:lang w:val="en-GB"/>
        </w:rPr>
        <w:t>genes</w:t>
      </w:r>
      <w:r w:rsidR="006647EA" w:rsidRPr="00DA5EE3">
        <w:rPr>
          <w:lang w:val="en-GB"/>
        </w:rPr>
        <w:t>’</w:t>
      </w:r>
      <w:r w:rsidRPr="00DA5EE3">
        <w:rPr>
          <w:lang w:val="en-GB"/>
        </w:rPr>
        <w:t xml:space="preserve"> with distinct characteristics that form high-dimensional data. The problem of social fairness thus becomes one of clustering such </w:t>
      </w:r>
      <w:r w:rsidR="00FF02DD" w:rsidRPr="00DA5EE3">
        <w:rPr>
          <w:lang w:val="en-GB"/>
        </w:rPr>
        <w:t>‘</w:t>
      </w:r>
      <w:r w:rsidRPr="00DA5EE3">
        <w:rPr>
          <w:lang w:val="en-GB"/>
        </w:rPr>
        <w:t>genes.</w:t>
      </w:r>
      <w:r w:rsidR="00FF02DD" w:rsidRPr="00DA5EE3">
        <w:rPr>
          <w:lang w:val="en-GB"/>
        </w:rPr>
        <w:t>’</w:t>
      </w:r>
      <w:r w:rsidRPr="00DA5EE3">
        <w:rPr>
          <w:lang w:val="en-GB"/>
        </w:rPr>
        <w:t xml:space="preserve"> Due to the immense computational requirements and in order to visualize the results, I reduced the dimensionality of these </w:t>
      </w:r>
      <w:r w:rsidR="00FF02DD" w:rsidRPr="00DA5EE3">
        <w:rPr>
          <w:lang w:val="en-GB"/>
        </w:rPr>
        <w:t>‘</w:t>
      </w:r>
      <w:r w:rsidRPr="00DA5EE3">
        <w:rPr>
          <w:lang w:val="en-GB"/>
        </w:rPr>
        <w:t>genes</w:t>
      </w:r>
      <w:r w:rsidR="00FF02DD" w:rsidRPr="00DA5EE3">
        <w:rPr>
          <w:lang w:val="en-GB"/>
        </w:rPr>
        <w:t>’</w:t>
      </w:r>
      <w:r w:rsidRPr="00DA5EE3">
        <w:rPr>
          <w:lang w:val="en-GB"/>
        </w:rPr>
        <w:t xml:space="preserve"> into a 2-dimensional space while ensuring that as much dissimilarity information between them was retained. </w:t>
      </w:r>
      <w:r w:rsidR="00683366" w:rsidRPr="00DA5EE3">
        <w:rPr>
          <w:lang w:val="en-GB"/>
        </w:rPr>
        <w:t xml:space="preserve">The clustering results would be robust due to the comparison of clustering techniques and bootstrapping of data </w:t>
      </w:r>
      <w:r w:rsidRPr="00DA5EE3">
        <w:rPr>
          <w:lang w:val="en-GB"/>
        </w:rPr>
        <w:t>(see details in the</w:t>
      </w:r>
      <w:r w:rsidR="00FA473E" w:rsidRPr="00DA5EE3">
        <w:rPr>
          <w:lang w:val="en-GB"/>
        </w:rPr>
        <w:t xml:space="preserve"> </w:t>
      </w:r>
      <w:r w:rsidR="00FA473E" w:rsidRPr="00DA5EE3">
        <w:rPr>
          <w:b/>
          <w:bCs/>
          <w:lang w:val="en-GB"/>
        </w:rPr>
        <w:fldChar w:fldCharType="begin"/>
      </w:r>
      <w:r w:rsidR="00FA473E" w:rsidRPr="00DA5EE3">
        <w:rPr>
          <w:b/>
          <w:bCs/>
          <w:lang w:val="en-GB"/>
        </w:rPr>
        <w:instrText xml:space="preserve"> REF _Ref148105665 \h </w:instrText>
      </w:r>
      <w:r w:rsidR="00EC6590" w:rsidRPr="00DA5EE3">
        <w:rPr>
          <w:b/>
          <w:bCs/>
          <w:lang w:val="en-GB"/>
        </w:rPr>
        <w:instrText xml:space="preserve"> \* MERGEFORMAT </w:instrText>
      </w:r>
      <w:r w:rsidR="00FA473E" w:rsidRPr="00DA5EE3">
        <w:rPr>
          <w:b/>
          <w:bCs/>
          <w:lang w:val="en-GB"/>
        </w:rPr>
      </w:r>
      <w:r w:rsidR="00FA473E" w:rsidRPr="00DA5EE3">
        <w:rPr>
          <w:b/>
          <w:bCs/>
          <w:lang w:val="en-GB"/>
        </w:rPr>
        <w:fldChar w:fldCharType="separate"/>
      </w:r>
      <w:r w:rsidR="00DA5EE3" w:rsidRPr="00DA5EE3">
        <w:rPr>
          <w:b/>
          <w:bCs/>
        </w:rPr>
        <w:t>Appendices</w:t>
      </w:r>
      <w:r w:rsidR="00FA473E" w:rsidRPr="00DA5EE3">
        <w:rPr>
          <w:b/>
          <w:bCs/>
          <w:lang w:val="en-GB"/>
        </w:rPr>
        <w:fldChar w:fldCharType="end"/>
      </w:r>
      <w:r w:rsidRPr="00DA5EE3">
        <w:rPr>
          <w:lang w:val="en-GB"/>
        </w:rPr>
        <w:t>).</w:t>
      </w:r>
    </w:p>
    <w:p w14:paraId="0C8575A5" w14:textId="3AA05660" w:rsidR="00D14167" w:rsidRPr="00DA5EE3" w:rsidRDefault="001178F8" w:rsidP="00D5626D">
      <w:pPr>
        <w:pStyle w:val="Newparagraph"/>
        <w:rPr>
          <w:lang w:val="en-GB"/>
        </w:rPr>
      </w:pPr>
      <w:r w:rsidRPr="00DA5EE3">
        <w:rPr>
          <w:lang w:val="en-GB"/>
        </w:rPr>
        <w:t>Prior to conducting clustering analysis, a selection of variable sets that exhibit a strong correlation with social fairness and opportunity equality was made based on previous research</w:t>
      </w:r>
      <w:r w:rsidR="0001734C" w:rsidRPr="00DA5EE3">
        <w:rPr>
          <w:lang w:val="en-GB"/>
        </w:rPr>
        <w:t>:</w:t>
      </w:r>
    </w:p>
    <w:p w14:paraId="35A34092" w14:textId="1FA6A79E" w:rsidR="002C73F2" w:rsidRPr="00DA5EE3" w:rsidRDefault="001178F8" w:rsidP="00983557">
      <w:pPr>
        <w:pStyle w:val="Newparagraph"/>
        <w:numPr>
          <w:ilvl w:val="0"/>
          <w:numId w:val="34"/>
        </w:numPr>
        <w:rPr>
          <w:lang w:val="en-GB"/>
        </w:rPr>
      </w:pPr>
      <w:r w:rsidRPr="00DA5EE3">
        <w:rPr>
          <w:lang w:val="en-GB"/>
        </w:rPr>
        <w:t xml:space="preserve">The </w:t>
      </w:r>
      <w:r w:rsidRPr="00DA5EE3">
        <w:rPr>
          <w:i/>
          <w:iCs/>
          <w:lang w:val="en-GB"/>
        </w:rPr>
        <w:t>‘government performance’</w:t>
      </w:r>
      <w:r w:rsidRPr="00DA5EE3">
        <w:rPr>
          <w:lang w:val="en-GB"/>
        </w:rPr>
        <w:t xml:space="preserve"> group</w:t>
      </w:r>
      <w:r w:rsidR="00F37161" w:rsidRPr="00DA5EE3">
        <w:t xml:space="preserve"> </w:t>
      </w:r>
      <w:r w:rsidR="00F37161" w:rsidRPr="00DA5EE3">
        <w:rPr>
          <w:lang w:val="en-GB"/>
        </w:rPr>
        <w:t>includes five variables assessing views on democracy, government performance, national economy, health services, and education system as</w:t>
      </w:r>
      <w:r w:rsidRPr="00DA5EE3">
        <w:rPr>
          <w:lang w:val="en-GB"/>
        </w:rPr>
        <w:t xml:space="preserve"> </w:t>
      </w:r>
      <w:r w:rsidR="00D5626D" w:rsidRPr="00DA5EE3">
        <w:rPr>
          <w:lang w:val="en-GB"/>
        </w:rPr>
        <w:t xml:space="preserve">Jennifer P. Ruger’s </w:t>
      </w:r>
      <w:r w:rsidR="00D5626D" w:rsidRPr="00DA5EE3">
        <w:rPr>
          <w:lang w:val="en-GB"/>
        </w:rPr>
        <w:fldChar w:fldCharType="begin"/>
      </w:r>
      <w:r w:rsidR="00C93EA9" w:rsidRPr="00DA5EE3">
        <w:rPr>
          <w:lang w:val="en-GB"/>
        </w:rPr>
        <w:instrText xml:space="preserve"> ADDIN EN.CITE &lt;EndNote&gt;&lt;Cite ExcludeAuth="1"&gt;&lt;Author&gt;Ruger&lt;/Author&gt;&lt;Year&gt;2020&lt;/Year&gt;&lt;RecNum&gt;4599&lt;/RecNum&gt;&lt;DisplayText&gt;[34]&lt;/DisplayText&gt;&lt;record&gt;&lt;rec-number&gt;4599&lt;/rec-number&gt;&lt;foreign-keys&gt;&lt;key app="EN" db-id="9dszp22tof2xdie0xtjv0wps25vvrefazd02" timestamp="1689935874"&gt;4599&lt;/key&gt;&lt;/foreign-keys&gt;&lt;ref-type name="Journal Article"&gt;17&lt;/ref-type&gt;&lt;contributors&gt;&lt;authors&gt;&lt;author&gt;Ruger, Jennifer Prah&lt;/author&gt;&lt;/authors&gt;&lt;/contributors&gt;&lt;titles&gt;&lt;title&gt;Social justice as a foundation for democracy and health&lt;/title&gt;&lt;secondary-title&gt;BMJ&lt;/secondary-title&gt;&lt;/titles&gt;&lt;periodical&gt;&lt;full-title&gt;BMJ&lt;/full-title&gt;&lt;/periodical&gt;&lt;pages&gt;m4049&lt;/pages&gt;&lt;volume&gt;371&lt;/volume&gt;&lt;dates&gt;&lt;year&gt;2020&lt;/year&gt;&lt;/dates&gt;&lt;urls&gt;&lt;related-urls&gt;&lt;url&gt;https://www.bmj.com/content/bmj/371/bmj.m4049.full.pdf&lt;/url&gt;&lt;/related-urls&gt;&lt;/urls&gt;&lt;electronic-resource-num&gt;10.1136/bmj.m4049&lt;/electronic-resource-num&gt;&lt;/record&gt;&lt;/Cite&gt;&lt;/EndNote&gt;</w:instrText>
      </w:r>
      <w:r w:rsidR="00D5626D" w:rsidRPr="00DA5EE3">
        <w:rPr>
          <w:lang w:val="en-GB"/>
        </w:rPr>
        <w:fldChar w:fldCharType="separate"/>
      </w:r>
      <w:r w:rsidR="00C93EA9" w:rsidRPr="00DA5EE3">
        <w:rPr>
          <w:noProof/>
          <w:lang w:val="en-GB"/>
        </w:rPr>
        <w:t>[34]</w:t>
      </w:r>
      <w:r w:rsidR="00D5626D" w:rsidRPr="00DA5EE3">
        <w:rPr>
          <w:lang w:val="en-GB"/>
        </w:rPr>
        <w:fldChar w:fldCharType="end"/>
      </w:r>
      <w:r w:rsidR="00D5626D" w:rsidRPr="00DA5EE3">
        <w:rPr>
          <w:lang w:val="en-GB"/>
        </w:rPr>
        <w:t xml:space="preserve"> study </w:t>
      </w:r>
      <w:r w:rsidR="00612132" w:rsidRPr="00DA5EE3">
        <w:rPr>
          <w:lang w:val="en-GB"/>
        </w:rPr>
        <w:t xml:space="preserve">shows </w:t>
      </w:r>
      <w:r w:rsidR="00D5626D" w:rsidRPr="00DA5EE3">
        <w:rPr>
          <w:lang w:val="en-GB"/>
        </w:rPr>
        <w:t>the relationship between social justice, democracy, and health</w:t>
      </w:r>
      <w:r w:rsidR="00193068" w:rsidRPr="00DA5EE3">
        <w:rPr>
          <w:lang w:val="en-GB"/>
        </w:rPr>
        <w:t>.</w:t>
      </w:r>
    </w:p>
    <w:p w14:paraId="037971A1" w14:textId="5C2A901B" w:rsidR="00F37161" w:rsidRPr="00DA5EE3" w:rsidRDefault="001178F8" w:rsidP="00983557">
      <w:pPr>
        <w:pStyle w:val="Newparagraph"/>
        <w:numPr>
          <w:ilvl w:val="0"/>
          <w:numId w:val="34"/>
        </w:numPr>
        <w:rPr>
          <w:lang w:val="en-GB"/>
        </w:rPr>
      </w:pPr>
      <w:r w:rsidRPr="00DA5EE3">
        <w:rPr>
          <w:lang w:val="en-GB"/>
        </w:rPr>
        <w:t xml:space="preserve">The </w:t>
      </w:r>
      <w:r w:rsidRPr="00DA5EE3">
        <w:rPr>
          <w:i/>
          <w:iCs/>
          <w:lang w:val="en-GB"/>
        </w:rPr>
        <w:t xml:space="preserve">'discrimination' </w:t>
      </w:r>
      <w:r w:rsidRPr="00DA5EE3">
        <w:rPr>
          <w:lang w:val="en-GB"/>
        </w:rPr>
        <w:t xml:space="preserve">group includes seven variables indicating aspects like gender and citizenship, while the 'socioeconomic status' group has 11 variables related to income, education, and occupation. </w:t>
      </w:r>
      <w:r w:rsidRPr="00DA5EE3">
        <w:rPr>
          <w:lang w:val="en-GB"/>
        </w:rPr>
        <w:lastRenderedPageBreak/>
        <w:t xml:space="preserve">Discriminatory behaviours can arise from factors like education, social class, and political beliefs among powerful individuals </w:t>
      </w:r>
      <w:r w:rsidRPr="00DA5EE3">
        <w:rPr>
          <w:lang w:val="en-GB"/>
        </w:rPr>
        <w:fldChar w:fldCharType="begin"/>
      </w:r>
      <w:r w:rsidR="00C93EA9" w:rsidRPr="00DA5EE3">
        <w:rPr>
          <w:lang w:val="en-GB"/>
        </w:rPr>
        <w:instrText xml:space="preserve"> ADDIN EN.CITE &lt;EndNote&gt;&lt;Cite&gt;&lt;Author&gt;Bhugra&lt;/Author&gt;&lt;Year&gt;2016&lt;/Year&gt;&lt;RecNum&gt;4600&lt;/RecNum&gt;&lt;DisplayText&gt;[35]&lt;/DisplayText&gt;&lt;record&gt;&lt;rec-number&gt;4600&lt;/rec-number&gt;&lt;foreign-keys&gt;&lt;key app="EN" db-id="9dszp22tof2xdie0xtjv0wps25vvrefazd02" timestamp="1689936292"&gt;4600&lt;/key&gt;&lt;/foreign-keys&gt;&lt;ref-type name="Journal Article"&gt;17&lt;/ref-type&gt;&lt;contributors&gt;&lt;authors&gt;&lt;author&gt;Bhugra, Dinesh&lt;/author&gt;&lt;/authors&gt;&lt;/contributors&gt;&lt;titles&gt;&lt;title&gt;Social discrimination and social justice&lt;/title&gt;&lt;secondary-title&gt;International Review of Psychiatry&lt;/secondary-title&gt;&lt;/titles&gt;&lt;periodical&gt;&lt;full-title&gt;International Review of Psychiatry&lt;/full-title&gt;&lt;/periodical&gt;&lt;pages&gt;336-341&lt;/pages&gt;&lt;volume&gt;28&lt;/volume&gt;&lt;number&gt;4&lt;/number&gt;&lt;dates&gt;&lt;year&gt;2016&lt;/year&gt;&lt;pub-dates&gt;&lt;date&gt;2016/07/03&lt;/date&gt;&lt;/pub-dates&gt;&lt;/dates&gt;&lt;publisher&gt;Taylor &amp;amp; Francis&lt;/publisher&gt;&lt;isbn&gt;0954-0261&lt;/isbn&gt;&lt;urls&gt;&lt;related-urls&gt;&lt;url&gt;https://doi.org/10.1080/09540261.2016.1210359&lt;/url&gt;&lt;/related-urls&gt;&lt;/urls&gt;&lt;electronic-resource-num&gt;10.1080/09540261.2016.1210359&lt;/electronic-resource-num&gt;&lt;/record&gt;&lt;/Cite&gt;&lt;/EndNote&gt;</w:instrText>
      </w:r>
      <w:r w:rsidRPr="00DA5EE3">
        <w:rPr>
          <w:lang w:val="en-GB"/>
        </w:rPr>
        <w:fldChar w:fldCharType="separate"/>
      </w:r>
      <w:r w:rsidR="00C93EA9" w:rsidRPr="00DA5EE3">
        <w:rPr>
          <w:noProof/>
          <w:lang w:val="en-GB"/>
        </w:rPr>
        <w:t>[35]</w:t>
      </w:r>
      <w:r w:rsidRPr="00DA5EE3">
        <w:rPr>
          <w:lang w:val="en-GB"/>
        </w:rPr>
        <w:fldChar w:fldCharType="end"/>
      </w:r>
      <w:r w:rsidRPr="00DA5EE3">
        <w:rPr>
          <w:lang w:val="en-GB"/>
        </w:rPr>
        <w:t>.</w:t>
      </w:r>
    </w:p>
    <w:p w14:paraId="1152A8CD" w14:textId="199B09BB" w:rsidR="00F37161" w:rsidRPr="00DA5EE3" w:rsidRDefault="001178F8" w:rsidP="00983557">
      <w:pPr>
        <w:pStyle w:val="Newparagraph"/>
        <w:numPr>
          <w:ilvl w:val="0"/>
          <w:numId w:val="34"/>
        </w:numPr>
        <w:rPr>
          <w:lang w:val="en-GB"/>
        </w:rPr>
      </w:pPr>
      <w:r w:rsidRPr="00DA5EE3">
        <w:rPr>
          <w:lang w:val="en-GB"/>
        </w:rPr>
        <w:t>The ‘</w:t>
      </w:r>
      <w:r w:rsidR="00A57288" w:rsidRPr="00DA5EE3">
        <w:rPr>
          <w:i/>
          <w:iCs/>
          <w:lang w:val="en-GB"/>
        </w:rPr>
        <w:t>s</w:t>
      </w:r>
      <w:r w:rsidRPr="00DA5EE3">
        <w:rPr>
          <w:i/>
          <w:iCs/>
          <w:lang w:val="en-GB"/>
        </w:rPr>
        <w:t>ocial trust’</w:t>
      </w:r>
      <w:r w:rsidRPr="00DA5EE3">
        <w:rPr>
          <w:lang w:val="en-GB"/>
        </w:rPr>
        <w:t xml:space="preserve"> group contains three variables that convey personal sentiments about social trust and interactions between people in society as Michael J. </w:t>
      </w:r>
      <w:r w:rsidRPr="00DA5EE3">
        <w:rPr>
          <w:lang w:val="en-GB"/>
        </w:rPr>
        <w:fldChar w:fldCharType="begin"/>
      </w:r>
      <w:r w:rsidR="00C93EA9" w:rsidRPr="00DA5EE3">
        <w:rPr>
          <w:lang w:val="en-GB"/>
        </w:rPr>
        <w:instrText xml:space="preserve"> ADDIN EN.CITE &lt;EndNote&gt;&lt;Cite AuthorYear="1"&gt;&lt;Author&gt;Carter&lt;/Author&gt;&lt;Year&gt;2016&lt;/Year&gt;&lt;RecNum&gt;4601&lt;/RecNum&gt;&lt;DisplayText&gt;Carter [36]&lt;/DisplayText&gt;&lt;record&gt;&lt;rec-number&gt;4601&lt;/rec-number&gt;&lt;foreign-keys&gt;&lt;key app="EN" db-id="9dszp22tof2xdie0xtjv0wps25vvrefazd02" timestamp="1689936431"&gt;4601&lt;/key&gt;&lt;/foreign-keys&gt;&lt;ref-type name="Book Section"&gt;5&lt;/ref-type&gt;&lt;contributors&gt;&lt;authors&gt;&lt;author&gt;Carter, Michael J.&lt;/author&gt;&lt;/authors&gt;&lt;secondary-authors&gt;&lt;author&gt;Abrutyn, Seth&lt;/author&gt;&lt;/secondary-authors&gt;&lt;/contributors&gt;&lt;titles&gt;&lt;title&gt;Microsociologies: Social Exchange, Trust, Justice, and Legitimacy&lt;/title&gt;&lt;secondary-title&gt;Handbook of Contemporary Sociological Theory&lt;/secondary-title&gt;&lt;/titles&gt;&lt;pages&gt;369-386&lt;/pages&gt;&lt;dates&gt;&lt;year&gt;2016&lt;/year&gt;&lt;pub-dates&gt;&lt;date&gt;2016//&lt;/date&gt;&lt;/pub-dates&gt;&lt;/dates&gt;&lt;pub-location&gt;Cham&lt;/pub-location&gt;&lt;publisher&gt;Springer International Publishing&lt;/publisher&gt;&lt;isbn&gt;978-3-319-32250-6&lt;/isbn&gt;&lt;urls&gt;&lt;related-urls&gt;&lt;url&gt;https://doi.org/10.1007/978-3-319-32250-6_18&lt;/url&gt;&lt;/related-urls&gt;&lt;/urls&gt;&lt;electronic-resource-num&gt;10.1007/978-3-319-32250-6_18&lt;/electronic-resource-num&gt;&lt;/record&gt;&lt;/Cite&gt;&lt;/EndNote&gt;</w:instrText>
      </w:r>
      <w:r w:rsidRPr="00DA5EE3">
        <w:rPr>
          <w:lang w:val="en-GB"/>
        </w:rPr>
        <w:fldChar w:fldCharType="separate"/>
      </w:r>
      <w:r w:rsidR="00C93EA9" w:rsidRPr="00DA5EE3">
        <w:rPr>
          <w:noProof/>
          <w:lang w:val="en-GB"/>
        </w:rPr>
        <w:t>Carter [36]</w:t>
      </w:r>
      <w:r w:rsidRPr="00DA5EE3">
        <w:rPr>
          <w:lang w:val="en-GB"/>
        </w:rPr>
        <w:fldChar w:fldCharType="end"/>
      </w:r>
      <w:r w:rsidRPr="00DA5EE3">
        <w:rPr>
          <w:lang w:val="en-GB"/>
        </w:rPr>
        <w:t xml:space="preserve"> contends that these variables are interrelated with social justice.</w:t>
      </w:r>
    </w:p>
    <w:p w14:paraId="64DBBD90" w14:textId="61AD8C8D" w:rsidR="00D5626D" w:rsidRPr="00DA5EE3" w:rsidRDefault="001178F8" w:rsidP="00983557">
      <w:pPr>
        <w:pStyle w:val="Newparagraph"/>
        <w:numPr>
          <w:ilvl w:val="0"/>
          <w:numId w:val="34"/>
        </w:numPr>
        <w:rPr>
          <w:lang w:val="en-GB"/>
        </w:rPr>
      </w:pPr>
      <w:r w:rsidRPr="00DA5EE3">
        <w:rPr>
          <w:lang w:val="en-GB"/>
        </w:rPr>
        <w:t>The ‘</w:t>
      </w:r>
      <w:r w:rsidR="00A57288" w:rsidRPr="00DA5EE3">
        <w:rPr>
          <w:i/>
          <w:iCs/>
          <w:lang w:val="en-GB"/>
        </w:rPr>
        <w:t>h</w:t>
      </w:r>
      <w:r w:rsidRPr="00DA5EE3">
        <w:rPr>
          <w:i/>
          <w:iCs/>
          <w:lang w:val="en-GB"/>
        </w:rPr>
        <w:t>uman values’</w:t>
      </w:r>
      <w:r w:rsidRPr="00DA5EE3">
        <w:rPr>
          <w:lang w:val="en-GB"/>
        </w:rPr>
        <w:t xml:space="preserve"> group is composed of 21 variables that assess the significance of various human values to respondents. This group is derived from the study by </w:t>
      </w:r>
      <w:r w:rsidRPr="00DA5EE3">
        <w:rPr>
          <w:lang w:val="en-GB"/>
        </w:rPr>
        <w:fldChar w:fldCharType="begin"/>
      </w:r>
      <w:r w:rsidR="00C93EA9" w:rsidRPr="00DA5EE3">
        <w:rPr>
          <w:lang w:val="en-GB"/>
        </w:rPr>
        <w:instrText xml:space="preserve"> ADDIN EN.CITE &lt;EndNote&gt;&lt;Cite AuthorYear="1"&gt;&lt;Author&gt;Tittler&lt;/Author&gt;&lt;Year&gt;2022&lt;/Year&gt;&lt;RecNum&gt;4598&lt;/RecNum&gt;&lt;DisplayText&gt;Tittler et al. [37]&lt;/DisplayText&gt;&lt;record&gt;&lt;rec-number&gt;4598&lt;/rec-number&gt;&lt;foreign-keys&gt;&lt;key app="EN" db-id="9dszp22tof2xdie0xtjv0wps25vvrefazd02" timestamp="1689934750"&gt;4598&lt;/key&gt;&lt;/foreign-keys&gt;&lt;ref-type name="Journal Article"&gt;17&lt;/ref-type&gt;&lt;contributors&gt;&lt;authors&gt;&lt;author&gt;Tittler, Meredith V.&lt;/author&gt;&lt;author&gt;Lannin, Daniel G.&lt;/author&gt;&lt;author&gt;Han, Suejung&lt;/author&gt;&lt;author&gt;Wolf, Lukas J.&lt;/author&gt;&lt;/authors&gt;&lt;/contributors&gt;&lt;titles&gt;&lt;title&gt;Why personal values matter: values, colorblindness, and social justice action orientation&lt;/title&gt;&lt;secondary-title&gt;Current Psychology&lt;/secondary-title&gt;&lt;/titles&gt;&lt;periodical&gt;&lt;full-title&gt;Current Psychology&lt;/full-title&gt;&lt;/periodical&gt;&lt;pages&gt;5075-5087&lt;/pages&gt;&lt;volume&gt;41&lt;/volume&gt;&lt;number&gt;8&lt;/number&gt;&lt;dates&gt;&lt;year&gt;2022&lt;/year&gt;&lt;pub-dates&gt;&lt;date&gt;2022/08/01&lt;/date&gt;&lt;/pub-dates&gt;&lt;/dates&gt;&lt;isbn&gt;1936-4733&lt;/isbn&gt;&lt;urls&gt;&lt;related-urls&gt;&lt;url&gt;https://doi.org/10.1007/s12144-020-01006-6&lt;/url&gt;&lt;/related-urls&gt;&lt;/urls&gt;&lt;electronic-resource-num&gt;10.1007/s12144-020-01006-6&lt;/electronic-resource-num&gt;&lt;/record&gt;&lt;/Cite&gt;&lt;/EndNote&gt;</w:instrText>
      </w:r>
      <w:r w:rsidRPr="00DA5EE3">
        <w:rPr>
          <w:lang w:val="en-GB"/>
        </w:rPr>
        <w:fldChar w:fldCharType="separate"/>
      </w:r>
      <w:r w:rsidR="00C93EA9" w:rsidRPr="00DA5EE3">
        <w:rPr>
          <w:noProof/>
          <w:lang w:val="en-GB"/>
        </w:rPr>
        <w:t>Tittler et al. [37]</w:t>
      </w:r>
      <w:r w:rsidRPr="00DA5EE3">
        <w:rPr>
          <w:lang w:val="en-GB"/>
        </w:rPr>
        <w:fldChar w:fldCharType="end"/>
      </w:r>
      <w:r w:rsidRPr="00DA5EE3">
        <w:rPr>
          <w:lang w:val="en-GB"/>
        </w:rPr>
        <w:t xml:space="preserve">, which discovered that personal values </w:t>
      </w:r>
      <w:r w:rsidR="00FA5503" w:rsidRPr="00DA5EE3">
        <w:rPr>
          <w:lang w:val="en-GB"/>
        </w:rPr>
        <w:t>matter</w:t>
      </w:r>
      <w:r w:rsidR="00D8167B" w:rsidRPr="00DA5EE3">
        <w:rPr>
          <w:lang w:val="en-GB"/>
        </w:rPr>
        <w:t xml:space="preserve"> to</w:t>
      </w:r>
      <w:r w:rsidRPr="00DA5EE3">
        <w:rPr>
          <w:lang w:val="en-GB"/>
        </w:rPr>
        <w:t xml:space="preserve"> social fairness.</w:t>
      </w:r>
    </w:p>
    <w:p w14:paraId="53F592C3" w14:textId="55E4B2A4" w:rsidR="00EC6590" w:rsidRPr="00DA5EE3" w:rsidRDefault="001178F8" w:rsidP="00EC6590">
      <w:pPr>
        <w:pStyle w:val="Newparagraph"/>
      </w:pPr>
      <w:r w:rsidRPr="00DA5EE3">
        <w:t xml:space="preserve">[Insert </w:t>
      </w:r>
      <w:r w:rsidRPr="00DA5EE3">
        <w:rPr>
          <w:b/>
          <w:lang w:val="en-GB"/>
        </w:rPr>
        <w:fldChar w:fldCharType="begin"/>
      </w:r>
      <w:r w:rsidRPr="00DA5EE3">
        <w:rPr>
          <w:b/>
          <w:lang w:val="en-GB"/>
        </w:rPr>
        <w:instrText xml:space="preserve"> REF _Ref146807675 \h  \* MERGEFORMAT </w:instrText>
      </w:r>
      <w:r w:rsidRPr="00DA5EE3">
        <w:rPr>
          <w:b/>
          <w:lang w:val="en-GB"/>
        </w:rPr>
      </w:r>
      <w:r w:rsidRPr="00DA5EE3">
        <w:rPr>
          <w:b/>
          <w:lang w:val="en-GB"/>
        </w:rPr>
        <w:fldChar w:fldCharType="separate"/>
      </w:r>
      <w:r w:rsidR="00DA5EE3" w:rsidRPr="00DA5EE3">
        <w:rPr>
          <w:b/>
          <w:lang w:val="en-GB"/>
        </w:rPr>
        <w:t>Figure 4</w:t>
      </w:r>
      <w:r w:rsidRPr="00DA5EE3">
        <w:rPr>
          <w:b/>
          <w:lang w:val="en-GB"/>
        </w:rPr>
        <w:fldChar w:fldCharType="end"/>
      </w:r>
      <w:r w:rsidRPr="00DA5EE3">
        <w:rPr>
          <w:b/>
          <w:bCs/>
        </w:rPr>
        <w:t xml:space="preserve"> </w:t>
      </w:r>
      <w:r w:rsidRPr="00DA5EE3">
        <w:t>here]</w:t>
      </w:r>
    </w:p>
    <w:p w14:paraId="5D0421CA" w14:textId="13174E8D" w:rsidR="00D5626D" w:rsidRPr="00DA5EE3" w:rsidRDefault="001178F8" w:rsidP="00D5626D">
      <w:pPr>
        <w:pStyle w:val="Newparagraph"/>
        <w:rPr>
          <w:lang w:val="en-GB"/>
        </w:rPr>
      </w:pPr>
      <w:r w:rsidRPr="00DA5EE3">
        <w:rPr>
          <w:lang w:val="en-GB"/>
        </w:rPr>
        <w:t xml:space="preserve">The cluster analysis, as depicted in </w:t>
      </w:r>
      <w:r w:rsidRPr="00DA5EE3">
        <w:rPr>
          <w:b/>
          <w:lang w:val="en-GB"/>
        </w:rPr>
        <w:fldChar w:fldCharType="begin"/>
      </w:r>
      <w:r w:rsidRPr="00DA5EE3">
        <w:rPr>
          <w:b/>
          <w:lang w:val="en-GB"/>
        </w:rPr>
        <w:instrText xml:space="preserve"> REF _Ref146807675 \h  \* MERGEFORMAT </w:instrText>
      </w:r>
      <w:r w:rsidRPr="00DA5EE3">
        <w:rPr>
          <w:b/>
          <w:lang w:val="en-GB"/>
        </w:rPr>
      </w:r>
      <w:r w:rsidRPr="00DA5EE3">
        <w:rPr>
          <w:b/>
          <w:lang w:val="en-GB"/>
        </w:rPr>
        <w:fldChar w:fldCharType="separate"/>
      </w:r>
      <w:r w:rsidR="00DA5EE3" w:rsidRPr="00DA5EE3">
        <w:rPr>
          <w:b/>
          <w:lang w:val="en-GB"/>
        </w:rPr>
        <w:t>Figure 4</w:t>
      </w:r>
      <w:r w:rsidRPr="00DA5EE3">
        <w:rPr>
          <w:b/>
          <w:lang w:val="en-GB"/>
        </w:rPr>
        <w:fldChar w:fldCharType="end"/>
      </w:r>
      <w:r w:rsidRPr="00DA5EE3">
        <w:rPr>
          <w:lang w:val="en-GB"/>
        </w:rPr>
        <w:t xml:space="preserve">, indicates that characteristics of discrimination, including gender and migration background, exhibit similarities with social fairness, equality of opportunity, and human values due to their co-location within the same cluster. Despite this, a lack of connection between these discrimination characteristics and the aforementioned traits is observed in the correlation network. Conversely, variables related to socioeconomic status, government performance, and social trust do not belong to the same cluster as fairness beliefs but demonstrate a close association with them. This implies that discrimination status could serve as a determinant for identifying cohorts with analogous fairness belief perceptions. Nonetheless, alterations in fairness beliefs necessitate modifications in socioeconomic status, government performance, and social trust. A study conducted by Elyas </w:t>
      </w:r>
      <w:r w:rsidRPr="00DA5EE3">
        <w:rPr>
          <w:lang w:val="en-GB"/>
        </w:rPr>
        <w:fldChar w:fldCharType="begin"/>
      </w:r>
      <w:r w:rsidR="00C93EA9" w:rsidRPr="00DA5EE3">
        <w:rPr>
          <w:lang w:val="en-GB"/>
        </w:rPr>
        <w:instrText xml:space="preserve"> ADDIN EN.CITE &lt;EndNote&gt;&lt;Cite AuthorYear="1"&gt;&lt;Author&gt;Bakhtiari&lt;/Author&gt;&lt;Year&gt;2022&lt;/Year&gt;&lt;RecNum&gt;4613&lt;/RecNum&gt;&lt;DisplayText&gt;Bakhtiari [38]&lt;/DisplayText&gt;&lt;record&gt;&lt;rec-number&gt;4613&lt;/rec-number&gt;&lt;foreign-keys&gt;&lt;key app="EN" db-id="9dszp22tof2xdie0xtjv0wps25vvrefazd02" timestamp="1690116182"&gt;4613&lt;/key&gt;&lt;/foreign-keys&gt;&lt;ref-type name="Journal Article"&gt;17&lt;/ref-type&gt;&lt;contributors&gt;&lt;authors&gt;&lt;author&gt;Bakhtiari, Elyas&lt;/author&gt;&lt;/authors&gt;&lt;/contributors&gt;&lt;titles&gt;&lt;title&gt;Diminished Returns in Europe: Socioeconomic Status and Ethno-Racial Health Disparities Across 30 Countries in the European Social Survey&lt;/title&gt;&lt;secondary-title&gt;Journal of Racial and Ethnic Health Disparities&lt;/secondary-title&gt;&lt;/titles&gt;&lt;periodical&gt;&lt;full-title&gt;Journal of Racial and Ethnic Health Disparities&lt;/full-title&gt;&lt;/periodical&gt;&lt;pages&gt;2412-2426&lt;/pages&gt;&lt;volume&gt;9&lt;/volume&gt;&lt;number&gt;6&lt;/number&gt;&lt;dates&gt;&lt;year&gt;2022&lt;/year&gt;&lt;pub-dates&gt;&lt;date&gt;2022/12/01&lt;/date&gt;&lt;/pub-dates&gt;&lt;/dates&gt;&lt;isbn&gt;2196-8837&lt;/isbn&gt;&lt;urls&gt;&lt;related-urls&gt;&lt;url&gt;https://doi.org/10.1007/s40615-021-01178-2&lt;/url&gt;&lt;/related-urls&gt;&lt;/urls&gt;&lt;electronic-resource-num&gt;10.1007/s40615-021-01178-2&lt;/electronic-resource-num&gt;&lt;/record&gt;&lt;/Cite&gt;&lt;/EndNote&gt;</w:instrText>
      </w:r>
      <w:r w:rsidRPr="00DA5EE3">
        <w:rPr>
          <w:lang w:val="en-GB"/>
        </w:rPr>
        <w:fldChar w:fldCharType="separate"/>
      </w:r>
      <w:r w:rsidR="00C93EA9" w:rsidRPr="00DA5EE3">
        <w:rPr>
          <w:noProof/>
          <w:lang w:val="en-GB"/>
        </w:rPr>
        <w:t>Bakhtiari [38]</w:t>
      </w:r>
      <w:r w:rsidRPr="00DA5EE3">
        <w:rPr>
          <w:lang w:val="en-GB"/>
        </w:rPr>
        <w:fldChar w:fldCharType="end"/>
      </w:r>
      <w:r w:rsidRPr="00DA5EE3">
        <w:rPr>
          <w:lang w:val="en-GB"/>
        </w:rPr>
        <w:t xml:space="preserve"> using European Social Survey data found evidence of diminished returns (on their investments in human capital, such as education and income) </w:t>
      </w:r>
      <w:r w:rsidR="00207564" w:rsidRPr="00DA5EE3">
        <w:rPr>
          <w:lang w:val="en-GB"/>
        </w:rPr>
        <w:t xml:space="preserve">for minority populations originating from Sub-Saharan Africa and the Middle East. This suggests that an </w:t>
      </w:r>
      <w:r w:rsidR="00207564" w:rsidRPr="00DA5EE3">
        <w:rPr>
          <w:lang w:val="en-GB"/>
        </w:rPr>
        <w:lastRenderedPageBreak/>
        <w:t xml:space="preserve">immigration background can serve to identify groups of individuals with similar experiences of social fairness. This finding also aligns with the persistent race and gender inequality in society, where those experiencing such disparities strive for social fairness </w:t>
      </w:r>
      <w:r w:rsidRPr="00DA5EE3">
        <w:rPr>
          <w:lang w:val="en-GB"/>
        </w:rPr>
        <w:fldChar w:fldCharType="begin"/>
      </w:r>
      <w:r w:rsidR="00C93EA9" w:rsidRPr="00DA5EE3">
        <w:rPr>
          <w:lang w:val="en-GB"/>
        </w:rPr>
        <w:instrText xml:space="preserve"> ADDIN EN.CITE &lt;EndNote&gt;&lt;Cite&gt;&lt;Author&gt;Bécares&lt;/Author&gt;&lt;Year&gt;2015&lt;/Year&gt;&lt;RecNum&gt;4588&lt;/RecNum&gt;&lt;DisplayText&gt;[3]&lt;/DisplayText&gt;&lt;record&gt;&lt;rec-number&gt;4588&lt;/rec-number&gt;&lt;foreign-keys&gt;&lt;key app="EN" db-id="9dszp22tof2xdie0xtjv0wps25vvrefazd02" timestamp="1689698725"&gt;4588&lt;/key&gt;&lt;/foreign-keys&gt;&lt;ref-type name="Journal Article"&gt;17&lt;/ref-type&gt;&lt;contributors&gt;&lt;authors&gt;&lt;author&gt;Bécares, Laia&lt;/author&gt;&lt;author&gt;Priest, Naomi&lt;/author&gt;&lt;/authors&gt;&lt;/contributors&gt;&lt;titles&gt;&lt;title&gt;Understanding the Influence of Race/Ethnicity, Gender, and Class on Inequalities in Academic and Non-Academic Outcomes among Eighth-Grade Students: Findings from an Intersectionality Approach&lt;/title&gt;&lt;secondary-title&gt;PLOS ONE&lt;/secondary-title&gt;&lt;/titles&gt;&lt;periodical&gt;&lt;full-title&gt;PLOS ONE&lt;/full-title&gt;&lt;/periodical&gt;&lt;pages&gt;e0141363&lt;/pages&gt;&lt;volume&gt;10&lt;/volume&gt;&lt;number&gt;10&lt;/number&gt;&lt;dates&gt;&lt;year&gt;2015&lt;/year&gt;&lt;/dates&gt;&lt;publisher&gt;Public Library of Science&lt;/publisher&gt;&lt;urls&gt;&lt;related-urls&gt;&lt;url&gt;https://doi.org/10.1371/journal.pone.0141363&lt;/url&gt;&lt;/related-urls&gt;&lt;/urls&gt;&lt;electronic-resource-num&gt;10.1371/journal.pone.0141363&lt;/electronic-resource-num&gt;&lt;/record&gt;&lt;/Cite&gt;&lt;/EndNote&gt;</w:instrText>
      </w:r>
      <w:r w:rsidRPr="00DA5EE3">
        <w:rPr>
          <w:lang w:val="en-GB"/>
        </w:rPr>
        <w:fldChar w:fldCharType="separate"/>
      </w:r>
      <w:r w:rsidR="00C93EA9" w:rsidRPr="00DA5EE3">
        <w:rPr>
          <w:noProof/>
          <w:lang w:val="en-GB"/>
        </w:rPr>
        <w:t>[3]</w:t>
      </w:r>
      <w:r w:rsidRPr="00DA5EE3">
        <w:rPr>
          <w:lang w:val="en-GB"/>
        </w:rPr>
        <w:fldChar w:fldCharType="end"/>
      </w:r>
      <w:r w:rsidRPr="00DA5EE3">
        <w:rPr>
          <w:lang w:val="en-GB"/>
        </w:rPr>
        <w:t>.</w:t>
      </w:r>
    </w:p>
    <w:p w14:paraId="1F327665" w14:textId="3D2E2B72" w:rsidR="001D788B" w:rsidRPr="00DA5EE3" w:rsidRDefault="001178F8" w:rsidP="001D788B">
      <w:pPr>
        <w:pStyle w:val="Heading2"/>
        <w:rPr>
          <w:lang w:val="en-GB"/>
        </w:rPr>
      </w:pPr>
      <w:r w:rsidRPr="00DA5EE3">
        <w:rPr>
          <w:lang w:val="en-GB"/>
        </w:rPr>
        <w:t>Results and discussion</w:t>
      </w:r>
      <w:r w:rsidR="00C24624" w:rsidRPr="00DA5EE3">
        <w:rPr>
          <w:lang w:val="en-GB"/>
        </w:rPr>
        <w:t xml:space="preserve"> (Study 2)</w:t>
      </w:r>
    </w:p>
    <w:p w14:paraId="6DF4B789" w14:textId="68410698" w:rsidR="001D788B" w:rsidRPr="00DA5EE3" w:rsidRDefault="001178F8" w:rsidP="001D788B">
      <w:pPr>
        <w:pStyle w:val="Paragraph"/>
        <w:rPr>
          <w:lang w:val="en-GB"/>
        </w:rPr>
      </w:pPr>
      <w:r w:rsidRPr="00DA5EE3">
        <w:rPr>
          <w:lang w:val="en-GB"/>
        </w:rPr>
        <w:t xml:space="preserve">In this study, I aim to measure the social fairness that the majority of society believes in a certain dimension when the definition of it is not entirely feasible. Even though </w:t>
      </w:r>
      <w:r w:rsidR="009766B2" w:rsidRPr="00DA5EE3">
        <w:rPr>
          <w:lang w:val="en-GB"/>
        </w:rPr>
        <w:t>‘</w:t>
      </w:r>
      <w:r w:rsidRPr="00DA5EE3">
        <w:rPr>
          <w:lang w:val="en-GB"/>
        </w:rPr>
        <w:t>Equity</w:t>
      </w:r>
      <w:r w:rsidR="009766B2" w:rsidRPr="00DA5EE3">
        <w:rPr>
          <w:lang w:val="en-GB"/>
        </w:rPr>
        <w:t>’</w:t>
      </w:r>
      <w:r w:rsidRPr="00DA5EE3">
        <w:rPr>
          <w:lang w:val="en-GB"/>
        </w:rPr>
        <w:t xml:space="preserve"> (which is strongly associated with belief in meritocracy) is widely agreed upon (as per the ESS-9), it does not mean that meritocracy is a means of justice. By employing unidimensional scaling, I transform four-dimensional social fairness into one-dimensional social fairness while removing personal preferences and </w:t>
      </w:r>
      <w:r w:rsidRPr="00DA5EE3">
        <w:rPr>
          <w:i/>
          <w:iCs/>
          <w:lang w:val="en-GB"/>
        </w:rPr>
        <w:t>unfolding ordinal data</w:t>
      </w:r>
      <w:r w:rsidRPr="00DA5EE3">
        <w:rPr>
          <w:lang w:val="en-GB"/>
        </w:rPr>
        <w:t xml:space="preserve"> as commonly employed in psychological science (see details in the </w:t>
      </w:r>
      <w:r w:rsidRPr="00DA5EE3">
        <w:rPr>
          <w:b/>
          <w:bCs/>
          <w:lang w:val="en-GB"/>
        </w:rPr>
        <w:t>Appendices</w:t>
      </w:r>
      <w:r w:rsidRPr="00DA5EE3">
        <w:rPr>
          <w:lang w:val="en-GB"/>
        </w:rPr>
        <w:t xml:space="preserve">). It should be observed that variations in institutional factors, such as country-specific characteristics, cultural context, and social norms, are manifested in individual preferences. Consequently, this methodology is applicable to the analysis of cross-national data within the EU context. The unidimensional scaling results (see the scale charts in </w:t>
      </w:r>
      <w:r w:rsidR="00CB6B83" w:rsidRPr="00DA5EE3">
        <w:rPr>
          <w:b/>
          <w:lang w:val="en-GB"/>
        </w:rPr>
        <w:fldChar w:fldCharType="begin"/>
      </w:r>
      <w:r w:rsidR="00CB6B83" w:rsidRPr="00DA5EE3">
        <w:rPr>
          <w:b/>
          <w:lang w:val="en-GB"/>
        </w:rPr>
        <w:instrText xml:space="preserve"> REF _Ref146806827 \h  \* MERGEFORMAT </w:instrText>
      </w:r>
      <w:r w:rsidR="00CB6B83" w:rsidRPr="00DA5EE3">
        <w:rPr>
          <w:b/>
          <w:lang w:val="en-GB"/>
        </w:rPr>
      </w:r>
      <w:r w:rsidR="00CB6B83" w:rsidRPr="00DA5EE3">
        <w:rPr>
          <w:b/>
          <w:lang w:val="en-GB"/>
        </w:rPr>
        <w:fldChar w:fldCharType="separate"/>
      </w:r>
      <w:r w:rsidR="00DA5EE3" w:rsidRPr="00DA5EE3">
        <w:rPr>
          <w:b/>
          <w:lang w:val="en-GB"/>
        </w:rPr>
        <w:t>Figure 5</w:t>
      </w:r>
      <w:r w:rsidR="00CB6B83" w:rsidRPr="00DA5EE3">
        <w:rPr>
          <w:b/>
          <w:lang w:val="en-GB"/>
        </w:rPr>
        <w:fldChar w:fldCharType="end"/>
      </w:r>
      <w:r w:rsidRPr="00DA5EE3">
        <w:rPr>
          <w:lang w:val="en-GB"/>
        </w:rPr>
        <w:t xml:space="preserve">) show that, as expected, 'sofrwrk' and 'sofrprv' have the largest value of 0.65 and the smallest value of -0.938 on the social fairness scale, respectively. The negative sign of 'sofrprv' shows people generally against Entitlement as social unfairness. Similarly, with the unidimensional scale for the factors that influence recruitment decisions, the estimated results will yield a measure of bias in recruitment decisions, or in other words, opportunity inequality. This scale shows that 'recskil' and ‘recexp’ have the smallest values of -0.663 and -0.636 while ‘recgndr’ and ‘recimg’ occupy the top two positions of 0.818 and 0.671. The negative signs of ‘recskil’ and </w:t>
      </w:r>
      <w:r w:rsidRPr="00DA5EE3">
        <w:rPr>
          <w:lang w:val="en-GB"/>
        </w:rPr>
        <w:lastRenderedPageBreak/>
        <w:t>‘recexp’ suggest a perception of opportunity equality rather than inequality. These findings are not surprising at all, suggesting that meritocratic factors represent both social fairness and opportunity equality. However, it is premature to conclude that meritocratic equality of opportunities goes hand in hand with meritocratic fairness.</w:t>
      </w:r>
    </w:p>
    <w:p w14:paraId="320B8841" w14:textId="58B8AF1F" w:rsidR="00043315" w:rsidRPr="00DA5EE3" w:rsidRDefault="001178F8" w:rsidP="00043315">
      <w:pPr>
        <w:pStyle w:val="Newparagraph"/>
      </w:pPr>
      <w:r w:rsidRPr="00DA5EE3">
        <w:t xml:space="preserve">[Insert </w:t>
      </w:r>
      <w:r w:rsidRPr="00DA5EE3">
        <w:rPr>
          <w:b/>
          <w:lang w:val="en-GB"/>
        </w:rPr>
        <w:fldChar w:fldCharType="begin"/>
      </w:r>
      <w:r w:rsidRPr="00DA5EE3">
        <w:rPr>
          <w:b/>
          <w:lang w:val="en-GB"/>
        </w:rPr>
        <w:instrText xml:space="preserve"> REF _Ref146806827 \h  \* MERGEFORMAT </w:instrText>
      </w:r>
      <w:r w:rsidRPr="00DA5EE3">
        <w:rPr>
          <w:b/>
          <w:lang w:val="en-GB"/>
        </w:rPr>
      </w:r>
      <w:r w:rsidRPr="00DA5EE3">
        <w:rPr>
          <w:b/>
          <w:lang w:val="en-GB"/>
        </w:rPr>
        <w:fldChar w:fldCharType="separate"/>
      </w:r>
      <w:r w:rsidR="00DA5EE3" w:rsidRPr="00DA5EE3">
        <w:rPr>
          <w:b/>
          <w:lang w:val="en-GB"/>
        </w:rPr>
        <w:t>Figure 5</w:t>
      </w:r>
      <w:r w:rsidRPr="00DA5EE3">
        <w:rPr>
          <w:b/>
          <w:lang w:val="en-GB"/>
        </w:rPr>
        <w:fldChar w:fldCharType="end"/>
      </w:r>
      <w:r w:rsidRPr="00DA5EE3">
        <w:rPr>
          <w:b/>
          <w:bCs/>
        </w:rPr>
        <w:t xml:space="preserve"> </w:t>
      </w:r>
      <w:r w:rsidRPr="00DA5EE3">
        <w:t>here]</w:t>
      </w:r>
    </w:p>
    <w:p w14:paraId="60320179" w14:textId="7A3F4EA7" w:rsidR="001D788B" w:rsidRPr="00DA5EE3" w:rsidRDefault="001178F8" w:rsidP="001D788B">
      <w:pPr>
        <w:pStyle w:val="Newparagraph"/>
        <w:rPr>
          <w:lang w:val="en-GB"/>
        </w:rPr>
      </w:pPr>
      <w:r w:rsidRPr="00DA5EE3">
        <w:rPr>
          <w:lang w:val="en-GB"/>
        </w:rPr>
        <w:t xml:space="preserve">By further harnessing the power of the double machine learning analysis technique with robustness through </w:t>
      </w:r>
      <w:r w:rsidRPr="00DA5EE3">
        <w:rPr>
          <w:i/>
          <w:iCs/>
          <w:lang w:val="en-GB"/>
        </w:rPr>
        <w:t>cross-validation by K-folds</w:t>
      </w:r>
      <w:r w:rsidRPr="00DA5EE3">
        <w:rPr>
          <w:lang w:val="en-GB"/>
        </w:rPr>
        <w:t xml:space="preserve"> (see details in the </w:t>
      </w:r>
      <w:r w:rsidRPr="00DA5EE3">
        <w:rPr>
          <w:b/>
          <w:bCs/>
          <w:lang w:val="en-GB"/>
        </w:rPr>
        <w:t>Appendices</w:t>
      </w:r>
      <w:r w:rsidRPr="00DA5EE3">
        <w:rPr>
          <w:lang w:val="en-GB"/>
        </w:rPr>
        <w:t xml:space="preserve">) in the realm of computer science, I was able to accurately estimate the </w:t>
      </w:r>
      <w:r w:rsidR="00FF02DD" w:rsidRPr="00DA5EE3">
        <w:rPr>
          <w:lang w:val="en-GB"/>
        </w:rPr>
        <w:t>‘</w:t>
      </w:r>
      <w:r w:rsidRPr="00DA5EE3">
        <w:rPr>
          <w:lang w:val="en-GB"/>
        </w:rPr>
        <w:t>pure</w:t>
      </w:r>
      <w:r w:rsidR="00FF02DD" w:rsidRPr="00DA5EE3">
        <w:rPr>
          <w:lang w:val="en-GB"/>
        </w:rPr>
        <w:t>’</w:t>
      </w:r>
      <w:r w:rsidRPr="00DA5EE3">
        <w:rPr>
          <w:lang w:val="en-GB"/>
        </w:rPr>
        <w:t xml:space="preserve"> effects of opportunity equality on social fairness, while adeptly addressing confounding problems and multicollinearity in social science (using unfolded data). The results of my meticulous estimation (see</w:t>
      </w:r>
      <w:r w:rsidRPr="00DA5EE3">
        <w:rPr>
          <w:b/>
          <w:lang w:val="en-GB"/>
        </w:rPr>
        <w:t xml:space="preserve"> </w:t>
      </w:r>
      <w:r w:rsidRPr="00DA5EE3">
        <w:rPr>
          <w:b/>
          <w:lang w:val="en-GB"/>
        </w:rPr>
        <w:fldChar w:fldCharType="begin"/>
      </w:r>
      <w:r w:rsidRPr="00DA5EE3">
        <w:rPr>
          <w:b/>
          <w:lang w:val="en-GB"/>
        </w:rPr>
        <w:instrText xml:space="preserve"> REF _Ref146806827 \h  \* MERGEFORMAT </w:instrText>
      </w:r>
      <w:r w:rsidRPr="00DA5EE3">
        <w:rPr>
          <w:b/>
          <w:lang w:val="en-GB"/>
        </w:rPr>
      </w:r>
      <w:r w:rsidRPr="00DA5EE3">
        <w:rPr>
          <w:b/>
          <w:lang w:val="en-GB"/>
        </w:rPr>
        <w:fldChar w:fldCharType="separate"/>
      </w:r>
      <w:r w:rsidR="00DA5EE3" w:rsidRPr="00DA5EE3">
        <w:rPr>
          <w:b/>
          <w:lang w:val="en-GB"/>
        </w:rPr>
        <w:t>Figure 5</w:t>
      </w:r>
      <w:r w:rsidRPr="00DA5EE3">
        <w:rPr>
          <w:b/>
          <w:lang w:val="en-GB"/>
        </w:rPr>
        <w:fldChar w:fldCharType="end"/>
      </w:r>
      <w:r w:rsidRPr="00DA5EE3">
        <w:rPr>
          <w:lang w:val="en-GB"/>
        </w:rPr>
        <w:t xml:space="preserve">) yielded </w:t>
      </w:r>
      <w:r w:rsidR="00997CE6" w:rsidRPr="00DA5EE3">
        <w:rPr>
          <w:lang w:val="en-GB"/>
        </w:rPr>
        <w:t>solid evidence</w:t>
      </w:r>
      <w:r w:rsidRPr="00DA5EE3">
        <w:rPr>
          <w:lang w:val="en-GB"/>
        </w:rPr>
        <w:t xml:space="preserve"> that meritocratic equality of opportunities does not go hand in hand with meritocratic fairness, but rather with a belief in privileges. The meticulous analysis reveals that the variables </w:t>
      </w:r>
      <w:r w:rsidR="001A4EFC" w:rsidRPr="00DA5EE3">
        <w:rPr>
          <w:lang w:val="en-GB"/>
        </w:rPr>
        <w:t>‘</w:t>
      </w:r>
      <w:r w:rsidRPr="00DA5EE3">
        <w:rPr>
          <w:lang w:val="en-GB"/>
        </w:rPr>
        <w:t>recskil</w:t>
      </w:r>
      <w:r w:rsidR="001A4EFC" w:rsidRPr="00DA5EE3">
        <w:rPr>
          <w:lang w:val="en-GB"/>
        </w:rPr>
        <w:t>’</w:t>
      </w:r>
      <w:r w:rsidRPr="00DA5EE3">
        <w:rPr>
          <w:lang w:val="en-GB"/>
        </w:rPr>
        <w:t xml:space="preserve"> and </w:t>
      </w:r>
      <w:r w:rsidR="001A4EFC" w:rsidRPr="00DA5EE3">
        <w:rPr>
          <w:lang w:val="en-GB"/>
        </w:rPr>
        <w:t>‘</w:t>
      </w:r>
      <w:r w:rsidRPr="00DA5EE3">
        <w:rPr>
          <w:lang w:val="en-GB"/>
        </w:rPr>
        <w:t>recexp</w:t>
      </w:r>
      <w:r w:rsidR="001A4EFC" w:rsidRPr="00DA5EE3">
        <w:rPr>
          <w:lang w:val="en-GB"/>
        </w:rPr>
        <w:t>’</w:t>
      </w:r>
      <w:r w:rsidRPr="00DA5EE3">
        <w:rPr>
          <w:lang w:val="en-GB"/>
        </w:rPr>
        <w:t xml:space="preserve">, indicative of meritocratic equality of opportunities, exert a somewhat indistinct influence on </w:t>
      </w:r>
      <w:r w:rsidR="001A4EFC" w:rsidRPr="00DA5EE3">
        <w:rPr>
          <w:lang w:val="en-GB"/>
        </w:rPr>
        <w:t>‘</w:t>
      </w:r>
      <w:r w:rsidRPr="00DA5EE3">
        <w:rPr>
          <w:lang w:val="en-GB"/>
        </w:rPr>
        <w:t>sofrwrk</w:t>
      </w:r>
      <w:r w:rsidR="001A4EFC" w:rsidRPr="00DA5EE3">
        <w:rPr>
          <w:lang w:val="en-GB"/>
        </w:rPr>
        <w:t>’</w:t>
      </w:r>
      <w:r w:rsidRPr="00DA5EE3">
        <w:rPr>
          <w:lang w:val="en-GB"/>
        </w:rPr>
        <w:t xml:space="preserve">, a measure of meritocratic fairness, with effect sizes of 0.470 and 0.534 respectively. However, these variables demonstrate a substantial impact on </w:t>
      </w:r>
      <w:r w:rsidR="001A4EFC" w:rsidRPr="00DA5EE3">
        <w:rPr>
          <w:lang w:val="en-GB"/>
        </w:rPr>
        <w:t>‘</w:t>
      </w:r>
      <w:r w:rsidRPr="00DA5EE3">
        <w:rPr>
          <w:lang w:val="en-GB"/>
        </w:rPr>
        <w:t>sofrprv</w:t>
      </w:r>
      <w:r w:rsidR="001A4EFC" w:rsidRPr="00DA5EE3">
        <w:rPr>
          <w:lang w:val="en-GB"/>
        </w:rPr>
        <w:t>’</w:t>
      </w:r>
      <w:r w:rsidRPr="00DA5EE3">
        <w:rPr>
          <w:lang w:val="en-GB"/>
        </w:rPr>
        <w:t xml:space="preserve">, a representation of belief in privilege, with effect sizes of 1.158 and 1.103 respectively. Conversely, the variables </w:t>
      </w:r>
      <w:r w:rsidR="001A4EFC" w:rsidRPr="00DA5EE3">
        <w:rPr>
          <w:lang w:val="en-GB"/>
        </w:rPr>
        <w:t>‘</w:t>
      </w:r>
      <w:r w:rsidRPr="00DA5EE3">
        <w:rPr>
          <w:lang w:val="en-GB"/>
        </w:rPr>
        <w:t>reimg</w:t>
      </w:r>
      <w:r w:rsidR="001A4EFC" w:rsidRPr="00DA5EE3">
        <w:rPr>
          <w:lang w:val="en-GB"/>
        </w:rPr>
        <w:t>’</w:t>
      </w:r>
      <w:r w:rsidRPr="00DA5EE3">
        <w:rPr>
          <w:lang w:val="en-GB"/>
        </w:rPr>
        <w:t xml:space="preserve"> and </w:t>
      </w:r>
      <w:r w:rsidR="001A4EFC" w:rsidRPr="00DA5EE3">
        <w:rPr>
          <w:lang w:val="en-GB"/>
        </w:rPr>
        <w:t>‘</w:t>
      </w:r>
      <w:r w:rsidRPr="00DA5EE3">
        <w:rPr>
          <w:lang w:val="en-GB"/>
        </w:rPr>
        <w:t>recgndr</w:t>
      </w:r>
      <w:r w:rsidR="001A4EFC" w:rsidRPr="00DA5EE3">
        <w:rPr>
          <w:lang w:val="en-GB"/>
        </w:rPr>
        <w:t>’</w:t>
      </w:r>
      <w:r w:rsidRPr="00DA5EE3">
        <w:rPr>
          <w:lang w:val="en-GB"/>
        </w:rPr>
        <w:t>, which show non-meritocratic equality of opportunities still exists, promote the belief in a fair society based on hardwork (</w:t>
      </w:r>
      <w:r w:rsidR="001A4EFC" w:rsidRPr="00DA5EE3">
        <w:rPr>
          <w:lang w:val="en-GB"/>
        </w:rPr>
        <w:t>‘</w:t>
      </w:r>
      <w:r w:rsidRPr="00DA5EE3">
        <w:rPr>
          <w:lang w:val="en-GB"/>
        </w:rPr>
        <w:t>sofrwrk</w:t>
      </w:r>
      <w:r w:rsidR="001A4EFC" w:rsidRPr="00DA5EE3">
        <w:rPr>
          <w:lang w:val="en-GB"/>
        </w:rPr>
        <w:t>’</w:t>
      </w:r>
      <w:r w:rsidRPr="00DA5EE3">
        <w:rPr>
          <w:lang w:val="en-GB"/>
        </w:rPr>
        <w:t xml:space="preserve">) with effect sizes of 0.801 and 0.911. Furthermore, </w:t>
      </w:r>
      <w:r w:rsidR="0068135F" w:rsidRPr="00DA5EE3">
        <w:rPr>
          <w:lang w:val="en-GB"/>
        </w:rPr>
        <w:t>‘</w:t>
      </w:r>
      <w:r w:rsidRPr="00DA5EE3">
        <w:rPr>
          <w:lang w:val="en-GB"/>
        </w:rPr>
        <w:t>recknow</w:t>
      </w:r>
      <w:r w:rsidR="0068135F" w:rsidRPr="00DA5EE3">
        <w:rPr>
          <w:lang w:val="en-GB"/>
        </w:rPr>
        <w:t>’</w:t>
      </w:r>
      <w:r w:rsidRPr="00DA5EE3">
        <w:rPr>
          <w:lang w:val="en-GB"/>
        </w:rPr>
        <w:t xml:space="preserve">, a variable representing relationship advantages, also exerts a noteworthy influence on </w:t>
      </w:r>
      <w:r w:rsidR="0068135F" w:rsidRPr="00DA5EE3">
        <w:rPr>
          <w:lang w:val="en-GB"/>
        </w:rPr>
        <w:t>‘</w:t>
      </w:r>
      <w:r w:rsidRPr="00DA5EE3">
        <w:rPr>
          <w:lang w:val="en-GB"/>
        </w:rPr>
        <w:t>sofrprv</w:t>
      </w:r>
      <w:r w:rsidR="0068135F" w:rsidRPr="00DA5EE3">
        <w:rPr>
          <w:lang w:val="en-GB"/>
        </w:rPr>
        <w:t>’</w:t>
      </w:r>
      <w:r w:rsidRPr="00DA5EE3">
        <w:rPr>
          <w:lang w:val="en-GB"/>
        </w:rPr>
        <w:t xml:space="preserve"> with an effect size of 0.905. Ironically, beliefs in social fairness that benefit underprivileged people, such as </w:t>
      </w:r>
      <w:r w:rsidR="0068135F" w:rsidRPr="00DA5EE3">
        <w:rPr>
          <w:lang w:val="en-GB"/>
        </w:rPr>
        <w:t>‘</w:t>
      </w:r>
      <w:r w:rsidRPr="00DA5EE3">
        <w:rPr>
          <w:lang w:val="en-GB"/>
        </w:rPr>
        <w:t>Equality</w:t>
      </w:r>
      <w:r w:rsidR="0068135F" w:rsidRPr="00DA5EE3">
        <w:rPr>
          <w:lang w:val="en-GB"/>
        </w:rPr>
        <w:t>’</w:t>
      </w:r>
      <w:r w:rsidRPr="00DA5EE3">
        <w:rPr>
          <w:lang w:val="en-GB"/>
        </w:rPr>
        <w:t xml:space="preserve"> or </w:t>
      </w:r>
      <w:r w:rsidR="0068135F" w:rsidRPr="00DA5EE3">
        <w:rPr>
          <w:lang w:val="en-GB"/>
        </w:rPr>
        <w:t>‘</w:t>
      </w:r>
      <w:r w:rsidRPr="00DA5EE3">
        <w:rPr>
          <w:lang w:val="en-GB"/>
        </w:rPr>
        <w:t>Need</w:t>
      </w:r>
      <w:r w:rsidR="0068135F" w:rsidRPr="00DA5EE3">
        <w:rPr>
          <w:lang w:val="en-GB"/>
        </w:rPr>
        <w:t>’</w:t>
      </w:r>
      <w:r w:rsidRPr="00DA5EE3">
        <w:rPr>
          <w:lang w:val="en-GB"/>
        </w:rPr>
        <w:t xml:space="preserve">, are hardly promoted by meritocratic equality of opportunities. As depicted in </w:t>
      </w:r>
      <w:r w:rsidR="005E36B2" w:rsidRPr="00DA5EE3">
        <w:rPr>
          <w:b/>
          <w:lang w:val="en-GB"/>
        </w:rPr>
        <w:fldChar w:fldCharType="begin"/>
      </w:r>
      <w:r w:rsidR="005E36B2" w:rsidRPr="00DA5EE3">
        <w:rPr>
          <w:b/>
          <w:lang w:val="en-GB"/>
        </w:rPr>
        <w:instrText xml:space="preserve"> REF _Ref146806827 \h  \* MERGEFORMAT </w:instrText>
      </w:r>
      <w:r w:rsidR="005E36B2" w:rsidRPr="00DA5EE3">
        <w:rPr>
          <w:b/>
          <w:lang w:val="en-GB"/>
        </w:rPr>
      </w:r>
      <w:r w:rsidR="005E36B2" w:rsidRPr="00DA5EE3">
        <w:rPr>
          <w:b/>
          <w:lang w:val="en-GB"/>
        </w:rPr>
        <w:fldChar w:fldCharType="separate"/>
      </w:r>
      <w:r w:rsidR="00DA5EE3" w:rsidRPr="00DA5EE3">
        <w:rPr>
          <w:b/>
          <w:lang w:val="en-GB"/>
        </w:rPr>
        <w:t>Figure 5</w:t>
      </w:r>
      <w:r w:rsidR="005E36B2" w:rsidRPr="00DA5EE3">
        <w:rPr>
          <w:b/>
          <w:lang w:val="en-GB"/>
        </w:rPr>
        <w:fldChar w:fldCharType="end"/>
      </w:r>
      <w:r w:rsidRPr="00DA5EE3">
        <w:rPr>
          <w:lang w:val="en-GB"/>
        </w:rPr>
        <w:t xml:space="preserve">, </w:t>
      </w:r>
      <w:r w:rsidR="005E36B2" w:rsidRPr="00DA5EE3">
        <w:rPr>
          <w:lang w:val="en-GB"/>
        </w:rPr>
        <w:t>‘</w:t>
      </w:r>
      <w:r w:rsidRPr="00DA5EE3">
        <w:rPr>
          <w:lang w:val="en-GB"/>
        </w:rPr>
        <w:t>sofrdst</w:t>
      </w:r>
      <w:r w:rsidR="005E36B2" w:rsidRPr="00DA5EE3">
        <w:rPr>
          <w:lang w:val="en-GB"/>
        </w:rPr>
        <w:t>’</w:t>
      </w:r>
      <w:r w:rsidRPr="00DA5EE3">
        <w:rPr>
          <w:lang w:val="en-GB"/>
        </w:rPr>
        <w:t xml:space="preserve"> and </w:t>
      </w:r>
      <w:r w:rsidR="005E36B2" w:rsidRPr="00DA5EE3">
        <w:rPr>
          <w:lang w:val="en-GB"/>
        </w:rPr>
        <w:t>‘</w:t>
      </w:r>
      <w:r w:rsidRPr="00DA5EE3">
        <w:rPr>
          <w:lang w:val="en-GB"/>
        </w:rPr>
        <w:t>sofrpr</w:t>
      </w:r>
      <w:r w:rsidR="005E36B2" w:rsidRPr="00DA5EE3">
        <w:rPr>
          <w:lang w:val="en-GB"/>
        </w:rPr>
        <w:t>’</w:t>
      </w:r>
      <w:r w:rsidRPr="00DA5EE3">
        <w:rPr>
          <w:lang w:val="en-GB"/>
        </w:rPr>
        <w:t xml:space="preserve"> are not influenced by </w:t>
      </w:r>
      <w:r w:rsidR="005E36B2" w:rsidRPr="00DA5EE3">
        <w:rPr>
          <w:lang w:val="en-GB"/>
        </w:rPr>
        <w:t>‘</w:t>
      </w:r>
      <w:r w:rsidRPr="00DA5EE3">
        <w:rPr>
          <w:lang w:val="en-GB"/>
        </w:rPr>
        <w:t>recskil</w:t>
      </w:r>
      <w:r w:rsidR="005E36B2" w:rsidRPr="00DA5EE3">
        <w:rPr>
          <w:lang w:val="en-GB"/>
        </w:rPr>
        <w:t>’</w:t>
      </w:r>
      <w:r w:rsidRPr="00DA5EE3">
        <w:rPr>
          <w:lang w:val="en-GB"/>
        </w:rPr>
        <w:t xml:space="preserve"> and </w:t>
      </w:r>
      <w:r w:rsidR="005E36B2" w:rsidRPr="00DA5EE3">
        <w:rPr>
          <w:lang w:val="en-GB"/>
        </w:rPr>
        <w:t>‘</w:t>
      </w:r>
      <w:r w:rsidRPr="00DA5EE3">
        <w:rPr>
          <w:lang w:val="en-GB"/>
        </w:rPr>
        <w:t>recexp</w:t>
      </w:r>
      <w:r w:rsidR="005E36B2" w:rsidRPr="00DA5EE3">
        <w:rPr>
          <w:lang w:val="en-GB"/>
        </w:rPr>
        <w:t>’</w:t>
      </w:r>
      <w:r w:rsidRPr="00DA5EE3">
        <w:rPr>
          <w:lang w:val="en-GB"/>
        </w:rPr>
        <w:t xml:space="preserve"> due to statistically </w:t>
      </w:r>
      <w:r w:rsidRPr="00DA5EE3">
        <w:rPr>
          <w:lang w:val="en-GB"/>
        </w:rPr>
        <w:lastRenderedPageBreak/>
        <w:t xml:space="preserve">insignificant effects or large estimate errors. Instead, they are influenced by </w:t>
      </w:r>
      <w:r w:rsidR="005E36B2" w:rsidRPr="00DA5EE3">
        <w:rPr>
          <w:lang w:val="en-GB"/>
        </w:rPr>
        <w:t>‘</w:t>
      </w:r>
      <w:r w:rsidRPr="00DA5EE3">
        <w:rPr>
          <w:lang w:val="en-GB"/>
        </w:rPr>
        <w:t>recknow</w:t>
      </w:r>
      <w:r w:rsidR="005E36B2" w:rsidRPr="00DA5EE3">
        <w:rPr>
          <w:lang w:val="en-GB"/>
        </w:rPr>
        <w:t>’</w:t>
      </w:r>
      <w:r w:rsidRPr="00DA5EE3">
        <w:rPr>
          <w:lang w:val="en-GB"/>
        </w:rPr>
        <w:t xml:space="preserve"> (non-meritocratic equality of opportunities) with effect sizes of 1.508 and 0.868 respectively.</w:t>
      </w:r>
    </w:p>
    <w:p w14:paraId="30737420" w14:textId="02B4E947" w:rsidR="00B23073" w:rsidRPr="00DA5EE3" w:rsidRDefault="001178F8" w:rsidP="00206428">
      <w:pPr>
        <w:pStyle w:val="Newparagraph"/>
        <w:rPr>
          <w:lang w:val="en-IE"/>
        </w:rPr>
      </w:pPr>
      <w:r w:rsidRPr="00DA5EE3">
        <w:t xml:space="preserve">These findings unveil a paradox: while the working class endeavours for equal opportunities, it results in a perception of distributive unfairness where individuals from higher social classes relish privileges. This paradox completely coincides with observation and interview data in St. Paul's School in the US by </w:t>
      </w:r>
      <w:r w:rsidR="00F328DF" w:rsidRPr="00DA5EE3">
        <w:rPr>
          <w:lang w:val="en-GB"/>
        </w:rPr>
        <w:fldChar w:fldCharType="begin"/>
      </w:r>
      <w:r w:rsidR="00C93EA9" w:rsidRPr="00DA5EE3">
        <w:rPr>
          <w:lang w:val="en-GB"/>
        </w:rPr>
        <w:instrText xml:space="preserve"> ADDIN EN.CITE &lt;EndNote&gt;&lt;Cite AuthorYear="1"&gt;&lt;Author&gt;Khan&lt;/Author&gt;&lt;Year&gt;2013&lt;/Year&gt;&lt;RecNum&gt;4716&lt;/RecNum&gt;&lt;DisplayText&gt;Khan and Jerolmack [39]&lt;/DisplayText&gt;&lt;record&gt;&lt;rec-number&gt;4716&lt;/rec-number&gt;&lt;foreign-keys&gt;&lt;key app="EN" db-id="9dszp22tof2xdie0xtjv0wps25vvrefazd02" timestamp="1697111602"&gt;4716&lt;/key&gt;&lt;/foreign-keys&gt;&lt;ref-type name="Journal Article"&gt;17&lt;/ref-type&gt;&lt;contributors&gt;&lt;authors&gt;&lt;author&gt;Khan, Shamus&lt;/author&gt;&lt;author&gt;Jerolmack, Colin&lt;/author&gt;&lt;/authors&gt;&lt;/contributors&gt;&lt;titles&gt;&lt;title&gt;Saying Meritocracy and Doing Privilege&lt;/title&gt;&lt;secondary-title&gt;The Sociological Quarterly&lt;/secondary-title&gt;&lt;/titles&gt;&lt;periodical&gt;&lt;full-title&gt;The Sociological Quarterly&lt;/full-title&gt;&lt;/periodical&gt;&lt;pages&gt;9-19&lt;/pages&gt;&lt;volume&gt;54&lt;/volume&gt;&lt;number&gt;1&lt;/number&gt;&lt;dates&gt;&lt;year&gt;2013&lt;/year&gt;&lt;pub-dates&gt;&lt;date&gt;2013/02/01&lt;/date&gt;&lt;/pub-dates&gt;&lt;/dates&gt;&lt;publisher&gt;Routledge&lt;/publisher&gt;&lt;isbn&gt;0038-0253&lt;/isbn&gt;&lt;urls&gt;&lt;related-urls&gt;&lt;url&gt;https://doi.org/10.1111/tsq.12008&lt;/url&gt;&lt;/related-urls&gt;&lt;/urls&gt;&lt;electronic-resource-num&gt;10.1111/tsq.12008&lt;/electronic-resource-num&gt;&lt;/record&gt;&lt;/Cite&gt;&lt;/EndNote&gt;</w:instrText>
      </w:r>
      <w:r w:rsidR="00F328DF" w:rsidRPr="00DA5EE3">
        <w:rPr>
          <w:lang w:val="en-GB"/>
        </w:rPr>
        <w:fldChar w:fldCharType="separate"/>
      </w:r>
      <w:r w:rsidR="00C93EA9" w:rsidRPr="00DA5EE3">
        <w:rPr>
          <w:noProof/>
          <w:lang w:val="en-GB"/>
        </w:rPr>
        <w:t>Khan and Jerolmack [39]</w:t>
      </w:r>
      <w:r w:rsidR="00F328DF" w:rsidRPr="00DA5EE3">
        <w:rPr>
          <w:lang w:val="en-GB"/>
        </w:rPr>
        <w:fldChar w:fldCharType="end"/>
      </w:r>
      <w:r w:rsidRPr="00DA5EE3">
        <w:t xml:space="preserve">. </w:t>
      </w:r>
      <w:r w:rsidR="00F328DF" w:rsidRPr="00DA5EE3">
        <w:t>They</w:t>
      </w:r>
      <w:r w:rsidRPr="00DA5EE3">
        <w:t xml:space="preserve"> </w:t>
      </w:r>
      <w:r w:rsidR="00F35719" w:rsidRPr="00DA5EE3">
        <w:t>stated,</w:t>
      </w:r>
      <w:r w:rsidR="00FC4FFD" w:rsidRPr="00DA5EE3">
        <w:t xml:space="preserve"> </w:t>
      </w:r>
      <w:r w:rsidR="004E369A" w:rsidRPr="00DA5EE3">
        <w:t>‘</w:t>
      </w:r>
      <w:r w:rsidRPr="00DA5EE3">
        <w:rPr>
          <w:lang w:val="en-IE"/>
        </w:rPr>
        <w:t>the elite saying meritocracy but doing the ease of privilege</w:t>
      </w:r>
      <w:r w:rsidR="004E369A" w:rsidRPr="00DA5EE3">
        <w:rPr>
          <w:lang w:val="en-IE"/>
        </w:rPr>
        <w:t>’</w:t>
      </w:r>
      <w:r w:rsidRPr="00DA5EE3">
        <w:rPr>
          <w:lang w:val="en-IE"/>
        </w:rPr>
        <w:t xml:space="preserve">. </w:t>
      </w:r>
      <w:r w:rsidR="00206428" w:rsidRPr="00DA5EE3">
        <w:rPr>
          <w:lang w:val="en-IE"/>
        </w:rPr>
        <w:t xml:space="preserve">The </w:t>
      </w:r>
      <w:r w:rsidRPr="00DA5EE3">
        <w:rPr>
          <w:lang w:val="en-IE"/>
        </w:rPr>
        <w:t>qualitative study</w:t>
      </w:r>
      <w:r w:rsidR="00206428" w:rsidRPr="00DA5EE3">
        <w:rPr>
          <w:lang w:val="en-IE"/>
        </w:rPr>
        <w:t xml:space="preserve"> by </w:t>
      </w:r>
      <w:r w:rsidR="00082CB2" w:rsidRPr="00DA5EE3">
        <w:rPr>
          <w:lang w:val="en-IE"/>
        </w:rPr>
        <w:t xml:space="preserve">Rebekah </w:t>
      </w:r>
      <w:r w:rsidR="00206428" w:rsidRPr="00DA5EE3">
        <w:rPr>
          <w:lang w:val="en-IE"/>
        </w:rPr>
        <w:fldChar w:fldCharType="begin"/>
      </w:r>
      <w:r w:rsidR="00C93EA9" w:rsidRPr="00DA5EE3">
        <w:rPr>
          <w:lang w:val="en-IE"/>
        </w:rPr>
        <w:instrText xml:space="preserve"> ADDIN EN.CITE &lt;EndNote&gt;&lt;Cite AuthorYear="1"&gt;&lt;Author&gt;Nahai&lt;/Author&gt;&lt;Year&gt;2013&lt;/Year&gt;&lt;RecNum&gt;4718&lt;/RecNum&gt;&lt;DisplayText&gt;Nahai [40]&lt;/DisplayText&gt;&lt;record&gt;&lt;rec-number&gt;4718&lt;/rec-number&gt;&lt;foreign-keys&gt;&lt;key app="EN" db-id="9dszp22tof2xdie0xtjv0wps25vvrefazd02" timestamp="1697111941"&gt;4718&lt;/key&gt;&lt;/foreign-keys&gt;&lt;ref-type name="Journal Article"&gt;17&lt;/ref-type&gt;&lt;contributors&gt;&lt;authors&gt;&lt;author&gt;Nahai, Rebekah N.&lt;/author&gt;&lt;/authors&gt;&lt;/contributors&gt;&lt;titles&gt;&lt;title&gt;Is meritocracy fair? A qualitative case study of admissions at the University of Oxford&lt;/title&gt;&lt;secondary-title&gt;Oxford Review of Education&lt;/secondary-title&gt;&lt;/titles&gt;&lt;periodical&gt;&lt;full-title&gt;Oxford Review of Education&lt;/full-title&gt;&lt;/periodical&gt;&lt;pages&gt;681-701&lt;/pages&gt;&lt;volume&gt;39&lt;/volume&gt;&lt;number&gt;5&lt;/number&gt;&lt;dates&gt;&lt;year&gt;2013&lt;/year&gt;&lt;pub-dates&gt;&lt;date&gt;2013/10/01&lt;/date&gt;&lt;/pub-dates&gt;&lt;/dates&gt;&lt;publisher&gt;Routledge&lt;/publisher&gt;&lt;isbn&gt;0305-4985&lt;/isbn&gt;&lt;urls&gt;&lt;related-urls&gt;&lt;url&gt;https://doi.org/10.1080/03054985.2013.843447&lt;/url&gt;&lt;/related-urls&gt;&lt;/urls&gt;&lt;electronic-resource-num&gt;10.1080/03054985.2013.843447&lt;/electronic-resource-num&gt;&lt;/record&gt;&lt;/Cite&gt;&lt;/EndNote&gt;</w:instrText>
      </w:r>
      <w:r w:rsidR="00206428" w:rsidRPr="00DA5EE3">
        <w:rPr>
          <w:lang w:val="en-IE"/>
        </w:rPr>
        <w:fldChar w:fldCharType="separate"/>
      </w:r>
      <w:r w:rsidR="00C93EA9" w:rsidRPr="00DA5EE3">
        <w:rPr>
          <w:noProof/>
          <w:lang w:val="en-IE"/>
        </w:rPr>
        <w:t>Nahai [40]</w:t>
      </w:r>
      <w:r w:rsidR="00206428" w:rsidRPr="00DA5EE3">
        <w:rPr>
          <w:lang w:val="en-IE"/>
        </w:rPr>
        <w:fldChar w:fldCharType="end"/>
      </w:r>
      <w:r w:rsidRPr="00DA5EE3">
        <w:rPr>
          <w:lang w:val="en-IE"/>
        </w:rPr>
        <w:t xml:space="preserve"> on admissions at the University of Oxford previously suggested that disparities in admissions outcomes in elite universities among various social groups, often perceived as unfair or biased towards socially privileged applicants, are in fact a reflection of societal inequality. This inequality manifests in the correlation between academic achievement and factors such as social class and family income. It is evident that meritocracy has served to legitimize social inequality and rationalize the wealth of affluent individuals on the basis of their superior merits. </w:t>
      </w:r>
      <w:r w:rsidR="00505336" w:rsidRPr="00DA5EE3">
        <w:rPr>
          <w:lang w:val="en-IE"/>
        </w:rPr>
        <w:t xml:space="preserve">Pierre </w:t>
      </w:r>
      <w:r w:rsidR="009A6797" w:rsidRPr="00DA5EE3">
        <w:rPr>
          <w:lang w:val="en-IE"/>
        </w:rPr>
        <w:fldChar w:fldCharType="begin"/>
      </w:r>
      <w:r w:rsidR="00C93EA9" w:rsidRPr="00DA5EE3">
        <w:rPr>
          <w:lang w:val="en-IE"/>
        </w:rPr>
        <w:instrText xml:space="preserve"> ADDIN EN.CITE &lt;EndNote&gt;&lt;Cite AuthorYear="1"&gt;&lt;Author&gt;Bourdieu&lt;/Author&gt;&lt;Year&gt;2017&lt;/Year&gt;&lt;RecNum&gt;4720&lt;/RecNum&gt;&lt;DisplayText&gt;Bourdieu [41]&lt;/DisplayText&gt;&lt;record&gt;&lt;rec-number&gt;4720&lt;/rec-number&gt;&lt;foreign-keys&gt;&lt;key app="EN" db-id="9dszp22tof2xdie0xtjv0wps25vvrefazd02" timestamp="1697112721"&gt;4720&lt;/key&gt;&lt;/foreign-keys&gt;&lt;ref-type name="Book"&gt;6&lt;/ref-type&gt;&lt;contributors&gt;&lt;authors&gt;&lt;author&gt;Bourdieu, Pierre&lt;/author&gt;&lt;/authors&gt;&lt;/contributors&gt;&lt;titles&gt;&lt;title&gt;Sociologie générale, vol. 2. Cours au Collège de France (1983-1986)&lt;/title&gt;&lt;/titles&gt;&lt;dates&gt;&lt;year&gt;2017&lt;/year&gt;&lt;/dates&gt;&lt;publisher&gt;Média Diffusion&lt;/publisher&gt;&lt;isbn&gt;2021335887&lt;/isbn&gt;&lt;urls&gt;&lt;/urls&gt;&lt;/record&gt;&lt;/Cite&gt;&lt;/EndNote&gt;</w:instrText>
      </w:r>
      <w:r w:rsidR="009A6797" w:rsidRPr="00DA5EE3">
        <w:rPr>
          <w:lang w:val="en-IE"/>
        </w:rPr>
        <w:fldChar w:fldCharType="separate"/>
      </w:r>
      <w:r w:rsidR="00C93EA9" w:rsidRPr="00DA5EE3">
        <w:rPr>
          <w:noProof/>
          <w:lang w:val="en-IE"/>
        </w:rPr>
        <w:t>Bourdieu [41]</w:t>
      </w:r>
      <w:r w:rsidR="009A6797" w:rsidRPr="00DA5EE3">
        <w:rPr>
          <w:lang w:val="en-IE"/>
        </w:rPr>
        <w:fldChar w:fldCharType="end"/>
      </w:r>
      <w:r w:rsidR="003A4EBC" w:rsidRPr="00DA5EE3">
        <w:rPr>
          <w:lang w:val="en-IE"/>
        </w:rPr>
        <w:t xml:space="preserve"> </w:t>
      </w:r>
      <w:r w:rsidR="00623DE0" w:rsidRPr="00DA5EE3">
        <w:rPr>
          <w:lang w:val="en-IE"/>
        </w:rPr>
        <w:t xml:space="preserve">once </w:t>
      </w:r>
      <w:r w:rsidR="003A4EBC" w:rsidRPr="00DA5EE3">
        <w:rPr>
          <w:lang w:val="en-IE"/>
        </w:rPr>
        <w:t xml:space="preserve">argued </w:t>
      </w:r>
      <w:r w:rsidRPr="00DA5EE3">
        <w:rPr>
          <w:lang w:val="en-IE"/>
        </w:rPr>
        <w:t xml:space="preserve">that </w:t>
      </w:r>
      <w:r w:rsidR="00C95357" w:rsidRPr="00DA5EE3">
        <w:rPr>
          <w:lang w:val="en-IE"/>
        </w:rPr>
        <w:t>‘</w:t>
      </w:r>
      <w:r w:rsidR="0022535F" w:rsidRPr="00DA5EE3">
        <w:rPr>
          <w:lang w:val="en-IE"/>
        </w:rPr>
        <w:t>t</w:t>
      </w:r>
      <w:r w:rsidRPr="00DA5EE3">
        <w:rPr>
          <w:lang w:val="en-IE"/>
        </w:rPr>
        <w:t>he school plays one of the most important roles in the reproduction of social inequalities with the help of the symbolic violence present in every pedagogical act, particularly when it functions as the legitimate agent of society</w:t>
      </w:r>
      <w:r w:rsidR="00C95357" w:rsidRPr="00DA5EE3">
        <w:rPr>
          <w:lang w:val="en-IE"/>
        </w:rPr>
        <w:t>’</w:t>
      </w:r>
      <w:r w:rsidR="004404D2" w:rsidRPr="00DA5EE3">
        <w:rPr>
          <w:lang w:val="en-IE"/>
        </w:rPr>
        <w:t xml:space="preserve"> </w:t>
      </w:r>
      <w:r w:rsidR="004404D2" w:rsidRPr="00DA5EE3">
        <w:rPr>
          <w:lang w:val="en-IE"/>
        </w:rPr>
        <w:fldChar w:fldCharType="begin"/>
      </w:r>
      <w:r w:rsidR="00C93EA9" w:rsidRPr="00DA5EE3">
        <w:rPr>
          <w:lang w:val="en-IE"/>
        </w:rPr>
        <w:instrText xml:space="preserve"> ADDIN EN.CITE &lt;EndNote&gt;&lt;Cite&gt;&lt;Author&gt;Tašner&lt;/Author&gt;&lt;Year&gt;2022&lt;/Year&gt;&lt;RecNum&gt;4717&lt;/RecNum&gt;&lt;DisplayText&gt;[42]&lt;/DisplayText&gt;&lt;record&gt;&lt;rec-number&gt;4717&lt;/rec-number&gt;&lt;foreign-keys&gt;&lt;key app="EN" db-id="9dszp22tof2xdie0xtjv0wps25vvrefazd02" timestamp="1697111814"&gt;4717&lt;/key&gt;&lt;/foreign-keys&gt;&lt;ref-type name="Journal Article"&gt;17&lt;/ref-type&gt;&lt;contributors&gt;&lt;authors&gt;&lt;author&gt;Tašner, Veronika&lt;/author&gt;&lt;author&gt;Gaber, Slavko&lt;/author&gt;&lt;/authors&gt;&lt;/contributors&gt;&lt;titles&gt;&lt;title&gt;Is it time for a new meritocracy?&lt;/title&gt;&lt;secondary-title&gt;Theory and Research in Education&lt;/secondary-title&gt;&lt;/titles&gt;&lt;periodical&gt;&lt;full-title&gt;Theory and Research in Education&lt;/full-title&gt;&lt;/periodical&gt;&lt;pages&gt;182-192&lt;/pages&gt;&lt;volume&gt;20&lt;/volume&gt;&lt;number&gt;2&lt;/number&gt;&lt;dates&gt;&lt;year&gt;2022&lt;/year&gt;&lt;pub-dates&gt;&lt;date&gt;2022/07/01&lt;/date&gt;&lt;/pub-dates&gt;&lt;/dates&gt;&lt;publisher&gt;SAGE Publications&lt;/publisher&gt;&lt;isbn&gt;1477-8785&lt;/isbn&gt;&lt;urls&gt;&lt;related-urls&gt;&lt;url&gt;https://doi.org/10.1177/14778785221113619&lt;/url&gt;&lt;/related-urls&gt;&lt;/urls&gt;&lt;electronic-resource-num&gt;10.1177/14778785221113619&lt;/electronic-resource-num&gt;&lt;access-date&gt;2023/10/12&lt;/access-date&gt;&lt;/record&gt;&lt;/Cite&gt;&lt;/EndNote&gt;</w:instrText>
      </w:r>
      <w:r w:rsidR="004404D2" w:rsidRPr="00DA5EE3">
        <w:rPr>
          <w:lang w:val="en-IE"/>
        </w:rPr>
        <w:fldChar w:fldCharType="separate"/>
      </w:r>
      <w:r w:rsidR="00C93EA9" w:rsidRPr="00DA5EE3">
        <w:rPr>
          <w:noProof/>
          <w:lang w:val="en-IE"/>
        </w:rPr>
        <w:t>[42]</w:t>
      </w:r>
      <w:r w:rsidR="004404D2" w:rsidRPr="00DA5EE3">
        <w:rPr>
          <w:lang w:val="en-IE"/>
        </w:rPr>
        <w:fldChar w:fldCharType="end"/>
      </w:r>
      <w:r w:rsidRPr="00DA5EE3">
        <w:rPr>
          <w:lang w:val="en-IE"/>
        </w:rPr>
        <w:t>.</w:t>
      </w:r>
    </w:p>
    <w:p w14:paraId="0B9C90B9" w14:textId="12B09F1E" w:rsidR="00424356" w:rsidRPr="00DA5EE3" w:rsidRDefault="001178F8" w:rsidP="00424356">
      <w:pPr>
        <w:pStyle w:val="Newparagraph"/>
        <w:rPr>
          <w:lang w:val="en-GB"/>
        </w:rPr>
      </w:pPr>
      <w:r w:rsidRPr="00DA5EE3">
        <w:rPr>
          <w:lang w:val="en-GB"/>
        </w:rPr>
        <w:t xml:space="preserve">In </w:t>
      </w:r>
      <w:r w:rsidR="00DB4418" w:rsidRPr="00DA5EE3">
        <w:rPr>
          <w:lang w:val="en-GB"/>
        </w:rPr>
        <w:t>‘</w:t>
      </w:r>
      <w:r w:rsidRPr="00DA5EE3">
        <w:rPr>
          <w:lang w:val="en-GB"/>
        </w:rPr>
        <w:t>The Meritocracy Trap</w:t>
      </w:r>
      <w:r w:rsidR="00DB4418" w:rsidRPr="00DA5EE3">
        <w:rPr>
          <w:lang w:val="en-GB"/>
        </w:rPr>
        <w:t>’</w:t>
      </w:r>
      <w:r w:rsidRPr="00DA5EE3">
        <w:rPr>
          <w:lang w:val="en-GB"/>
        </w:rPr>
        <w:t xml:space="preserve">, Daniel </w:t>
      </w:r>
      <w:r w:rsidR="0095411D" w:rsidRPr="00DA5EE3">
        <w:rPr>
          <w:lang w:val="en-GB"/>
        </w:rPr>
        <w:fldChar w:fldCharType="begin"/>
      </w:r>
      <w:r w:rsidR="00C93EA9" w:rsidRPr="00DA5EE3">
        <w:rPr>
          <w:lang w:val="en-GB"/>
        </w:rPr>
        <w:instrText xml:space="preserve"> ADDIN EN.CITE &lt;EndNote&gt;&lt;Cite AuthorYear="1"&gt;&lt;Author&gt;Markovits&lt;/Author&gt;&lt;Year&gt;2019&lt;/Year&gt;&lt;RecNum&gt;4728&lt;/RecNum&gt;&lt;DisplayText&gt;Markovits [29]&lt;/DisplayText&gt;&lt;record&gt;&lt;rec-number&gt;4728&lt;/rec-number&gt;&lt;foreign-keys&gt;&lt;key app="EN" db-id="9dszp22tof2xdie0xtjv0wps25vvrefazd02" timestamp="1697126005"&gt;4728&lt;/key&gt;&lt;/foreign-keys&gt;&lt;ref-type name="Book"&gt;6&lt;/ref-type&gt;&lt;contributors&gt;&lt;authors&gt;&lt;author&gt;Markovits, Daniel&lt;/author&gt;&lt;/authors&gt;&lt;/contributors&gt;&lt;titles&gt;&lt;title&gt;The meritocracy trap&lt;/title&gt;&lt;/titles&gt;&lt;dates&gt;&lt;year&gt;2019&lt;/year&gt;&lt;/dates&gt;&lt;publisher&gt;Penguin UK&lt;/publisher&gt;&lt;isbn&gt;0241289920&lt;/isbn&gt;&lt;urls&gt;&lt;/urls&gt;&lt;/record&gt;&lt;/Cite&gt;&lt;/EndNote&gt;</w:instrText>
      </w:r>
      <w:r w:rsidR="0095411D" w:rsidRPr="00DA5EE3">
        <w:rPr>
          <w:lang w:val="en-GB"/>
        </w:rPr>
        <w:fldChar w:fldCharType="separate"/>
      </w:r>
      <w:r w:rsidR="00C93EA9" w:rsidRPr="00DA5EE3">
        <w:rPr>
          <w:noProof/>
          <w:lang w:val="en-GB"/>
        </w:rPr>
        <w:t>Markovits [29]</w:t>
      </w:r>
      <w:r w:rsidR="0095411D" w:rsidRPr="00DA5EE3">
        <w:rPr>
          <w:lang w:val="en-GB"/>
        </w:rPr>
        <w:fldChar w:fldCharType="end"/>
      </w:r>
      <w:r w:rsidR="0095411D" w:rsidRPr="00DA5EE3">
        <w:rPr>
          <w:lang w:val="en-GB"/>
        </w:rPr>
        <w:t xml:space="preserve"> </w:t>
      </w:r>
      <w:r w:rsidRPr="00DA5EE3">
        <w:rPr>
          <w:lang w:val="en-GB"/>
        </w:rPr>
        <w:t xml:space="preserve">explains </w:t>
      </w:r>
      <w:r w:rsidR="00C62B81" w:rsidRPr="00DA5EE3">
        <w:rPr>
          <w:lang w:val="en-GB"/>
        </w:rPr>
        <w:t xml:space="preserve">these </w:t>
      </w:r>
      <w:r w:rsidRPr="00DA5EE3">
        <w:rPr>
          <w:lang w:val="en-GB"/>
        </w:rPr>
        <w:t>meritocratic inequalit</w:t>
      </w:r>
      <w:r w:rsidR="00C62B81" w:rsidRPr="00DA5EE3">
        <w:rPr>
          <w:lang w:val="en-GB"/>
        </w:rPr>
        <w:t>ies</w:t>
      </w:r>
      <w:r w:rsidRPr="00DA5EE3">
        <w:rPr>
          <w:lang w:val="en-GB"/>
        </w:rPr>
        <w:t xml:space="preserve"> through a two-step process. Firstly, elite workers displace middle-class workers from key economic roles due to their high skills. Secondly, these elites use their wealth to provide superior education for their children, giving them an edge in high-skilled sectors. This leads to </w:t>
      </w:r>
      <w:r w:rsidR="00FF02DD" w:rsidRPr="00DA5EE3">
        <w:rPr>
          <w:lang w:val="en-GB"/>
        </w:rPr>
        <w:t>‘</w:t>
      </w:r>
      <w:r w:rsidRPr="00DA5EE3">
        <w:rPr>
          <w:lang w:val="en-GB"/>
        </w:rPr>
        <w:t>snowball inequality</w:t>
      </w:r>
      <w:r w:rsidR="00FF02DD" w:rsidRPr="00DA5EE3">
        <w:rPr>
          <w:lang w:val="en-GB"/>
        </w:rPr>
        <w:t>’</w:t>
      </w:r>
      <w:r w:rsidRPr="00DA5EE3">
        <w:rPr>
          <w:lang w:val="en-GB"/>
        </w:rPr>
        <w:t xml:space="preserve">, a self-reinforcing cycle that intensifies economic disparity, limits social mobility, and creates a </w:t>
      </w:r>
      <w:r w:rsidR="00FF02DD" w:rsidRPr="00DA5EE3">
        <w:rPr>
          <w:lang w:val="en-GB"/>
        </w:rPr>
        <w:t>‘</w:t>
      </w:r>
      <w:r w:rsidRPr="00DA5EE3">
        <w:rPr>
          <w:lang w:val="en-GB"/>
        </w:rPr>
        <w:t>time divide</w:t>
      </w:r>
      <w:r w:rsidR="00FF02DD" w:rsidRPr="00DA5EE3">
        <w:rPr>
          <w:lang w:val="en-GB"/>
        </w:rPr>
        <w:t>’</w:t>
      </w:r>
      <w:r w:rsidRPr="00DA5EE3">
        <w:rPr>
          <w:lang w:val="en-GB"/>
        </w:rPr>
        <w:t xml:space="preserve"> </w:t>
      </w:r>
      <w:r w:rsidRPr="00DA5EE3">
        <w:rPr>
          <w:lang w:val="en-GB"/>
        </w:rPr>
        <w:lastRenderedPageBreak/>
        <w:t>between overworked elites and an increasingly idle middle class. In a meritocratic society where talent and effort are esteemed, most of the individuals who reap the benefits of this system are those from privileged backgrounds with access to quality education. This is far removed from the reality for impoverished classes that rely solely on the public education system. We have employed meritocracy as a panacea for the inequality malady of society, but it has transpired to be a poison.</w:t>
      </w:r>
    </w:p>
    <w:p w14:paraId="4F046F02" w14:textId="3CDF1576" w:rsidR="00E8297C" w:rsidRPr="00DA5EE3" w:rsidRDefault="001178F8" w:rsidP="00E8297C">
      <w:pPr>
        <w:pStyle w:val="Newparagraph"/>
        <w:rPr>
          <w:lang w:val="en-IE"/>
        </w:rPr>
      </w:pPr>
      <w:r w:rsidRPr="00DA5EE3">
        <w:rPr>
          <w:lang w:val="en-IE"/>
        </w:rPr>
        <w:t>This study presents robust quantitative evidence supporting the existence of a meritocracy trap, akin to the poverty trap, where an individual's low income inhibits investment in education or other forms of self-improvement, thereby perpetuating their impoverished state. In contemporary society, meritocratic equality of opportunity was conceived as a mechanism to mitigate social inequalities, offering fair conditions for disadvantaged individuals to ascend socio-economic ranks based on a merit-based system. However, disadvantaged individuals often lack the competitive merits possessed by their privileged counterparts</w:t>
      </w:r>
      <w:r w:rsidR="007204FF" w:rsidRPr="00DA5EE3">
        <w:rPr>
          <w:lang w:val="en-IE"/>
        </w:rPr>
        <w:t xml:space="preserve"> to seize </w:t>
      </w:r>
      <w:r w:rsidR="00775FC3" w:rsidRPr="00DA5EE3">
        <w:rPr>
          <w:lang w:val="en-IE"/>
        </w:rPr>
        <w:t>such</w:t>
      </w:r>
      <w:r w:rsidR="007204FF" w:rsidRPr="00DA5EE3">
        <w:rPr>
          <w:lang w:val="en-IE"/>
        </w:rPr>
        <w:t xml:space="preserve"> opport</w:t>
      </w:r>
      <w:r w:rsidR="00EC11E0" w:rsidRPr="00DA5EE3">
        <w:rPr>
          <w:lang w:val="en-IE"/>
        </w:rPr>
        <w:t>unities</w:t>
      </w:r>
      <w:r w:rsidRPr="00DA5EE3">
        <w:rPr>
          <w:lang w:val="en-IE"/>
        </w:rPr>
        <w:t xml:space="preserve">. Consequently, such meritocratic equality of opportunity inadvertently reinforces beliefs in privilege, thereby perpetuating social stratification. </w:t>
      </w:r>
      <w:r w:rsidR="00452D35" w:rsidRPr="00DA5EE3">
        <w:rPr>
          <w:lang w:val="en-IE"/>
        </w:rPr>
        <w:t>Based on the scientific evidence in this study, I support the view that we need to ensure a radical rather than meritocratic equality of opportunity</w:t>
      </w:r>
      <w:r w:rsidR="00561B51" w:rsidRPr="00DA5EE3">
        <w:rPr>
          <w:lang w:val="en-IE"/>
        </w:rPr>
        <w:t xml:space="preserve"> </w:t>
      </w:r>
      <w:r w:rsidR="00A223D7" w:rsidRPr="00DA5EE3">
        <w:rPr>
          <w:lang w:val="en-IE"/>
        </w:rPr>
        <w:fldChar w:fldCharType="begin"/>
      </w:r>
      <w:r w:rsidR="00C93EA9" w:rsidRPr="00DA5EE3">
        <w:rPr>
          <w:lang w:val="en-IE"/>
        </w:rPr>
        <w:instrText xml:space="preserve"> ADDIN EN.CITE &lt;EndNote&gt;&lt;Cite&gt;&lt;Author&gt;Segall&lt;/Author&gt;&lt;Year&gt;2013&lt;/Year&gt;&lt;RecNum&gt;4667&lt;/RecNum&gt;&lt;DisplayText&gt;[43]&lt;/DisplayText&gt;&lt;record&gt;&lt;rec-number&gt;4667&lt;/rec-number&gt;&lt;foreign-keys&gt;&lt;key app="EN" db-id="9dszp22tof2xdie0xtjv0wps25vvrefazd02" timestamp="1692878812"&gt;4667&lt;/key&gt;&lt;/foreign-keys&gt;&lt;ref-type name="Book"&gt;6&lt;/ref-type&gt;&lt;contributors&gt;&lt;authors&gt;&lt;author&gt;Segall, Shlomi&lt;/author&gt;&lt;/authors&gt;&lt;/contributors&gt;&lt;titles&gt;&lt;title&gt;Equality and opportunity&lt;/title&gt;&lt;/titles&gt;&lt;dates&gt;&lt;year&gt;2013&lt;/year&gt;&lt;/dates&gt;&lt;publisher&gt;Oxford University Press&lt;/publisher&gt;&lt;isbn&gt;0199661812&lt;/isbn&gt;&lt;urls&gt;&lt;/urls&gt;&lt;/record&gt;&lt;/Cite&gt;&lt;/EndNote&gt;</w:instrText>
      </w:r>
      <w:r w:rsidR="00A223D7" w:rsidRPr="00DA5EE3">
        <w:rPr>
          <w:lang w:val="en-IE"/>
        </w:rPr>
        <w:fldChar w:fldCharType="separate"/>
      </w:r>
      <w:r w:rsidR="00C93EA9" w:rsidRPr="00DA5EE3">
        <w:rPr>
          <w:noProof/>
          <w:lang w:val="en-IE"/>
        </w:rPr>
        <w:t>[43]</w:t>
      </w:r>
      <w:r w:rsidR="00A223D7" w:rsidRPr="00DA5EE3">
        <w:rPr>
          <w:lang w:val="en-IE"/>
        </w:rPr>
        <w:fldChar w:fldCharType="end"/>
      </w:r>
      <w:r w:rsidR="00B43E5F" w:rsidRPr="00DA5EE3">
        <w:rPr>
          <w:lang w:val="en-IE"/>
        </w:rPr>
        <w:t>, especially in the field of education.</w:t>
      </w:r>
    </w:p>
    <w:p w14:paraId="22BCD10A" w14:textId="4A50BE9D" w:rsidR="005C00D6" w:rsidRPr="00DA5EE3" w:rsidRDefault="001178F8" w:rsidP="005C00D6">
      <w:pPr>
        <w:pStyle w:val="Heading1"/>
        <w:rPr>
          <w:lang w:val="en-GB"/>
        </w:rPr>
      </w:pPr>
      <w:r w:rsidRPr="00DA5EE3">
        <w:rPr>
          <w:lang w:val="en-GB"/>
        </w:rPr>
        <w:t>Conclusion</w:t>
      </w:r>
    </w:p>
    <w:p w14:paraId="76191F07" w14:textId="462F1EAF" w:rsidR="00654EF0" w:rsidRPr="00DA5EE3" w:rsidRDefault="001178F8" w:rsidP="00654EF0">
      <w:pPr>
        <w:rPr>
          <w:lang w:val="en-GB"/>
        </w:rPr>
      </w:pPr>
      <w:r w:rsidRPr="00DA5EE3">
        <w:rPr>
          <w:lang w:val="en-GB"/>
        </w:rPr>
        <w:t xml:space="preserve">This study aimed to investigate the question of whether meritocracy is just by conducting two distinct inquiries to gain comprehensive insights into the complexities of this concept. The first inquiry using </w:t>
      </w:r>
      <w:r w:rsidR="00F35719" w:rsidRPr="00DA5EE3">
        <w:rPr>
          <w:lang w:val="en-GB"/>
        </w:rPr>
        <w:t>Boolean</w:t>
      </w:r>
      <w:r w:rsidRPr="00DA5EE3">
        <w:rPr>
          <w:lang w:val="en-GB"/>
        </w:rPr>
        <w:t xml:space="preserve"> analysis shows </w:t>
      </w:r>
      <w:r w:rsidR="00FF02DD" w:rsidRPr="00DA5EE3">
        <w:rPr>
          <w:lang w:val="en-GB"/>
        </w:rPr>
        <w:t>‘</w:t>
      </w:r>
      <w:r w:rsidR="00E00D50" w:rsidRPr="00DA5EE3">
        <w:rPr>
          <w:lang w:val="en-GB"/>
        </w:rPr>
        <w:t>the paradox of hard work in a meritocracy</w:t>
      </w:r>
      <w:r w:rsidRPr="00DA5EE3">
        <w:rPr>
          <w:lang w:val="en-GB"/>
        </w:rPr>
        <w:t>: While meritocracy is a beacon of justice, it ironically undervalues hard work, the very architect of fairness, in favour of talent</w:t>
      </w:r>
      <w:r w:rsidR="00FF02DD" w:rsidRPr="00DA5EE3">
        <w:rPr>
          <w:lang w:val="en-GB"/>
        </w:rPr>
        <w:t>’</w:t>
      </w:r>
      <w:r w:rsidRPr="00DA5EE3">
        <w:rPr>
          <w:lang w:val="en-GB"/>
        </w:rPr>
        <w:t xml:space="preserve">. This finding contributes to ongoing debates against the current belief in meritocracy. This study </w:t>
      </w:r>
      <w:r w:rsidRPr="00DA5EE3">
        <w:rPr>
          <w:lang w:val="en-GB"/>
        </w:rPr>
        <w:lastRenderedPageBreak/>
        <w:t xml:space="preserve">identifies three conditions (not necessarily simultaneous) to construct the rationality of meritocracy: First is difference legitimation when merit is just the result of luck (as per luck egalitarianism). Second is that genes should not limit one’s ability as per the nature-nurture debate. Third is that effort should be the score at evaluating merit (against the naturalness bias). The </w:t>
      </w:r>
      <w:r w:rsidR="004474B4" w:rsidRPr="00DA5EE3">
        <w:rPr>
          <w:lang w:val="en-GB"/>
        </w:rPr>
        <w:t xml:space="preserve">second </w:t>
      </w:r>
      <w:r w:rsidRPr="00DA5EE3">
        <w:rPr>
          <w:lang w:val="en-GB"/>
        </w:rPr>
        <w:t xml:space="preserve">inquiry using machine learning approaches shows </w:t>
      </w:r>
      <w:r w:rsidR="00FF02DD" w:rsidRPr="00DA5EE3">
        <w:rPr>
          <w:lang w:val="en-GB"/>
        </w:rPr>
        <w:t>‘</w:t>
      </w:r>
      <w:r w:rsidR="00E00D50" w:rsidRPr="00DA5EE3">
        <w:rPr>
          <w:lang w:val="en-GB"/>
        </w:rPr>
        <w:t>the paradox of privilege in meritocratic justice</w:t>
      </w:r>
      <w:r w:rsidRPr="00DA5EE3">
        <w:rPr>
          <w:lang w:val="en-GB"/>
        </w:rPr>
        <w:t>: In its quest for justice, meritocracy paradoxically nurtures the notion of privilege, the very cornerstone of injustice, by emphasizing equal opportunities.</w:t>
      </w:r>
      <w:r w:rsidR="00FF02DD" w:rsidRPr="00DA5EE3">
        <w:rPr>
          <w:lang w:val="en-GB"/>
        </w:rPr>
        <w:t>’</w:t>
      </w:r>
      <w:r w:rsidRPr="00DA5EE3">
        <w:rPr>
          <w:lang w:val="en-GB"/>
        </w:rPr>
        <w:t xml:space="preserve"> This finding strengthens the argument that belief in meritocracy goes hand in hand with </w:t>
      </w:r>
      <w:r w:rsidR="00F35719" w:rsidRPr="00DA5EE3">
        <w:rPr>
          <w:lang w:val="en-GB"/>
        </w:rPr>
        <w:t>inequality</w:t>
      </w:r>
      <w:r w:rsidRPr="00DA5EE3">
        <w:rPr>
          <w:lang w:val="en-GB"/>
        </w:rPr>
        <w:t xml:space="preserve"> when meritocratic equality of opportunities goes hand in hand with privileges. This conclusion interestingly relates to observations by </w:t>
      </w:r>
      <w:r w:rsidR="006F0AAA" w:rsidRPr="00DA5EE3">
        <w:rPr>
          <w:lang w:val="en-GB"/>
        </w:rPr>
        <w:fldChar w:fldCharType="begin"/>
      </w:r>
      <w:r w:rsidR="00C93EA9" w:rsidRPr="00DA5EE3">
        <w:rPr>
          <w:lang w:val="en-GB"/>
        </w:rPr>
        <w:instrText xml:space="preserve"> ADDIN EN.CITE &lt;EndNote&gt;&lt;Cite AuthorYear="1"&gt;&lt;Author&gt;Khan&lt;/Author&gt;&lt;Year&gt;2013&lt;/Year&gt;&lt;RecNum&gt;4716&lt;/RecNum&gt;&lt;DisplayText&gt;Khan and Jerolmack [39]&lt;/DisplayText&gt;&lt;record&gt;&lt;rec-number&gt;4716&lt;/rec-number&gt;&lt;foreign-keys&gt;&lt;key app="EN" db-id="9dszp22tof2xdie0xtjv0wps25vvrefazd02" timestamp="1697111602"&gt;4716&lt;/key&gt;&lt;/foreign-keys&gt;&lt;ref-type name="Journal Article"&gt;17&lt;/ref-type&gt;&lt;contributors&gt;&lt;authors&gt;&lt;author&gt;Khan, Shamus&lt;/author&gt;&lt;author&gt;Jerolmack, Colin&lt;/author&gt;&lt;/authors&gt;&lt;/contributors&gt;&lt;titles&gt;&lt;title&gt;Saying Meritocracy and Doing Privilege&lt;/title&gt;&lt;secondary-title&gt;The Sociological Quarterly&lt;/secondary-title&gt;&lt;/titles&gt;&lt;periodical&gt;&lt;full-title&gt;The Sociological Quarterly&lt;/full-title&gt;&lt;/periodical&gt;&lt;pages&gt;9-19&lt;/pages&gt;&lt;volume&gt;54&lt;/volume&gt;&lt;number&gt;1&lt;/number&gt;&lt;dates&gt;&lt;year&gt;2013&lt;/year&gt;&lt;pub-dates&gt;&lt;date&gt;2013/02/01&lt;/date&gt;&lt;/pub-dates&gt;&lt;/dates&gt;&lt;publisher&gt;Routledge&lt;/publisher&gt;&lt;isbn&gt;0038-0253&lt;/isbn&gt;&lt;urls&gt;&lt;related-urls&gt;&lt;url&gt;https://doi.org/10.1111/tsq.12008&lt;/url&gt;&lt;/related-urls&gt;&lt;/urls&gt;&lt;electronic-resource-num&gt;10.1111/tsq.12008&lt;/electronic-resource-num&gt;&lt;/record&gt;&lt;/Cite&gt;&lt;/EndNote&gt;</w:instrText>
      </w:r>
      <w:r w:rsidR="006F0AAA" w:rsidRPr="00DA5EE3">
        <w:rPr>
          <w:lang w:val="en-GB"/>
        </w:rPr>
        <w:fldChar w:fldCharType="separate"/>
      </w:r>
      <w:r w:rsidR="00C93EA9" w:rsidRPr="00DA5EE3">
        <w:rPr>
          <w:noProof/>
          <w:lang w:val="en-GB"/>
        </w:rPr>
        <w:t>Khan and Jerolmack [39]</w:t>
      </w:r>
      <w:r w:rsidR="006F0AAA" w:rsidRPr="00DA5EE3">
        <w:rPr>
          <w:lang w:val="en-GB"/>
        </w:rPr>
        <w:fldChar w:fldCharType="end"/>
      </w:r>
      <w:r w:rsidRPr="00DA5EE3">
        <w:rPr>
          <w:lang w:val="en-GB"/>
        </w:rPr>
        <w:t xml:space="preserve"> at St. Paul’s School in the US. He argues that the elite say meritocracy but practice privilege. In conclusion, this study contributes useful insights to build a new meritocracy that </w:t>
      </w:r>
      <w:r w:rsidR="00A9571A" w:rsidRPr="00DA5EE3">
        <w:rPr>
          <w:lang w:val="en-GB"/>
        </w:rPr>
        <w:fldChar w:fldCharType="begin"/>
      </w:r>
      <w:r w:rsidR="00C93EA9" w:rsidRPr="00DA5EE3">
        <w:rPr>
          <w:lang w:val="en-GB"/>
        </w:rPr>
        <w:instrText xml:space="preserve"> ADDIN EN.CITE &lt;EndNote&gt;&lt;Cite AuthorYear="1"&gt;&lt;Author&gt;Tašner&lt;/Author&gt;&lt;Year&gt;2022&lt;/Year&gt;&lt;RecNum&gt;4717&lt;/RecNum&gt;&lt;DisplayText&gt;Tašner and Gaber [42]&lt;/DisplayText&gt;&lt;record&gt;&lt;rec-number&gt;4717&lt;/rec-number&gt;&lt;foreign-keys&gt;&lt;key app="EN" db-id="9dszp22tof2xdie0xtjv0wps25vvrefazd02" timestamp="1697111814"&gt;4717&lt;/key&gt;&lt;/foreign-keys&gt;&lt;ref-type name="Journal Article"&gt;17&lt;/ref-type&gt;&lt;contributors&gt;&lt;authors&gt;&lt;author&gt;Tašner, Veronika&lt;/author&gt;&lt;author&gt;Gaber, Slavko&lt;/author&gt;&lt;/authors&gt;&lt;/contributors&gt;&lt;titles&gt;&lt;title&gt;Is it time for a new meritocracy?&lt;/title&gt;&lt;secondary-title&gt;Theory and Research in Education&lt;/secondary-title&gt;&lt;/titles&gt;&lt;periodical&gt;&lt;full-title&gt;Theory and Research in Education&lt;/full-title&gt;&lt;/periodical&gt;&lt;pages&gt;182-192&lt;/pages&gt;&lt;volume&gt;20&lt;/volume&gt;&lt;number&gt;2&lt;/number&gt;&lt;dates&gt;&lt;year&gt;2022&lt;/year&gt;&lt;pub-dates&gt;&lt;date&gt;2022/07/01&lt;/date&gt;&lt;/pub-dates&gt;&lt;/dates&gt;&lt;publisher&gt;SAGE Publications&lt;/publisher&gt;&lt;isbn&gt;1477-8785&lt;/isbn&gt;&lt;urls&gt;&lt;related-urls&gt;&lt;url&gt;https://doi.org/10.1177/14778785221113619&lt;/url&gt;&lt;/related-urls&gt;&lt;/urls&gt;&lt;electronic-resource-num&gt;10.1177/14778785221113619&lt;/electronic-resource-num&gt;&lt;access-date&gt;2023/10/12&lt;/access-date&gt;&lt;/record&gt;&lt;/Cite&gt;&lt;/EndNote&gt;</w:instrText>
      </w:r>
      <w:r w:rsidR="00A9571A" w:rsidRPr="00DA5EE3">
        <w:rPr>
          <w:lang w:val="en-GB"/>
        </w:rPr>
        <w:fldChar w:fldCharType="separate"/>
      </w:r>
      <w:r w:rsidR="00C93EA9" w:rsidRPr="00DA5EE3">
        <w:rPr>
          <w:noProof/>
          <w:lang w:val="en-GB"/>
        </w:rPr>
        <w:t>Tašner and Gaber [42]</w:t>
      </w:r>
      <w:r w:rsidR="00A9571A" w:rsidRPr="00DA5EE3">
        <w:rPr>
          <w:lang w:val="en-GB"/>
        </w:rPr>
        <w:fldChar w:fldCharType="end"/>
      </w:r>
      <w:r w:rsidR="00A9571A" w:rsidRPr="00DA5EE3">
        <w:rPr>
          <w:lang w:val="en-GB"/>
        </w:rPr>
        <w:t xml:space="preserve"> </w:t>
      </w:r>
      <w:r w:rsidRPr="00DA5EE3">
        <w:rPr>
          <w:lang w:val="en-GB"/>
        </w:rPr>
        <w:t>is advocating for.</w:t>
      </w:r>
      <w:r w:rsidR="00D346DA" w:rsidRPr="00DA5EE3">
        <w:rPr>
          <w:lang w:val="en-GB"/>
        </w:rPr>
        <w:t xml:space="preserve"> </w:t>
      </w:r>
      <w:bookmarkStart w:id="1" w:name="_Hlk163920486"/>
      <w:r w:rsidR="00D346DA" w:rsidRPr="00DA5EE3">
        <w:rPr>
          <w:lang w:val="en-GB"/>
        </w:rPr>
        <w:t>This new meritocracy should ensure fairness from the early stages of children's lives.</w:t>
      </w:r>
      <w:bookmarkEnd w:id="1"/>
    </w:p>
    <w:p w14:paraId="0D4EB1F7" w14:textId="671A8042" w:rsidR="00192569" w:rsidRPr="00DA5EE3" w:rsidRDefault="001178F8">
      <w:pPr>
        <w:spacing w:line="240" w:lineRule="auto"/>
        <w:rPr>
          <w:lang w:val="en-GB"/>
        </w:rPr>
      </w:pPr>
      <w:r w:rsidRPr="00DA5EE3">
        <w:rPr>
          <w:lang w:val="en-GB"/>
        </w:rPr>
        <w:br w:type="page"/>
      </w:r>
    </w:p>
    <w:p w14:paraId="7EB74C59" w14:textId="05357B3E" w:rsidR="002A293C" w:rsidRPr="00DA5EE3" w:rsidRDefault="009243D9" w:rsidP="009243D9">
      <w:pPr>
        <w:pStyle w:val="Heading1"/>
        <w:rPr>
          <w:lang w:val="en-GB"/>
        </w:rPr>
      </w:pPr>
      <w:r w:rsidRPr="00DA5EE3">
        <w:rPr>
          <w:lang w:val="en-GB"/>
        </w:rPr>
        <w:lastRenderedPageBreak/>
        <w:t>Statements and Declarations</w:t>
      </w:r>
    </w:p>
    <w:p w14:paraId="537FEB49" w14:textId="77777777" w:rsidR="003D05F9" w:rsidRPr="00DA5EE3" w:rsidRDefault="005748FE" w:rsidP="001178F8">
      <w:pPr>
        <w:pStyle w:val="Heading2"/>
        <w:rPr>
          <w:lang w:val="en-GB"/>
        </w:rPr>
      </w:pPr>
      <w:r w:rsidRPr="00DA5EE3">
        <w:rPr>
          <w:lang w:val="en-GB"/>
        </w:rPr>
        <w:t>Competing Interests</w:t>
      </w:r>
    </w:p>
    <w:p w14:paraId="10DA27CC" w14:textId="04372B2C" w:rsidR="001F4CCE" w:rsidRPr="00DA5EE3" w:rsidRDefault="003D05F9" w:rsidP="001F4CCE">
      <w:pPr>
        <w:pStyle w:val="Paragraph"/>
        <w:rPr>
          <w:lang w:val="en-GB"/>
        </w:rPr>
      </w:pPr>
      <w:r w:rsidRPr="00DA5EE3">
        <w:rPr>
          <w:lang w:val="en-GB"/>
        </w:rPr>
        <w:t>The authors declare that they have no known competing financial interests or personal relationships that could have appeared to influence the work reported in this paper.</w:t>
      </w:r>
    </w:p>
    <w:p w14:paraId="0C652618" w14:textId="04E781E7" w:rsidR="003D408F" w:rsidRPr="00DA5EE3" w:rsidRDefault="001178F8" w:rsidP="009243D9">
      <w:pPr>
        <w:pStyle w:val="Heading2"/>
        <w:rPr>
          <w:lang w:val="en-GB"/>
        </w:rPr>
      </w:pPr>
      <w:r w:rsidRPr="00DA5EE3">
        <w:rPr>
          <w:lang w:val="en-GB"/>
        </w:rPr>
        <w:t>Acknowledgements</w:t>
      </w:r>
    </w:p>
    <w:p w14:paraId="0E1D5D1F" w14:textId="6069DA94" w:rsidR="00F408AA" w:rsidRPr="00DA5EE3" w:rsidRDefault="001178F8" w:rsidP="00F408AA">
      <w:pPr>
        <w:pStyle w:val="Paragraph"/>
        <w:rPr>
          <w:lang w:val="en-GB"/>
        </w:rPr>
      </w:pPr>
      <w:r w:rsidRPr="00DA5EE3">
        <w:rPr>
          <w:lang w:val="en-GB"/>
        </w:rPr>
        <w:t>The author is</w:t>
      </w:r>
      <w:r w:rsidR="00DA75F6" w:rsidRPr="00DA5EE3">
        <w:rPr>
          <w:lang w:val="en-GB"/>
        </w:rPr>
        <w:t xml:space="preserve"> deeply grateful to Dr. Eoin Flaherty (Department of Sociology, Maynooth University</w:t>
      </w:r>
      <w:r w:rsidR="0080763B" w:rsidRPr="00DA5EE3">
        <w:rPr>
          <w:lang w:val="en-GB"/>
        </w:rPr>
        <w:t xml:space="preserve">) </w:t>
      </w:r>
      <w:r w:rsidR="00DA75F6" w:rsidRPr="00DA5EE3">
        <w:rPr>
          <w:lang w:val="en-GB"/>
        </w:rPr>
        <w:t xml:space="preserve">for </w:t>
      </w:r>
      <w:r w:rsidR="0080763B" w:rsidRPr="00DA5EE3">
        <w:rPr>
          <w:lang w:val="en-GB"/>
        </w:rPr>
        <w:t>his</w:t>
      </w:r>
      <w:r w:rsidR="00DA75F6" w:rsidRPr="00DA5EE3">
        <w:rPr>
          <w:lang w:val="en-GB"/>
        </w:rPr>
        <w:t xml:space="preserve"> invaluable comments and feedback on this research.</w:t>
      </w:r>
    </w:p>
    <w:p w14:paraId="0B3B9EAF" w14:textId="526FA135" w:rsidR="00E00617" w:rsidRPr="00DA5EE3" w:rsidRDefault="001178F8" w:rsidP="001F4CCE">
      <w:pPr>
        <w:pStyle w:val="Heading2"/>
        <w:rPr>
          <w:lang w:val="en-GB"/>
        </w:rPr>
      </w:pPr>
      <w:r w:rsidRPr="00DA5EE3">
        <w:rPr>
          <w:lang w:val="en-GB"/>
        </w:rPr>
        <w:t>Data availability</w:t>
      </w:r>
    </w:p>
    <w:p w14:paraId="62D49905" w14:textId="5AE2A051" w:rsidR="00C24624" w:rsidRPr="00DA5EE3" w:rsidRDefault="00C2372D" w:rsidP="00301903">
      <w:pPr>
        <w:pStyle w:val="Newparagraph"/>
        <w:ind w:firstLine="0"/>
        <w:rPr>
          <w:lang w:val="en-GB"/>
        </w:rPr>
      </w:pPr>
      <w:r w:rsidRPr="00DA5EE3">
        <w:rPr>
          <w:lang w:val="en-GB"/>
        </w:rPr>
        <w:t>The research data and algorithms are available at the GitHub repository</w:t>
      </w:r>
      <w:r w:rsidR="00C24624" w:rsidRPr="00DA5EE3">
        <w:rPr>
          <w:lang w:val="en-GB"/>
        </w:rPr>
        <w:t xml:space="preserve">: </w:t>
      </w:r>
      <w:hyperlink r:id="rId10" w:history="1">
        <w:r w:rsidR="00C24624" w:rsidRPr="00DA5EE3">
          <w:rPr>
            <w:rStyle w:val="Hyperlink"/>
            <w:lang w:val="en-GB"/>
          </w:rPr>
          <w:t>https://github.com/duongkhanhk29/MERITJUST</w:t>
        </w:r>
      </w:hyperlink>
    </w:p>
    <w:p w14:paraId="4DD4A1A0" w14:textId="77777777" w:rsidR="00C24624" w:rsidRPr="00DA5EE3" w:rsidRDefault="00C24624" w:rsidP="00301903">
      <w:pPr>
        <w:pStyle w:val="Newparagraph"/>
        <w:ind w:firstLine="0"/>
        <w:rPr>
          <w:lang w:val="en-GB"/>
        </w:rPr>
      </w:pPr>
    </w:p>
    <w:p w14:paraId="6125779F" w14:textId="77777777" w:rsidR="00C2372D" w:rsidRPr="00DA5EE3" w:rsidRDefault="00C2372D" w:rsidP="00301903">
      <w:pPr>
        <w:pStyle w:val="Newparagraph"/>
        <w:ind w:firstLine="0"/>
        <w:rPr>
          <w:lang w:val="en-GB"/>
        </w:rPr>
      </w:pPr>
    </w:p>
    <w:p w14:paraId="2B9C5941" w14:textId="77777777" w:rsidR="00687168" w:rsidRPr="00DA5EE3" w:rsidRDefault="00687168" w:rsidP="00301903">
      <w:pPr>
        <w:pStyle w:val="Newparagraph"/>
        <w:ind w:firstLine="0"/>
        <w:rPr>
          <w:lang w:val="en-GB"/>
        </w:rPr>
      </w:pPr>
    </w:p>
    <w:p w14:paraId="7065FD55" w14:textId="77777777" w:rsidR="00820AFE" w:rsidRPr="00DA5EE3" w:rsidRDefault="00820AFE">
      <w:pPr>
        <w:spacing w:line="240" w:lineRule="auto"/>
        <w:rPr>
          <w:lang w:val="en-GB"/>
        </w:rPr>
      </w:pPr>
      <w:r w:rsidRPr="00DA5EE3">
        <w:rPr>
          <w:lang w:val="en-GB"/>
        </w:rPr>
        <w:br w:type="page"/>
      </w:r>
    </w:p>
    <w:p w14:paraId="1F731840" w14:textId="704032F0" w:rsidR="00E66188" w:rsidRPr="00DA5EE3" w:rsidRDefault="001178F8" w:rsidP="003D408F">
      <w:pPr>
        <w:pStyle w:val="Heading1"/>
        <w:rPr>
          <w:lang w:val="en-GB"/>
        </w:rPr>
      </w:pPr>
      <w:r w:rsidRPr="00DA5EE3">
        <w:rPr>
          <w:lang w:val="en-GB"/>
        </w:rPr>
        <w:lastRenderedPageBreak/>
        <w:t>References</w:t>
      </w:r>
    </w:p>
    <w:p w14:paraId="1590EEDF" w14:textId="77777777" w:rsidR="00C93EA9" w:rsidRPr="00DA5EE3" w:rsidRDefault="001178F8" w:rsidP="00C93EA9">
      <w:pPr>
        <w:pStyle w:val="EndNoteBibliography"/>
        <w:ind w:left="720" w:hanging="720"/>
      </w:pPr>
      <w:r w:rsidRPr="00DA5EE3">
        <w:fldChar w:fldCharType="begin"/>
      </w:r>
      <w:r w:rsidRPr="00DA5EE3">
        <w:rPr>
          <w:noProof w:val="0"/>
          <w:lang w:val="en-US"/>
        </w:rPr>
        <w:instrText xml:space="preserve"> ADDIN EN.REFLIST </w:instrText>
      </w:r>
      <w:r w:rsidRPr="00DA5EE3">
        <w:fldChar w:fldCharType="separate"/>
      </w:r>
      <w:r w:rsidR="00C93EA9" w:rsidRPr="00DA5EE3">
        <w:t>1.</w:t>
      </w:r>
      <w:r w:rsidR="00C93EA9" w:rsidRPr="00DA5EE3">
        <w:tab/>
        <w:t xml:space="preserve">Ries, E. (2011). </w:t>
      </w:r>
      <w:r w:rsidR="00C93EA9" w:rsidRPr="00DA5EE3">
        <w:rPr>
          <w:i/>
        </w:rPr>
        <w:t>The lean startup: How today's entrepreneurs use continuous innovation to create radically successful businesses</w:t>
      </w:r>
      <w:r w:rsidR="00C93EA9" w:rsidRPr="00DA5EE3">
        <w:t xml:space="preserve">. Currency. </w:t>
      </w:r>
    </w:p>
    <w:p w14:paraId="1585AE58" w14:textId="4352508A" w:rsidR="00C93EA9" w:rsidRPr="00DA5EE3" w:rsidRDefault="00C93EA9" w:rsidP="00C93EA9">
      <w:pPr>
        <w:pStyle w:val="EndNoteBibliography"/>
        <w:ind w:left="720" w:hanging="720"/>
      </w:pPr>
      <w:r w:rsidRPr="00DA5EE3">
        <w:t>2.</w:t>
      </w:r>
      <w:r w:rsidRPr="00DA5EE3">
        <w:tab/>
        <w:t xml:space="preserve">Belingheri, P., Chiarello, F., Fronzetti Colladon, A., &amp; Rovelli, P. (2021). Twenty years of gender equality research: A scoping review based on a new semantic indicator. </w:t>
      </w:r>
      <w:r w:rsidRPr="00DA5EE3">
        <w:rPr>
          <w:i/>
        </w:rPr>
        <w:t>PLOS ONE</w:t>
      </w:r>
      <w:r w:rsidRPr="00DA5EE3">
        <w:t>,</w:t>
      </w:r>
      <w:r w:rsidRPr="00DA5EE3">
        <w:rPr>
          <w:i/>
        </w:rPr>
        <w:t xml:space="preserve"> 16</w:t>
      </w:r>
      <w:r w:rsidRPr="00DA5EE3">
        <w:t xml:space="preserve">(9), e0256474. </w:t>
      </w:r>
      <w:hyperlink r:id="rId11" w:history="1">
        <w:r w:rsidRPr="00DA5EE3">
          <w:rPr>
            <w:rStyle w:val="Hyperlink"/>
          </w:rPr>
          <w:t>https://doi.org/10.1371/journal.pone.0256474</w:t>
        </w:r>
      </w:hyperlink>
      <w:r w:rsidRPr="00DA5EE3">
        <w:t xml:space="preserve"> </w:t>
      </w:r>
    </w:p>
    <w:p w14:paraId="5BDAFF56" w14:textId="45310186" w:rsidR="00C93EA9" w:rsidRPr="00DA5EE3" w:rsidRDefault="00C93EA9" w:rsidP="00C93EA9">
      <w:pPr>
        <w:pStyle w:val="EndNoteBibliography"/>
        <w:ind w:left="720" w:hanging="720"/>
      </w:pPr>
      <w:r w:rsidRPr="00DA5EE3">
        <w:t>3.</w:t>
      </w:r>
      <w:r w:rsidRPr="00DA5EE3">
        <w:tab/>
        <w:t xml:space="preserve">Bécares, L., &amp; Priest, N. (2015). Understanding the Influence of Race/Ethnicity, Gender, and Class on Inequalities in Academic and Non-Academic Outcomes among Eighth-Grade Students: Findings from an Intersectionality Approach. </w:t>
      </w:r>
      <w:r w:rsidRPr="00DA5EE3">
        <w:rPr>
          <w:i/>
        </w:rPr>
        <w:t>PLOS ONE</w:t>
      </w:r>
      <w:r w:rsidRPr="00DA5EE3">
        <w:t>,</w:t>
      </w:r>
      <w:r w:rsidRPr="00DA5EE3">
        <w:rPr>
          <w:i/>
        </w:rPr>
        <w:t xml:space="preserve"> 10</w:t>
      </w:r>
      <w:r w:rsidRPr="00DA5EE3">
        <w:t xml:space="preserve">(10), e0141363. </w:t>
      </w:r>
      <w:hyperlink r:id="rId12" w:history="1">
        <w:r w:rsidRPr="00DA5EE3">
          <w:rPr>
            <w:rStyle w:val="Hyperlink"/>
          </w:rPr>
          <w:t>https://doi.org/10.1371/journal.pone.0141363</w:t>
        </w:r>
      </w:hyperlink>
      <w:r w:rsidRPr="00DA5EE3">
        <w:t xml:space="preserve"> </w:t>
      </w:r>
    </w:p>
    <w:p w14:paraId="150CE716" w14:textId="77777777" w:rsidR="00C93EA9" w:rsidRPr="00DA5EE3" w:rsidRDefault="00C93EA9" w:rsidP="00C93EA9">
      <w:pPr>
        <w:pStyle w:val="EndNoteBibliography"/>
        <w:ind w:left="720" w:hanging="720"/>
      </w:pPr>
      <w:r w:rsidRPr="00DA5EE3">
        <w:t>4.</w:t>
      </w:r>
      <w:r w:rsidRPr="00DA5EE3">
        <w:tab/>
        <w:t xml:space="preserve">Hayes, C. (2013). </w:t>
      </w:r>
      <w:r w:rsidRPr="00DA5EE3">
        <w:rPr>
          <w:i/>
        </w:rPr>
        <w:t>Twilight of the elites: America after meritocracy</w:t>
      </w:r>
      <w:r w:rsidRPr="00DA5EE3">
        <w:t xml:space="preserve">. Crown Publishers. </w:t>
      </w:r>
    </w:p>
    <w:p w14:paraId="36666FEA" w14:textId="012748DA" w:rsidR="00C93EA9" w:rsidRPr="00DA5EE3" w:rsidRDefault="00C93EA9" w:rsidP="00C93EA9">
      <w:pPr>
        <w:pStyle w:val="EndNoteBibliography"/>
        <w:ind w:left="720" w:hanging="720"/>
      </w:pPr>
      <w:r w:rsidRPr="00DA5EE3">
        <w:t>5.</w:t>
      </w:r>
      <w:r w:rsidRPr="00DA5EE3">
        <w:tab/>
        <w:t xml:space="preserve">Mijs, J. J. B. (2021). The paradox of inequality: income inequality and belief in meritocracy go hand in hand. </w:t>
      </w:r>
      <w:r w:rsidRPr="00DA5EE3">
        <w:rPr>
          <w:i/>
        </w:rPr>
        <w:t>Socio-Economic Review</w:t>
      </w:r>
      <w:r w:rsidRPr="00DA5EE3">
        <w:t>,</w:t>
      </w:r>
      <w:r w:rsidRPr="00DA5EE3">
        <w:rPr>
          <w:i/>
        </w:rPr>
        <w:t xml:space="preserve"> 19</w:t>
      </w:r>
      <w:r w:rsidRPr="00DA5EE3">
        <w:t xml:space="preserve">(1), 7-35. </w:t>
      </w:r>
      <w:hyperlink r:id="rId13" w:history="1">
        <w:r w:rsidRPr="00DA5EE3">
          <w:rPr>
            <w:rStyle w:val="Hyperlink"/>
          </w:rPr>
          <w:t>https://doi.org/10.1093/ser/mwy051</w:t>
        </w:r>
      </w:hyperlink>
      <w:r w:rsidRPr="00DA5EE3">
        <w:t xml:space="preserve"> </w:t>
      </w:r>
    </w:p>
    <w:p w14:paraId="6A9ECDD2" w14:textId="29C31100" w:rsidR="00C93EA9" w:rsidRPr="00DA5EE3" w:rsidRDefault="00C93EA9" w:rsidP="00C93EA9">
      <w:pPr>
        <w:pStyle w:val="EndNoteBibliography"/>
        <w:ind w:left="720" w:hanging="720"/>
      </w:pPr>
      <w:r w:rsidRPr="00DA5EE3">
        <w:t>6.</w:t>
      </w:r>
      <w:r w:rsidRPr="00DA5EE3">
        <w:tab/>
        <w:t xml:space="preserve">Jin, J., &amp; Ball, S. J. (2020). Meritocracy, social mobility and a new form of class domination. </w:t>
      </w:r>
      <w:r w:rsidRPr="00DA5EE3">
        <w:rPr>
          <w:i/>
        </w:rPr>
        <w:t>British Journal of Sociology of Education</w:t>
      </w:r>
      <w:r w:rsidRPr="00DA5EE3">
        <w:t>,</w:t>
      </w:r>
      <w:r w:rsidRPr="00DA5EE3">
        <w:rPr>
          <w:i/>
        </w:rPr>
        <w:t xml:space="preserve"> 41</w:t>
      </w:r>
      <w:r w:rsidRPr="00DA5EE3">
        <w:t xml:space="preserve">(1), 64-79. </w:t>
      </w:r>
      <w:hyperlink r:id="rId14" w:history="1">
        <w:r w:rsidRPr="00DA5EE3">
          <w:rPr>
            <w:rStyle w:val="Hyperlink"/>
          </w:rPr>
          <w:t>https://doi.org/10.1080/01425692.2019.1665496</w:t>
        </w:r>
      </w:hyperlink>
      <w:r w:rsidRPr="00DA5EE3">
        <w:t xml:space="preserve"> </w:t>
      </w:r>
    </w:p>
    <w:p w14:paraId="6DCD10A2" w14:textId="77777777" w:rsidR="00C93EA9" w:rsidRPr="00DA5EE3" w:rsidRDefault="00C93EA9" w:rsidP="00C93EA9">
      <w:pPr>
        <w:pStyle w:val="EndNoteBibliography"/>
        <w:ind w:left="720" w:hanging="720"/>
      </w:pPr>
      <w:r w:rsidRPr="00DA5EE3">
        <w:t>7.</w:t>
      </w:r>
      <w:r w:rsidRPr="00DA5EE3">
        <w:tab/>
        <w:t>Mark, C. (2020). A belief in meritocracy is not only false: it’s bad for you. In. Princeton, NJ, USA: Princeton University Press.</w:t>
      </w:r>
    </w:p>
    <w:p w14:paraId="070CF2D8" w14:textId="77777777" w:rsidR="00C93EA9" w:rsidRPr="00DA5EE3" w:rsidRDefault="00C93EA9" w:rsidP="00C93EA9">
      <w:pPr>
        <w:pStyle w:val="EndNoteBibliography"/>
        <w:ind w:left="720" w:hanging="720"/>
      </w:pPr>
      <w:r w:rsidRPr="00DA5EE3">
        <w:t>8.</w:t>
      </w:r>
      <w:r w:rsidRPr="00DA5EE3">
        <w:tab/>
        <w:t xml:space="preserve">Plattner, M. F. (2021). The Tyranny of Merit: What's Become of the Common Good? by Michael J. Sandel. </w:t>
      </w:r>
      <w:r w:rsidRPr="00DA5EE3">
        <w:rPr>
          <w:i/>
        </w:rPr>
        <w:t>Journal of Democracy</w:t>
      </w:r>
      <w:r w:rsidRPr="00DA5EE3">
        <w:t>,</w:t>
      </w:r>
      <w:r w:rsidRPr="00DA5EE3">
        <w:rPr>
          <w:i/>
        </w:rPr>
        <w:t xml:space="preserve"> 32</w:t>
      </w:r>
      <w:r w:rsidRPr="00DA5EE3">
        <w:t xml:space="preserve">(1), 155-159. </w:t>
      </w:r>
    </w:p>
    <w:p w14:paraId="0F9FB8D0" w14:textId="0A9E7438" w:rsidR="00C93EA9" w:rsidRPr="00DA5EE3" w:rsidRDefault="00C93EA9" w:rsidP="00C93EA9">
      <w:pPr>
        <w:pStyle w:val="EndNoteBibliography"/>
        <w:ind w:left="720" w:hanging="720"/>
      </w:pPr>
      <w:r w:rsidRPr="00DA5EE3">
        <w:t>9.</w:t>
      </w:r>
      <w:r w:rsidRPr="00DA5EE3">
        <w:tab/>
        <w:t xml:space="preserve">Knight, C. (2013). Luck Egalitarianism. </w:t>
      </w:r>
      <w:r w:rsidRPr="00DA5EE3">
        <w:rPr>
          <w:i/>
        </w:rPr>
        <w:t>Philosophy Compass</w:t>
      </w:r>
      <w:r w:rsidRPr="00DA5EE3">
        <w:t>,</w:t>
      </w:r>
      <w:r w:rsidRPr="00DA5EE3">
        <w:rPr>
          <w:i/>
        </w:rPr>
        <w:t xml:space="preserve"> 8</w:t>
      </w:r>
      <w:r w:rsidRPr="00DA5EE3">
        <w:t xml:space="preserve">(10), 924-934. </w:t>
      </w:r>
      <w:hyperlink r:id="rId15" w:history="1">
        <w:r w:rsidRPr="00DA5EE3">
          <w:rPr>
            <w:rStyle w:val="Hyperlink"/>
          </w:rPr>
          <w:t>https://doi.org/https://doi.org/10.1111/phc3.12077</w:t>
        </w:r>
      </w:hyperlink>
      <w:r w:rsidRPr="00DA5EE3">
        <w:t xml:space="preserve"> </w:t>
      </w:r>
    </w:p>
    <w:p w14:paraId="378F5573" w14:textId="7C2EBB10" w:rsidR="00C93EA9" w:rsidRPr="00DA5EE3" w:rsidRDefault="00C93EA9" w:rsidP="00C93EA9">
      <w:pPr>
        <w:pStyle w:val="EndNoteBibliography"/>
        <w:ind w:left="720" w:hanging="720"/>
      </w:pPr>
      <w:r w:rsidRPr="00DA5EE3">
        <w:t>10.</w:t>
      </w:r>
      <w:r w:rsidRPr="00DA5EE3">
        <w:tab/>
        <w:t xml:space="preserve">Harris, P., &amp; Mireles-Rios, R. (2021). Nature Versus Nurture. In T. K. Shackelford &amp; V. A. Weekes-Shackelford (Eds.), </w:t>
      </w:r>
      <w:r w:rsidRPr="00DA5EE3">
        <w:rPr>
          <w:i/>
        </w:rPr>
        <w:t>Encyclopedia of Evolutionary Psychological Science</w:t>
      </w:r>
      <w:r w:rsidRPr="00DA5EE3">
        <w:t xml:space="preserve"> (pp. 5347-5349). Springer International Publishing. </w:t>
      </w:r>
      <w:hyperlink r:id="rId16" w:history="1">
        <w:r w:rsidRPr="00DA5EE3">
          <w:rPr>
            <w:rStyle w:val="Hyperlink"/>
          </w:rPr>
          <w:t>https://doi.org/10.1007/978-3-319-19650-3_1301</w:t>
        </w:r>
      </w:hyperlink>
      <w:r w:rsidRPr="00DA5EE3">
        <w:t xml:space="preserve"> </w:t>
      </w:r>
    </w:p>
    <w:p w14:paraId="5D8177CE" w14:textId="7F9DA84D" w:rsidR="00C93EA9" w:rsidRPr="00DA5EE3" w:rsidRDefault="00C93EA9" w:rsidP="00C93EA9">
      <w:pPr>
        <w:pStyle w:val="EndNoteBibliography"/>
        <w:ind w:left="720" w:hanging="720"/>
      </w:pPr>
      <w:r w:rsidRPr="00DA5EE3">
        <w:t>11.</w:t>
      </w:r>
      <w:r w:rsidRPr="00DA5EE3">
        <w:tab/>
        <w:t xml:space="preserve">Montag, C., &amp; Hahn, E. (2018). Nature-Nurture Debate. In V. Zeigler-Hill &amp; T. K. Shackelford (Eds.), </w:t>
      </w:r>
      <w:r w:rsidRPr="00DA5EE3">
        <w:rPr>
          <w:i/>
        </w:rPr>
        <w:t>Encyclopedia of Personality and Individual Differences</w:t>
      </w:r>
      <w:r w:rsidRPr="00DA5EE3">
        <w:t xml:space="preserve"> (pp. 1-5). Springer International Publishing. </w:t>
      </w:r>
      <w:hyperlink r:id="rId17" w:history="1">
        <w:r w:rsidRPr="00DA5EE3">
          <w:rPr>
            <w:rStyle w:val="Hyperlink"/>
          </w:rPr>
          <w:t>https://doi.org/10.1007/978-3-319-28099-8_822-1</w:t>
        </w:r>
      </w:hyperlink>
      <w:r w:rsidRPr="00DA5EE3">
        <w:t xml:space="preserve"> </w:t>
      </w:r>
    </w:p>
    <w:p w14:paraId="5A78AA0D" w14:textId="67ECAA87" w:rsidR="00C93EA9" w:rsidRPr="00DA5EE3" w:rsidRDefault="00C93EA9" w:rsidP="00C93EA9">
      <w:pPr>
        <w:pStyle w:val="EndNoteBibliography"/>
        <w:ind w:left="720" w:hanging="720"/>
      </w:pPr>
      <w:r w:rsidRPr="00DA5EE3">
        <w:t>12.</w:t>
      </w:r>
      <w:r w:rsidRPr="00DA5EE3">
        <w:tab/>
        <w:t xml:space="preserve">Tsay, C.-J. (2016). Privileging Naturals Over Strivers:The Costs of the Naturalness Bias. </w:t>
      </w:r>
      <w:r w:rsidRPr="00DA5EE3">
        <w:rPr>
          <w:i/>
        </w:rPr>
        <w:t>Personality and Social Psychology Bulletin</w:t>
      </w:r>
      <w:r w:rsidRPr="00DA5EE3">
        <w:t>,</w:t>
      </w:r>
      <w:r w:rsidRPr="00DA5EE3">
        <w:rPr>
          <w:i/>
        </w:rPr>
        <w:t xml:space="preserve"> 42</w:t>
      </w:r>
      <w:r w:rsidRPr="00DA5EE3">
        <w:t xml:space="preserve">(1), 40-53. </w:t>
      </w:r>
      <w:hyperlink r:id="rId18" w:history="1">
        <w:r w:rsidRPr="00DA5EE3">
          <w:rPr>
            <w:rStyle w:val="Hyperlink"/>
          </w:rPr>
          <w:t>https://doi.org/10.1177/0146167215611638</w:t>
        </w:r>
      </w:hyperlink>
      <w:r w:rsidRPr="00DA5EE3">
        <w:t xml:space="preserve"> </w:t>
      </w:r>
    </w:p>
    <w:p w14:paraId="16493924" w14:textId="0718D72B" w:rsidR="00C93EA9" w:rsidRPr="00DA5EE3" w:rsidRDefault="00C93EA9" w:rsidP="00C93EA9">
      <w:pPr>
        <w:pStyle w:val="EndNoteBibliography"/>
        <w:ind w:left="720" w:hanging="720"/>
      </w:pPr>
      <w:r w:rsidRPr="00DA5EE3">
        <w:t>13.</w:t>
      </w:r>
      <w:r w:rsidRPr="00DA5EE3">
        <w:tab/>
        <w:t xml:space="preserve">Tsay, C.-J., &amp; Banaji, M. R. (2011). Naturals and strivers: Preferences and beliefs about sources of achievement. </w:t>
      </w:r>
      <w:r w:rsidRPr="00DA5EE3">
        <w:rPr>
          <w:i/>
        </w:rPr>
        <w:t>Journal of Experimental Social Psychology</w:t>
      </w:r>
      <w:r w:rsidRPr="00DA5EE3">
        <w:t>,</w:t>
      </w:r>
      <w:r w:rsidRPr="00DA5EE3">
        <w:rPr>
          <w:i/>
        </w:rPr>
        <w:t xml:space="preserve"> 47</w:t>
      </w:r>
      <w:r w:rsidRPr="00DA5EE3">
        <w:t xml:space="preserve">(2), 460-465. </w:t>
      </w:r>
      <w:hyperlink r:id="rId19" w:history="1">
        <w:r w:rsidRPr="00DA5EE3">
          <w:rPr>
            <w:rStyle w:val="Hyperlink"/>
          </w:rPr>
          <w:t>https://doi.org/10.1016/j.jesp.2010.12.010</w:t>
        </w:r>
      </w:hyperlink>
      <w:r w:rsidRPr="00DA5EE3">
        <w:t xml:space="preserve"> </w:t>
      </w:r>
    </w:p>
    <w:p w14:paraId="02172462" w14:textId="789CCBAE" w:rsidR="00C93EA9" w:rsidRPr="00DA5EE3" w:rsidRDefault="00C93EA9" w:rsidP="00C93EA9">
      <w:pPr>
        <w:pStyle w:val="EndNoteBibliography"/>
        <w:ind w:left="720" w:hanging="720"/>
      </w:pPr>
      <w:r w:rsidRPr="00DA5EE3">
        <w:t>14.</w:t>
      </w:r>
      <w:r w:rsidRPr="00DA5EE3">
        <w:tab/>
        <w:t xml:space="preserve">Ballantine, J., Stuber, J., &amp; Everitt, J. (2021). </w:t>
      </w:r>
      <w:r w:rsidRPr="00DA5EE3">
        <w:rPr>
          <w:i/>
        </w:rPr>
        <w:t>The sociology of education: A systematic analysis</w:t>
      </w:r>
      <w:r w:rsidRPr="00DA5EE3">
        <w:t xml:space="preserve">. Routledge. </w:t>
      </w:r>
      <w:hyperlink r:id="rId20" w:history="1">
        <w:r w:rsidRPr="00DA5EE3">
          <w:rPr>
            <w:rStyle w:val="Hyperlink"/>
          </w:rPr>
          <w:t>https://doi.org/10.4324/9781315049250</w:t>
        </w:r>
      </w:hyperlink>
      <w:r w:rsidRPr="00DA5EE3">
        <w:t xml:space="preserve"> </w:t>
      </w:r>
    </w:p>
    <w:p w14:paraId="3DF34288" w14:textId="54514F73" w:rsidR="00C93EA9" w:rsidRPr="00DA5EE3" w:rsidRDefault="00C93EA9" w:rsidP="00C93EA9">
      <w:pPr>
        <w:pStyle w:val="EndNoteBibliography"/>
        <w:ind w:left="720" w:hanging="720"/>
      </w:pPr>
      <w:r w:rsidRPr="00DA5EE3">
        <w:t>15.</w:t>
      </w:r>
      <w:r w:rsidRPr="00DA5EE3">
        <w:tab/>
        <w:t xml:space="preserve">Meyer, K. (2021). Talents, abilities and educational justice. </w:t>
      </w:r>
      <w:r w:rsidRPr="00DA5EE3">
        <w:rPr>
          <w:i/>
        </w:rPr>
        <w:t>Educational Philosophy and Theory</w:t>
      </w:r>
      <w:r w:rsidRPr="00DA5EE3">
        <w:t>,</w:t>
      </w:r>
      <w:r w:rsidRPr="00DA5EE3">
        <w:rPr>
          <w:i/>
        </w:rPr>
        <w:t xml:space="preserve"> 53</w:t>
      </w:r>
      <w:r w:rsidRPr="00DA5EE3">
        <w:t xml:space="preserve">(8), 799-809. </w:t>
      </w:r>
      <w:hyperlink r:id="rId21" w:history="1">
        <w:r w:rsidRPr="00DA5EE3">
          <w:rPr>
            <w:rStyle w:val="Hyperlink"/>
          </w:rPr>
          <w:t>https://doi.org/10.1080/00131857.2020.1742696</w:t>
        </w:r>
      </w:hyperlink>
      <w:r w:rsidRPr="00DA5EE3">
        <w:t xml:space="preserve"> </w:t>
      </w:r>
    </w:p>
    <w:p w14:paraId="6BBE4848" w14:textId="2637DE9F" w:rsidR="00C93EA9" w:rsidRPr="00DA5EE3" w:rsidRDefault="00C93EA9" w:rsidP="00C93EA9">
      <w:pPr>
        <w:pStyle w:val="EndNoteBibliography"/>
        <w:ind w:left="720" w:hanging="720"/>
      </w:pPr>
      <w:r w:rsidRPr="00DA5EE3">
        <w:t>16.</w:t>
      </w:r>
      <w:r w:rsidRPr="00DA5EE3">
        <w:tab/>
        <w:t xml:space="preserve">Meyers, M. C., van Woerkom, M., &amp; Dries, N. (2013). Talent — Innate or acquired? Theoretical considerations and their implications for talent management. </w:t>
      </w:r>
      <w:r w:rsidRPr="00DA5EE3">
        <w:rPr>
          <w:i/>
        </w:rPr>
        <w:t>Human Resource Management Review</w:t>
      </w:r>
      <w:r w:rsidRPr="00DA5EE3">
        <w:t>,</w:t>
      </w:r>
      <w:r w:rsidRPr="00DA5EE3">
        <w:rPr>
          <w:i/>
        </w:rPr>
        <w:t xml:space="preserve"> 23</w:t>
      </w:r>
      <w:r w:rsidRPr="00DA5EE3">
        <w:t xml:space="preserve">(4), 305-321. </w:t>
      </w:r>
      <w:hyperlink r:id="rId22" w:history="1">
        <w:r w:rsidRPr="00DA5EE3">
          <w:rPr>
            <w:rStyle w:val="Hyperlink"/>
          </w:rPr>
          <w:t>https://doi.org/10.1016/j.hrmr.2013.05.003</w:t>
        </w:r>
      </w:hyperlink>
      <w:r w:rsidRPr="00DA5EE3">
        <w:t xml:space="preserve"> </w:t>
      </w:r>
    </w:p>
    <w:p w14:paraId="335D27C4" w14:textId="1DB3A710" w:rsidR="00C93EA9" w:rsidRPr="00DA5EE3" w:rsidRDefault="00C93EA9" w:rsidP="00C93EA9">
      <w:pPr>
        <w:pStyle w:val="EndNoteBibliography"/>
        <w:ind w:left="720" w:hanging="720"/>
      </w:pPr>
      <w:r w:rsidRPr="00DA5EE3">
        <w:lastRenderedPageBreak/>
        <w:t>17.</w:t>
      </w:r>
      <w:r w:rsidRPr="00DA5EE3">
        <w:tab/>
        <w:t xml:space="preserve">Dunlosky, J., Badali, S., Rivers, M. L., &amp; Rawson, K. A. (2020). The Role of Effort in Understanding Educational Achievement: Objective Effort as an Explanatory Construct Versus Effort as a Student Perception. </w:t>
      </w:r>
      <w:r w:rsidRPr="00DA5EE3">
        <w:rPr>
          <w:i/>
        </w:rPr>
        <w:t>Educational Psychology Review</w:t>
      </w:r>
      <w:r w:rsidRPr="00DA5EE3">
        <w:t>,</w:t>
      </w:r>
      <w:r w:rsidRPr="00DA5EE3">
        <w:rPr>
          <w:i/>
        </w:rPr>
        <w:t xml:space="preserve"> 32</w:t>
      </w:r>
      <w:r w:rsidRPr="00DA5EE3">
        <w:t xml:space="preserve">(4), 1163-1175. </w:t>
      </w:r>
      <w:hyperlink r:id="rId23" w:history="1">
        <w:r w:rsidRPr="00DA5EE3">
          <w:rPr>
            <w:rStyle w:val="Hyperlink"/>
          </w:rPr>
          <w:t>https://doi.org/10.1007/s10648-020-09577-3</w:t>
        </w:r>
      </w:hyperlink>
      <w:r w:rsidRPr="00DA5EE3">
        <w:t xml:space="preserve"> </w:t>
      </w:r>
    </w:p>
    <w:p w14:paraId="6E48C881" w14:textId="28D488BC" w:rsidR="00C93EA9" w:rsidRPr="00DA5EE3" w:rsidRDefault="00C93EA9" w:rsidP="00C93EA9">
      <w:pPr>
        <w:pStyle w:val="EndNoteBibliography"/>
        <w:ind w:left="720" w:hanging="720"/>
      </w:pPr>
      <w:r w:rsidRPr="00DA5EE3">
        <w:t>18.</w:t>
      </w:r>
      <w:r w:rsidRPr="00DA5EE3">
        <w:tab/>
        <w:t xml:space="preserve">Shermer, M. (2017). What Is the Secret of Success? </w:t>
      </w:r>
      <w:r w:rsidRPr="00DA5EE3">
        <w:rPr>
          <w:i/>
        </w:rPr>
        <w:t>Scientific American</w:t>
      </w:r>
      <w:r w:rsidRPr="00DA5EE3">
        <w:t>,</w:t>
      </w:r>
      <w:r w:rsidRPr="00DA5EE3">
        <w:rPr>
          <w:i/>
        </w:rPr>
        <w:t xml:space="preserve"> 317</w:t>
      </w:r>
      <w:r w:rsidRPr="00DA5EE3">
        <w:t xml:space="preserve">(5), 80. </w:t>
      </w:r>
      <w:hyperlink r:id="rId24" w:history="1">
        <w:r w:rsidRPr="00DA5EE3">
          <w:rPr>
            <w:rStyle w:val="Hyperlink"/>
          </w:rPr>
          <w:t>https://doi.org/10.1038/scientificamerican1117-80</w:t>
        </w:r>
      </w:hyperlink>
      <w:r w:rsidRPr="00DA5EE3">
        <w:t xml:space="preserve"> </w:t>
      </w:r>
    </w:p>
    <w:p w14:paraId="2B6B8D36" w14:textId="77777777" w:rsidR="00C93EA9" w:rsidRPr="00DA5EE3" w:rsidRDefault="00C93EA9" w:rsidP="00C93EA9">
      <w:pPr>
        <w:pStyle w:val="EndNoteBibliography"/>
        <w:ind w:left="720" w:hanging="720"/>
      </w:pPr>
      <w:r w:rsidRPr="00DA5EE3">
        <w:t>19.</w:t>
      </w:r>
      <w:r w:rsidRPr="00DA5EE3">
        <w:tab/>
        <w:t xml:space="preserve">Büning, H. K., &amp; Lettmann, T. (1999). </w:t>
      </w:r>
      <w:r w:rsidRPr="00DA5EE3">
        <w:rPr>
          <w:i/>
        </w:rPr>
        <w:t>Propositional logic: deduction and algorithms</w:t>
      </w:r>
      <w:r w:rsidRPr="00DA5EE3">
        <w:t xml:space="preserve"> (Vol. 48). Cambridge University Press. </w:t>
      </w:r>
    </w:p>
    <w:p w14:paraId="3B7B652C" w14:textId="18FD7FED" w:rsidR="00C93EA9" w:rsidRPr="00DA5EE3" w:rsidRDefault="00C93EA9" w:rsidP="00C93EA9">
      <w:pPr>
        <w:pStyle w:val="EndNoteBibliography"/>
        <w:ind w:left="720" w:hanging="720"/>
      </w:pPr>
      <w:r w:rsidRPr="00DA5EE3">
        <w:t>20.</w:t>
      </w:r>
      <w:r w:rsidRPr="00DA5EE3">
        <w:tab/>
        <w:t xml:space="preserve">Wasserman, D., &amp; Aas, S. (2015). Natural and Social Inequality. </w:t>
      </w:r>
      <w:r w:rsidRPr="00DA5EE3">
        <w:rPr>
          <w:i/>
        </w:rPr>
        <w:t>Journal of Moral Philosophy</w:t>
      </w:r>
      <w:r w:rsidRPr="00DA5EE3">
        <w:t>,</w:t>
      </w:r>
      <w:r w:rsidRPr="00DA5EE3">
        <w:rPr>
          <w:i/>
        </w:rPr>
        <w:t xml:space="preserve"> 13</w:t>
      </w:r>
      <w:r w:rsidRPr="00DA5EE3">
        <w:t xml:space="preserve">. </w:t>
      </w:r>
      <w:hyperlink r:id="rId25" w:history="1">
        <w:r w:rsidRPr="00DA5EE3">
          <w:rPr>
            <w:rStyle w:val="Hyperlink"/>
          </w:rPr>
          <w:t>https://doi.org/10.1163/17455243-46810042</w:t>
        </w:r>
      </w:hyperlink>
      <w:r w:rsidRPr="00DA5EE3">
        <w:t xml:space="preserve"> </w:t>
      </w:r>
    </w:p>
    <w:p w14:paraId="59A65B3F" w14:textId="64F992C1" w:rsidR="00C93EA9" w:rsidRPr="00DA5EE3" w:rsidRDefault="00C93EA9" w:rsidP="00C93EA9">
      <w:pPr>
        <w:pStyle w:val="EndNoteBibliography"/>
        <w:ind w:left="720" w:hanging="720"/>
      </w:pPr>
      <w:r w:rsidRPr="00DA5EE3">
        <w:t>21.</w:t>
      </w:r>
      <w:r w:rsidRPr="00DA5EE3">
        <w:tab/>
        <w:t xml:space="preserve">Rowlingson, K., &amp; Connor, S. (2011). The ‘deserving’ rich? Inequality, morality and social policy. </w:t>
      </w:r>
      <w:r w:rsidRPr="00DA5EE3">
        <w:rPr>
          <w:i/>
        </w:rPr>
        <w:t>Journal of Social Policy</w:t>
      </w:r>
      <w:r w:rsidRPr="00DA5EE3">
        <w:t>,</w:t>
      </w:r>
      <w:r w:rsidRPr="00DA5EE3">
        <w:rPr>
          <w:i/>
        </w:rPr>
        <w:t xml:space="preserve"> 40</w:t>
      </w:r>
      <w:r w:rsidRPr="00DA5EE3">
        <w:t xml:space="preserve">(3), 437-452. </w:t>
      </w:r>
      <w:hyperlink r:id="rId26" w:history="1">
        <w:r w:rsidRPr="00DA5EE3">
          <w:rPr>
            <w:rStyle w:val="Hyperlink"/>
          </w:rPr>
          <w:t>https://doi.org/10.1017/S0047279410000668</w:t>
        </w:r>
      </w:hyperlink>
      <w:r w:rsidRPr="00DA5EE3">
        <w:t xml:space="preserve"> </w:t>
      </w:r>
    </w:p>
    <w:p w14:paraId="7D6A7728" w14:textId="6B949253" w:rsidR="00C93EA9" w:rsidRPr="00DA5EE3" w:rsidRDefault="00C93EA9" w:rsidP="00C93EA9">
      <w:pPr>
        <w:pStyle w:val="EndNoteBibliography"/>
        <w:ind w:left="720" w:hanging="720"/>
      </w:pPr>
      <w:r w:rsidRPr="00DA5EE3">
        <w:t>22.</w:t>
      </w:r>
      <w:r w:rsidRPr="00DA5EE3">
        <w:tab/>
        <w:t xml:space="preserve">Clavero García, S. R. (2023). The Idea of Merit: Delineation and Challenges. </w:t>
      </w:r>
      <w:r w:rsidRPr="00DA5EE3">
        <w:rPr>
          <w:i/>
        </w:rPr>
        <w:t>Philosophia</w:t>
      </w:r>
      <w:r w:rsidRPr="00DA5EE3">
        <w:t>,</w:t>
      </w:r>
      <w:r w:rsidRPr="00DA5EE3">
        <w:rPr>
          <w:i/>
        </w:rPr>
        <w:t xml:space="preserve"> 51</w:t>
      </w:r>
      <w:r w:rsidRPr="00DA5EE3">
        <w:t xml:space="preserve">(3), 1175-1191. </w:t>
      </w:r>
      <w:hyperlink r:id="rId27" w:history="1">
        <w:r w:rsidRPr="00DA5EE3">
          <w:rPr>
            <w:rStyle w:val="Hyperlink"/>
          </w:rPr>
          <w:t>https://doi.org/10.1007/s11406-023-00628-x</w:t>
        </w:r>
      </w:hyperlink>
      <w:r w:rsidRPr="00DA5EE3">
        <w:t xml:space="preserve"> </w:t>
      </w:r>
    </w:p>
    <w:p w14:paraId="734E12C3" w14:textId="15594DA6" w:rsidR="00C93EA9" w:rsidRPr="00DA5EE3" w:rsidRDefault="00C93EA9" w:rsidP="00C93EA9">
      <w:pPr>
        <w:pStyle w:val="EndNoteBibliography"/>
        <w:ind w:left="720" w:hanging="720"/>
      </w:pPr>
      <w:r w:rsidRPr="00DA5EE3">
        <w:t>23.</w:t>
      </w:r>
      <w:r w:rsidRPr="00DA5EE3">
        <w:tab/>
        <w:t xml:space="preserve">Chamorro-Premuzic, T. (2016). Talent matters even more than people think [online]. </w:t>
      </w:r>
      <w:r w:rsidRPr="00DA5EE3">
        <w:rPr>
          <w:i/>
        </w:rPr>
        <w:t>Harvard Business Review</w:t>
      </w:r>
      <w:r w:rsidRPr="00DA5EE3">
        <w:t xml:space="preserve">. </w:t>
      </w:r>
      <w:hyperlink r:id="rId28" w:history="1">
        <w:r w:rsidRPr="00DA5EE3">
          <w:rPr>
            <w:rStyle w:val="Hyperlink"/>
          </w:rPr>
          <w:t>https://hbr.org/2016/10/talent-matters-even-more-than-people-think</w:t>
        </w:r>
      </w:hyperlink>
      <w:r w:rsidRPr="00DA5EE3">
        <w:t xml:space="preserve"> </w:t>
      </w:r>
    </w:p>
    <w:p w14:paraId="5790ED65" w14:textId="33D85644" w:rsidR="00C93EA9" w:rsidRPr="00DA5EE3" w:rsidRDefault="00C93EA9" w:rsidP="00C93EA9">
      <w:pPr>
        <w:pStyle w:val="EndNoteBibliography"/>
        <w:ind w:left="720" w:hanging="720"/>
      </w:pPr>
      <w:r w:rsidRPr="00DA5EE3">
        <w:t>24.</w:t>
      </w:r>
      <w:r w:rsidRPr="00DA5EE3">
        <w:tab/>
        <w:t xml:space="preserve">Mijs, J. J. B. (2021). Earning rent with your talent: Modern-day inequality rests on the power to define, transfer and institutionalize talent. </w:t>
      </w:r>
      <w:r w:rsidRPr="00DA5EE3">
        <w:rPr>
          <w:i/>
        </w:rPr>
        <w:t>Educational Philosophy and Theory</w:t>
      </w:r>
      <w:r w:rsidRPr="00DA5EE3">
        <w:t>,</w:t>
      </w:r>
      <w:r w:rsidRPr="00DA5EE3">
        <w:rPr>
          <w:i/>
        </w:rPr>
        <w:t xml:space="preserve"> 53</w:t>
      </w:r>
      <w:r w:rsidRPr="00DA5EE3">
        <w:t xml:space="preserve">(8), 810-818. </w:t>
      </w:r>
      <w:hyperlink r:id="rId29" w:history="1">
        <w:r w:rsidRPr="00DA5EE3">
          <w:rPr>
            <w:rStyle w:val="Hyperlink"/>
          </w:rPr>
          <w:t>https://doi.org/10.1080/00131857.2020.1745629</w:t>
        </w:r>
      </w:hyperlink>
      <w:r w:rsidRPr="00DA5EE3">
        <w:t xml:space="preserve"> </w:t>
      </w:r>
    </w:p>
    <w:p w14:paraId="19A0D938" w14:textId="73472DED" w:rsidR="00C93EA9" w:rsidRPr="00DA5EE3" w:rsidRDefault="00C93EA9" w:rsidP="00C93EA9">
      <w:pPr>
        <w:pStyle w:val="EndNoteBibliography"/>
        <w:ind w:left="720" w:hanging="720"/>
      </w:pPr>
      <w:r w:rsidRPr="00DA5EE3">
        <w:t>25.</w:t>
      </w:r>
      <w:r w:rsidRPr="00DA5EE3">
        <w:tab/>
        <w:t xml:space="preserve">Bask, M., &amp; Bask, M. (2015). Cumulative (Dis)Advantage and the Matthew Effect in Life-Course Analysis. </w:t>
      </w:r>
      <w:r w:rsidRPr="00DA5EE3">
        <w:rPr>
          <w:i/>
        </w:rPr>
        <w:t>PLOS ONE</w:t>
      </w:r>
      <w:r w:rsidRPr="00DA5EE3">
        <w:t>,</w:t>
      </w:r>
      <w:r w:rsidRPr="00DA5EE3">
        <w:rPr>
          <w:i/>
        </w:rPr>
        <w:t xml:space="preserve"> 10</w:t>
      </w:r>
      <w:r w:rsidRPr="00DA5EE3">
        <w:t xml:space="preserve">(11), e0142447. </w:t>
      </w:r>
      <w:hyperlink r:id="rId30" w:history="1">
        <w:r w:rsidRPr="00DA5EE3">
          <w:rPr>
            <w:rStyle w:val="Hyperlink"/>
          </w:rPr>
          <w:t>https://doi.org/10.1371/journal.pone.0142447</w:t>
        </w:r>
      </w:hyperlink>
      <w:r w:rsidRPr="00DA5EE3">
        <w:t xml:space="preserve"> </w:t>
      </w:r>
    </w:p>
    <w:p w14:paraId="5DEF35B9" w14:textId="77777777" w:rsidR="00C93EA9" w:rsidRPr="00DA5EE3" w:rsidRDefault="00C93EA9" w:rsidP="00C93EA9">
      <w:pPr>
        <w:pStyle w:val="EndNoteBibliography"/>
        <w:ind w:left="720" w:hanging="720"/>
      </w:pPr>
      <w:r w:rsidRPr="00DA5EE3">
        <w:t>26.</w:t>
      </w:r>
      <w:r w:rsidRPr="00DA5EE3">
        <w:tab/>
        <w:t xml:space="preserve">Marzano, R. J. (2000). </w:t>
      </w:r>
      <w:r w:rsidRPr="00DA5EE3">
        <w:rPr>
          <w:i/>
        </w:rPr>
        <w:t>Transforming Classroom Grading</w:t>
      </w:r>
      <w:r w:rsidRPr="00DA5EE3">
        <w:t xml:space="preserve">. ERIC. </w:t>
      </w:r>
    </w:p>
    <w:p w14:paraId="4C00F0C7" w14:textId="77777777" w:rsidR="00C93EA9" w:rsidRPr="00DA5EE3" w:rsidRDefault="00C93EA9" w:rsidP="00C93EA9">
      <w:pPr>
        <w:pStyle w:val="EndNoteBibliography"/>
        <w:ind w:left="720" w:hanging="720"/>
      </w:pPr>
      <w:r w:rsidRPr="00DA5EE3">
        <w:t>27.</w:t>
      </w:r>
      <w:r w:rsidRPr="00DA5EE3">
        <w:tab/>
        <w:t xml:space="preserve">Harlan, S. L., Pellow, D. N., Roberts, J. T., Bell, S. E., Holt, W. G., &amp; Nagel, J. (2015). Climate justice and inequality. </w:t>
      </w:r>
      <w:r w:rsidRPr="00DA5EE3">
        <w:rPr>
          <w:i/>
        </w:rPr>
        <w:t>Climate change and society: Sociological perspectives</w:t>
      </w:r>
      <w:r w:rsidRPr="00DA5EE3">
        <w:t xml:space="preserve">, 127-163. </w:t>
      </w:r>
    </w:p>
    <w:p w14:paraId="441C5CF3" w14:textId="0CD0E417" w:rsidR="00C93EA9" w:rsidRPr="00DA5EE3" w:rsidRDefault="00C93EA9" w:rsidP="00C93EA9">
      <w:pPr>
        <w:pStyle w:val="EndNoteBibliography"/>
        <w:ind w:left="720" w:hanging="720"/>
      </w:pPr>
      <w:r w:rsidRPr="00DA5EE3">
        <w:t>28.</w:t>
      </w:r>
      <w:r w:rsidRPr="00DA5EE3">
        <w:tab/>
        <w:t xml:space="preserve">Soares, J. A. (2017). Meritocracy dismissed. </w:t>
      </w:r>
      <w:r w:rsidRPr="00DA5EE3">
        <w:rPr>
          <w:i/>
        </w:rPr>
        <w:t>Ethnic and Racial Studies</w:t>
      </w:r>
      <w:r w:rsidRPr="00DA5EE3">
        <w:t>,</w:t>
      </w:r>
      <w:r w:rsidRPr="00DA5EE3">
        <w:rPr>
          <w:i/>
        </w:rPr>
        <w:t xml:space="preserve"> 40</w:t>
      </w:r>
      <w:r w:rsidRPr="00DA5EE3">
        <w:t xml:space="preserve">(13), 2300-2307. </w:t>
      </w:r>
      <w:hyperlink r:id="rId31" w:history="1">
        <w:r w:rsidRPr="00DA5EE3">
          <w:rPr>
            <w:rStyle w:val="Hyperlink"/>
          </w:rPr>
          <w:t>https://doi.org/10.1080/01419870.2017.1344271</w:t>
        </w:r>
      </w:hyperlink>
      <w:r w:rsidRPr="00DA5EE3">
        <w:t xml:space="preserve"> </w:t>
      </w:r>
    </w:p>
    <w:p w14:paraId="5B4A948B" w14:textId="77777777" w:rsidR="00C93EA9" w:rsidRPr="00DA5EE3" w:rsidRDefault="00C93EA9" w:rsidP="00C93EA9">
      <w:pPr>
        <w:pStyle w:val="EndNoteBibliography"/>
        <w:ind w:left="720" w:hanging="720"/>
      </w:pPr>
      <w:r w:rsidRPr="00DA5EE3">
        <w:t>29.</w:t>
      </w:r>
      <w:r w:rsidRPr="00DA5EE3">
        <w:tab/>
        <w:t xml:space="preserve">Markovits, D. (2019). </w:t>
      </w:r>
      <w:r w:rsidRPr="00DA5EE3">
        <w:rPr>
          <w:i/>
        </w:rPr>
        <w:t>The meritocracy trap</w:t>
      </w:r>
      <w:r w:rsidRPr="00DA5EE3">
        <w:t xml:space="preserve">. Penguin UK. </w:t>
      </w:r>
    </w:p>
    <w:p w14:paraId="5AF46681" w14:textId="3325C254" w:rsidR="00C93EA9" w:rsidRPr="00DA5EE3" w:rsidRDefault="00C93EA9" w:rsidP="00C93EA9">
      <w:pPr>
        <w:pStyle w:val="EndNoteBibliography"/>
        <w:ind w:left="720" w:hanging="720"/>
      </w:pPr>
      <w:r w:rsidRPr="00DA5EE3">
        <w:t>30.</w:t>
      </w:r>
      <w:r w:rsidRPr="00DA5EE3">
        <w:tab/>
        <w:t xml:space="preserve">Starmans, C., Sheskin, M., &amp; Bloom, P. (2017). Why people prefer unequal societies. </w:t>
      </w:r>
      <w:r w:rsidRPr="00DA5EE3">
        <w:rPr>
          <w:i/>
        </w:rPr>
        <w:t>Nature Human Behaviour</w:t>
      </w:r>
      <w:r w:rsidRPr="00DA5EE3">
        <w:t>,</w:t>
      </w:r>
      <w:r w:rsidRPr="00DA5EE3">
        <w:rPr>
          <w:i/>
        </w:rPr>
        <w:t xml:space="preserve"> 1</w:t>
      </w:r>
      <w:r w:rsidRPr="00DA5EE3">
        <w:t xml:space="preserve">, 0082. </w:t>
      </w:r>
      <w:hyperlink r:id="rId32" w:history="1">
        <w:r w:rsidRPr="00DA5EE3">
          <w:rPr>
            <w:rStyle w:val="Hyperlink"/>
          </w:rPr>
          <w:t>https://doi.org/10.1038/s41562-017-0082</w:t>
        </w:r>
      </w:hyperlink>
      <w:r w:rsidRPr="00DA5EE3">
        <w:t xml:space="preserve"> </w:t>
      </w:r>
    </w:p>
    <w:p w14:paraId="33D2698A" w14:textId="7E34C86E" w:rsidR="00C93EA9" w:rsidRPr="00DA5EE3" w:rsidRDefault="00C93EA9" w:rsidP="00C93EA9">
      <w:pPr>
        <w:pStyle w:val="EndNoteBibliography"/>
        <w:ind w:left="720" w:hanging="720"/>
      </w:pPr>
      <w:r w:rsidRPr="00DA5EE3">
        <w:t>31.</w:t>
      </w:r>
      <w:r w:rsidRPr="00DA5EE3">
        <w:tab/>
        <w:t xml:space="preserve">Swift, A., &amp; Marshall, G. (1997). Meritocratic equality of opportunity: Economic efficiency, social justice, or both? </w:t>
      </w:r>
      <w:r w:rsidRPr="00DA5EE3">
        <w:rPr>
          <w:i/>
        </w:rPr>
        <w:t>Policy Studies</w:t>
      </w:r>
      <w:r w:rsidRPr="00DA5EE3">
        <w:t>,</w:t>
      </w:r>
      <w:r w:rsidRPr="00DA5EE3">
        <w:rPr>
          <w:i/>
        </w:rPr>
        <w:t xml:space="preserve"> 18</w:t>
      </w:r>
      <w:r w:rsidRPr="00DA5EE3">
        <w:t xml:space="preserve">(1), 35-48. </w:t>
      </w:r>
      <w:hyperlink r:id="rId33" w:history="1">
        <w:r w:rsidRPr="00DA5EE3">
          <w:rPr>
            <w:rStyle w:val="Hyperlink"/>
          </w:rPr>
          <w:t>https://doi.org/10.1080/01442879708423720</w:t>
        </w:r>
      </w:hyperlink>
      <w:r w:rsidRPr="00DA5EE3">
        <w:t xml:space="preserve"> </w:t>
      </w:r>
    </w:p>
    <w:p w14:paraId="45C43F52" w14:textId="65A2A323" w:rsidR="00C93EA9" w:rsidRPr="00DA5EE3" w:rsidRDefault="00C93EA9" w:rsidP="00C93EA9">
      <w:pPr>
        <w:pStyle w:val="EndNoteBibliography"/>
        <w:ind w:left="720" w:hanging="720"/>
      </w:pPr>
      <w:r w:rsidRPr="00DA5EE3">
        <w:t>32.</w:t>
      </w:r>
      <w:r w:rsidRPr="00DA5EE3">
        <w:tab/>
        <w:t xml:space="preserve">Hülle, S., Liebig, S., &amp; May, M. J. (2018). Measuring Attitudes Toward Distributive Justice: The Basic Social Justice Orientations Scale. </w:t>
      </w:r>
      <w:r w:rsidRPr="00DA5EE3">
        <w:rPr>
          <w:i/>
        </w:rPr>
        <w:t>Social Indicators Research</w:t>
      </w:r>
      <w:r w:rsidRPr="00DA5EE3">
        <w:t>,</w:t>
      </w:r>
      <w:r w:rsidRPr="00DA5EE3">
        <w:rPr>
          <w:i/>
        </w:rPr>
        <w:t xml:space="preserve"> 136</w:t>
      </w:r>
      <w:r w:rsidRPr="00DA5EE3">
        <w:t xml:space="preserve">(2), 663-692. </w:t>
      </w:r>
      <w:hyperlink r:id="rId34" w:history="1">
        <w:r w:rsidRPr="00DA5EE3">
          <w:rPr>
            <w:rStyle w:val="Hyperlink"/>
          </w:rPr>
          <w:t>https://doi.org/10.1007/s11205-017-1580-x</w:t>
        </w:r>
      </w:hyperlink>
      <w:r w:rsidRPr="00DA5EE3">
        <w:t xml:space="preserve"> </w:t>
      </w:r>
    </w:p>
    <w:p w14:paraId="561BFEEA" w14:textId="1BEFE88F" w:rsidR="00C93EA9" w:rsidRPr="00DA5EE3" w:rsidRDefault="00C93EA9" w:rsidP="00C93EA9">
      <w:pPr>
        <w:pStyle w:val="EndNoteBibliography"/>
        <w:ind w:left="720" w:hanging="720"/>
      </w:pPr>
      <w:r w:rsidRPr="00DA5EE3">
        <w:t>33.</w:t>
      </w:r>
      <w:r w:rsidRPr="00DA5EE3">
        <w:tab/>
        <w:t xml:space="preserve">Trautmann, S. T. (2022). Procedural fairness and equality of opportunity. </w:t>
      </w:r>
      <w:r w:rsidRPr="00DA5EE3">
        <w:rPr>
          <w:i/>
        </w:rPr>
        <w:t>Journal of Economic Surveys</w:t>
      </w:r>
      <w:r w:rsidRPr="00DA5EE3">
        <w:t>,</w:t>
      </w:r>
      <w:r w:rsidRPr="00DA5EE3">
        <w:rPr>
          <w:i/>
        </w:rPr>
        <w:t xml:space="preserve"> n/a</w:t>
      </w:r>
      <w:r w:rsidRPr="00DA5EE3">
        <w:t xml:space="preserve">(n/a). </w:t>
      </w:r>
      <w:hyperlink r:id="rId35" w:history="1">
        <w:r w:rsidRPr="00DA5EE3">
          <w:rPr>
            <w:rStyle w:val="Hyperlink"/>
          </w:rPr>
          <w:t>https://doi.org/10.1111/joes.12542</w:t>
        </w:r>
      </w:hyperlink>
      <w:r w:rsidRPr="00DA5EE3">
        <w:t xml:space="preserve"> </w:t>
      </w:r>
    </w:p>
    <w:p w14:paraId="64B459C1" w14:textId="60E31DF8" w:rsidR="00C93EA9" w:rsidRPr="00DA5EE3" w:rsidRDefault="00C93EA9" w:rsidP="00C93EA9">
      <w:pPr>
        <w:pStyle w:val="EndNoteBibliography"/>
        <w:ind w:left="720" w:hanging="720"/>
      </w:pPr>
      <w:r w:rsidRPr="00DA5EE3">
        <w:t>34.</w:t>
      </w:r>
      <w:r w:rsidRPr="00DA5EE3">
        <w:tab/>
        <w:t xml:space="preserve">Ruger, J. P. (2020). Social justice as a foundation for democracy and health. </w:t>
      </w:r>
      <w:r w:rsidRPr="00DA5EE3">
        <w:rPr>
          <w:i/>
        </w:rPr>
        <w:t>BMJ</w:t>
      </w:r>
      <w:r w:rsidRPr="00DA5EE3">
        <w:t>,</w:t>
      </w:r>
      <w:r w:rsidRPr="00DA5EE3">
        <w:rPr>
          <w:i/>
        </w:rPr>
        <w:t xml:space="preserve"> 371</w:t>
      </w:r>
      <w:r w:rsidRPr="00DA5EE3">
        <w:t xml:space="preserve">, m4049. </w:t>
      </w:r>
      <w:hyperlink r:id="rId36" w:history="1">
        <w:r w:rsidRPr="00DA5EE3">
          <w:rPr>
            <w:rStyle w:val="Hyperlink"/>
          </w:rPr>
          <w:t>https://doi.org/10.1136/bmj.m4049</w:t>
        </w:r>
      </w:hyperlink>
      <w:r w:rsidRPr="00DA5EE3">
        <w:t xml:space="preserve"> </w:t>
      </w:r>
    </w:p>
    <w:p w14:paraId="196594AF" w14:textId="669273A0" w:rsidR="00C93EA9" w:rsidRPr="00DA5EE3" w:rsidRDefault="00C93EA9" w:rsidP="00C93EA9">
      <w:pPr>
        <w:pStyle w:val="EndNoteBibliography"/>
        <w:ind w:left="720" w:hanging="720"/>
      </w:pPr>
      <w:r w:rsidRPr="00DA5EE3">
        <w:t>35.</w:t>
      </w:r>
      <w:r w:rsidRPr="00DA5EE3">
        <w:tab/>
        <w:t xml:space="preserve">Bhugra, D. (2016). Social discrimination and social justice. </w:t>
      </w:r>
      <w:r w:rsidRPr="00DA5EE3">
        <w:rPr>
          <w:i/>
        </w:rPr>
        <w:t>International Review of Psychiatry</w:t>
      </w:r>
      <w:r w:rsidRPr="00DA5EE3">
        <w:t>,</w:t>
      </w:r>
      <w:r w:rsidRPr="00DA5EE3">
        <w:rPr>
          <w:i/>
        </w:rPr>
        <w:t xml:space="preserve"> 28</w:t>
      </w:r>
      <w:r w:rsidRPr="00DA5EE3">
        <w:t xml:space="preserve">(4), 336-341. </w:t>
      </w:r>
      <w:hyperlink r:id="rId37" w:history="1">
        <w:r w:rsidRPr="00DA5EE3">
          <w:rPr>
            <w:rStyle w:val="Hyperlink"/>
          </w:rPr>
          <w:t>https://doi.org/10.1080/09540261.2016.1210359</w:t>
        </w:r>
      </w:hyperlink>
      <w:r w:rsidRPr="00DA5EE3">
        <w:t xml:space="preserve"> </w:t>
      </w:r>
    </w:p>
    <w:p w14:paraId="198A7E02" w14:textId="257234FC" w:rsidR="00C93EA9" w:rsidRPr="00DA5EE3" w:rsidRDefault="00C93EA9" w:rsidP="00C93EA9">
      <w:pPr>
        <w:pStyle w:val="EndNoteBibliography"/>
        <w:ind w:left="720" w:hanging="720"/>
      </w:pPr>
      <w:r w:rsidRPr="00DA5EE3">
        <w:lastRenderedPageBreak/>
        <w:t>36.</w:t>
      </w:r>
      <w:r w:rsidRPr="00DA5EE3">
        <w:tab/>
        <w:t xml:space="preserve">Carter, M. J. (2016). Microsociologies: Social Exchange, Trust, Justice, and Legitimacy. In S. Abrutyn (Ed.), </w:t>
      </w:r>
      <w:r w:rsidRPr="00DA5EE3">
        <w:rPr>
          <w:i/>
        </w:rPr>
        <w:t>Handbook of Contemporary Sociological Theory</w:t>
      </w:r>
      <w:r w:rsidRPr="00DA5EE3">
        <w:t xml:space="preserve"> (pp. 369-386). Springer International Publishing. </w:t>
      </w:r>
      <w:hyperlink r:id="rId38" w:history="1">
        <w:r w:rsidRPr="00DA5EE3">
          <w:rPr>
            <w:rStyle w:val="Hyperlink"/>
          </w:rPr>
          <w:t>https://doi.org/10.1007/978-3-319-32250-6_18</w:t>
        </w:r>
      </w:hyperlink>
      <w:r w:rsidRPr="00DA5EE3">
        <w:t xml:space="preserve"> </w:t>
      </w:r>
    </w:p>
    <w:p w14:paraId="62A41B6C" w14:textId="4C2C9509" w:rsidR="00C93EA9" w:rsidRPr="00DA5EE3" w:rsidRDefault="00C93EA9" w:rsidP="00C93EA9">
      <w:pPr>
        <w:pStyle w:val="EndNoteBibliography"/>
        <w:ind w:left="720" w:hanging="720"/>
      </w:pPr>
      <w:r w:rsidRPr="00DA5EE3">
        <w:t>37.</w:t>
      </w:r>
      <w:r w:rsidRPr="00DA5EE3">
        <w:tab/>
        <w:t xml:space="preserve">Tittler, M. V., Lannin, D. G., Han, S., &amp; Wolf, L. J. (2022). Why personal values matter: values, colorblindness, and social justice action orientation. </w:t>
      </w:r>
      <w:r w:rsidRPr="00DA5EE3">
        <w:rPr>
          <w:i/>
        </w:rPr>
        <w:t>Current Psychology</w:t>
      </w:r>
      <w:r w:rsidRPr="00DA5EE3">
        <w:t>,</w:t>
      </w:r>
      <w:r w:rsidRPr="00DA5EE3">
        <w:rPr>
          <w:i/>
        </w:rPr>
        <w:t xml:space="preserve"> 41</w:t>
      </w:r>
      <w:r w:rsidRPr="00DA5EE3">
        <w:t xml:space="preserve">(8), 5075-5087. </w:t>
      </w:r>
      <w:hyperlink r:id="rId39" w:history="1">
        <w:r w:rsidRPr="00DA5EE3">
          <w:rPr>
            <w:rStyle w:val="Hyperlink"/>
          </w:rPr>
          <w:t>https://doi.org/10.1007/s12144-020-01006-6</w:t>
        </w:r>
      </w:hyperlink>
      <w:r w:rsidRPr="00DA5EE3">
        <w:t xml:space="preserve"> </w:t>
      </w:r>
    </w:p>
    <w:p w14:paraId="553E3739" w14:textId="44EC293C" w:rsidR="00C93EA9" w:rsidRPr="00DA5EE3" w:rsidRDefault="00C93EA9" w:rsidP="00C93EA9">
      <w:pPr>
        <w:pStyle w:val="EndNoteBibliography"/>
        <w:ind w:left="720" w:hanging="720"/>
      </w:pPr>
      <w:r w:rsidRPr="00DA5EE3">
        <w:t>38.</w:t>
      </w:r>
      <w:r w:rsidRPr="00DA5EE3">
        <w:tab/>
        <w:t xml:space="preserve">Bakhtiari, E. (2022). Diminished Returns in Europe: Socioeconomic Status and Ethno-Racial Health Disparities Across 30 Countries in the European Social Survey. </w:t>
      </w:r>
      <w:r w:rsidRPr="00DA5EE3">
        <w:rPr>
          <w:i/>
        </w:rPr>
        <w:t>Journal of Racial and Ethnic Health Disparities</w:t>
      </w:r>
      <w:r w:rsidRPr="00DA5EE3">
        <w:t>,</w:t>
      </w:r>
      <w:r w:rsidRPr="00DA5EE3">
        <w:rPr>
          <w:i/>
        </w:rPr>
        <w:t xml:space="preserve"> 9</w:t>
      </w:r>
      <w:r w:rsidRPr="00DA5EE3">
        <w:t xml:space="preserve">(6), 2412-2426. </w:t>
      </w:r>
      <w:hyperlink r:id="rId40" w:history="1">
        <w:r w:rsidRPr="00DA5EE3">
          <w:rPr>
            <w:rStyle w:val="Hyperlink"/>
          </w:rPr>
          <w:t>https://doi.org/10.1007/s40615-021-01178-2</w:t>
        </w:r>
      </w:hyperlink>
      <w:r w:rsidRPr="00DA5EE3">
        <w:t xml:space="preserve"> </w:t>
      </w:r>
    </w:p>
    <w:p w14:paraId="196A2EE0" w14:textId="1EE81A41" w:rsidR="00C93EA9" w:rsidRPr="00DA5EE3" w:rsidRDefault="00C93EA9" w:rsidP="00C93EA9">
      <w:pPr>
        <w:pStyle w:val="EndNoteBibliography"/>
        <w:ind w:left="720" w:hanging="720"/>
      </w:pPr>
      <w:r w:rsidRPr="00DA5EE3">
        <w:t>39.</w:t>
      </w:r>
      <w:r w:rsidRPr="00DA5EE3">
        <w:tab/>
        <w:t xml:space="preserve">Khan, S., &amp; Jerolmack, C. (2013). Saying Meritocracy and Doing Privilege. </w:t>
      </w:r>
      <w:r w:rsidRPr="00DA5EE3">
        <w:rPr>
          <w:i/>
        </w:rPr>
        <w:t>The Sociological Quarterly</w:t>
      </w:r>
      <w:r w:rsidRPr="00DA5EE3">
        <w:t>,</w:t>
      </w:r>
      <w:r w:rsidRPr="00DA5EE3">
        <w:rPr>
          <w:i/>
        </w:rPr>
        <w:t xml:space="preserve"> 54</w:t>
      </w:r>
      <w:r w:rsidRPr="00DA5EE3">
        <w:t xml:space="preserve">(1), 9-19. </w:t>
      </w:r>
      <w:hyperlink r:id="rId41" w:history="1">
        <w:r w:rsidRPr="00DA5EE3">
          <w:rPr>
            <w:rStyle w:val="Hyperlink"/>
          </w:rPr>
          <w:t>https://doi.org/10.1111/tsq.12008</w:t>
        </w:r>
      </w:hyperlink>
      <w:r w:rsidRPr="00DA5EE3">
        <w:t xml:space="preserve"> </w:t>
      </w:r>
    </w:p>
    <w:p w14:paraId="0468235C" w14:textId="79AC0CBC" w:rsidR="00C93EA9" w:rsidRPr="00DA5EE3" w:rsidRDefault="00C93EA9" w:rsidP="00C93EA9">
      <w:pPr>
        <w:pStyle w:val="EndNoteBibliography"/>
        <w:ind w:left="720" w:hanging="720"/>
      </w:pPr>
      <w:r w:rsidRPr="00DA5EE3">
        <w:t>40.</w:t>
      </w:r>
      <w:r w:rsidRPr="00DA5EE3">
        <w:tab/>
        <w:t xml:space="preserve">Nahai, R. N. (2013). Is meritocracy fair? A qualitative case study of admissions at the University of Oxford. </w:t>
      </w:r>
      <w:r w:rsidRPr="00DA5EE3">
        <w:rPr>
          <w:i/>
        </w:rPr>
        <w:t>Oxford Review of Education</w:t>
      </w:r>
      <w:r w:rsidRPr="00DA5EE3">
        <w:t>,</w:t>
      </w:r>
      <w:r w:rsidRPr="00DA5EE3">
        <w:rPr>
          <w:i/>
        </w:rPr>
        <w:t xml:space="preserve"> 39</w:t>
      </w:r>
      <w:r w:rsidRPr="00DA5EE3">
        <w:t xml:space="preserve">(5), 681-701. </w:t>
      </w:r>
      <w:hyperlink r:id="rId42" w:history="1">
        <w:r w:rsidRPr="00DA5EE3">
          <w:rPr>
            <w:rStyle w:val="Hyperlink"/>
          </w:rPr>
          <w:t>https://doi.org/10.1080/03054985.2013.843447</w:t>
        </w:r>
      </w:hyperlink>
      <w:r w:rsidRPr="00DA5EE3">
        <w:t xml:space="preserve"> </w:t>
      </w:r>
    </w:p>
    <w:p w14:paraId="7A0DB083" w14:textId="77777777" w:rsidR="00C93EA9" w:rsidRPr="00DA5EE3" w:rsidRDefault="00C93EA9" w:rsidP="00C93EA9">
      <w:pPr>
        <w:pStyle w:val="EndNoteBibliography"/>
        <w:ind w:left="720" w:hanging="720"/>
      </w:pPr>
      <w:r w:rsidRPr="00DA5EE3">
        <w:t>41.</w:t>
      </w:r>
      <w:r w:rsidRPr="00DA5EE3">
        <w:tab/>
        <w:t xml:space="preserve">Bourdieu, P. (2017). </w:t>
      </w:r>
      <w:r w:rsidRPr="00DA5EE3">
        <w:rPr>
          <w:i/>
        </w:rPr>
        <w:t>Sociologie générale, vol. 2. Cours au Collège de France (1983-1986)</w:t>
      </w:r>
      <w:r w:rsidRPr="00DA5EE3">
        <w:t xml:space="preserve">. Média Diffusion. </w:t>
      </w:r>
    </w:p>
    <w:p w14:paraId="5C080564" w14:textId="6DCEC473" w:rsidR="00C93EA9" w:rsidRPr="00DA5EE3" w:rsidRDefault="00C93EA9" w:rsidP="00C93EA9">
      <w:pPr>
        <w:pStyle w:val="EndNoteBibliography"/>
        <w:ind w:left="720" w:hanging="720"/>
      </w:pPr>
      <w:r w:rsidRPr="00DA5EE3">
        <w:t>42.</w:t>
      </w:r>
      <w:r w:rsidRPr="00DA5EE3">
        <w:tab/>
        <w:t xml:space="preserve">Tašner, V., &amp; Gaber, S. (2022). Is it time for a new meritocracy? </w:t>
      </w:r>
      <w:r w:rsidRPr="00DA5EE3">
        <w:rPr>
          <w:i/>
        </w:rPr>
        <w:t>Theory and Research in Education</w:t>
      </w:r>
      <w:r w:rsidRPr="00DA5EE3">
        <w:t>,</w:t>
      </w:r>
      <w:r w:rsidRPr="00DA5EE3">
        <w:rPr>
          <w:i/>
        </w:rPr>
        <w:t xml:space="preserve"> 20</w:t>
      </w:r>
      <w:r w:rsidRPr="00DA5EE3">
        <w:t xml:space="preserve">(2), 182-192. </w:t>
      </w:r>
      <w:hyperlink r:id="rId43" w:history="1">
        <w:r w:rsidRPr="00DA5EE3">
          <w:rPr>
            <w:rStyle w:val="Hyperlink"/>
          </w:rPr>
          <w:t>https://doi.org/10.1177/14778785221113619</w:t>
        </w:r>
      </w:hyperlink>
      <w:r w:rsidRPr="00DA5EE3">
        <w:t xml:space="preserve"> </w:t>
      </w:r>
    </w:p>
    <w:p w14:paraId="7EA91186" w14:textId="77777777" w:rsidR="00C93EA9" w:rsidRPr="00DA5EE3" w:rsidRDefault="00C93EA9" w:rsidP="00C93EA9">
      <w:pPr>
        <w:pStyle w:val="EndNoteBibliography"/>
        <w:ind w:left="720" w:hanging="720"/>
      </w:pPr>
      <w:r w:rsidRPr="00DA5EE3">
        <w:t>43.</w:t>
      </w:r>
      <w:r w:rsidRPr="00DA5EE3">
        <w:tab/>
        <w:t xml:space="preserve">Segall, S. (2013). </w:t>
      </w:r>
      <w:r w:rsidRPr="00DA5EE3">
        <w:rPr>
          <w:i/>
        </w:rPr>
        <w:t>Equality and opportunity</w:t>
      </w:r>
      <w:r w:rsidRPr="00DA5EE3">
        <w:t xml:space="preserve">. Oxford University Press. </w:t>
      </w:r>
    </w:p>
    <w:p w14:paraId="5096425F" w14:textId="77777777" w:rsidR="00C93EA9" w:rsidRPr="00DA5EE3" w:rsidRDefault="00C93EA9" w:rsidP="00C93EA9">
      <w:pPr>
        <w:pStyle w:val="EndNoteBibliography"/>
        <w:ind w:left="720" w:hanging="720"/>
      </w:pPr>
      <w:r w:rsidRPr="00DA5EE3">
        <w:t>44.</w:t>
      </w:r>
      <w:r w:rsidRPr="00DA5EE3">
        <w:tab/>
        <w:t xml:space="preserve">de Leeuw, J., &amp; Heiser, W. (1980). Multidimensional scaling with restrictions on the configuration. </w:t>
      </w:r>
      <w:r w:rsidRPr="00DA5EE3">
        <w:rPr>
          <w:i/>
        </w:rPr>
        <w:t>Multivariate Analysis</w:t>
      </w:r>
      <w:r w:rsidRPr="00DA5EE3">
        <w:t>,</w:t>
      </w:r>
      <w:r w:rsidRPr="00DA5EE3">
        <w:rPr>
          <w:i/>
        </w:rPr>
        <w:t xml:space="preserve"> 5</w:t>
      </w:r>
      <w:r w:rsidRPr="00DA5EE3">
        <w:t xml:space="preserve">. </w:t>
      </w:r>
    </w:p>
    <w:p w14:paraId="79118795" w14:textId="583D1C39" w:rsidR="00C93EA9" w:rsidRPr="00DA5EE3" w:rsidRDefault="00C93EA9" w:rsidP="00C93EA9">
      <w:pPr>
        <w:pStyle w:val="EndNoteBibliography"/>
        <w:ind w:left="720" w:hanging="720"/>
      </w:pPr>
      <w:r w:rsidRPr="00DA5EE3">
        <w:t>45.</w:t>
      </w:r>
      <w:r w:rsidRPr="00DA5EE3">
        <w:tab/>
        <w:t xml:space="preserve">Borg, I., &amp; Groenen, P. (1997). Classical Scaling. In </w:t>
      </w:r>
      <w:r w:rsidRPr="00DA5EE3">
        <w:rPr>
          <w:i/>
        </w:rPr>
        <w:t>Modern Multidimensional Scaling: Theory and Applications</w:t>
      </w:r>
      <w:r w:rsidRPr="00DA5EE3">
        <w:t xml:space="preserve"> (pp. 207-212). Springer New York. </w:t>
      </w:r>
      <w:hyperlink r:id="rId44" w:history="1">
        <w:r w:rsidRPr="00DA5EE3">
          <w:rPr>
            <w:rStyle w:val="Hyperlink"/>
          </w:rPr>
          <w:t>https://doi.org/10.1007/978-1-4757-2711-1_12</w:t>
        </w:r>
      </w:hyperlink>
      <w:r w:rsidRPr="00DA5EE3">
        <w:t xml:space="preserve"> </w:t>
      </w:r>
    </w:p>
    <w:p w14:paraId="2C8D64A9" w14:textId="29B83D5B" w:rsidR="00C93EA9" w:rsidRPr="00DA5EE3" w:rsidRDefault="00C93EA9" w:rsidP="00C93EA9">
      <w:pPr>
        <w:pStyle w:val="EndNoteBibliography"/>
        <w:ind w:left="720" w:hanging="720"/>
      </w:pPr>
      <w:r w:rsidRPr="00DA5EE3">
        <w:t>46.</w:t>
      </w:r>
      <w:r w:rsidRPr="00DA5EE3">
        <w:tab/>
        <w:t xml:space="preserve">Busing, F. M. T. A., Groenen, P. J. K., &amp; Heiser, W. J. (2005). Avoiding degeneracy in multidimensional unfolding by penalizing on the coefficient of variation. </w:t>
      </w:r>
      <w:r w:rsidRPr="00DA5EE3">
        <w:rPr>
          <w:i/>
        </w:rPr>
        <w:t>Psychometrika</w:t>
      </w:r>
      <w:r w:rsidRPr="00DA5EE3">
        <w:t>,</w:t>
      </w:r>
      <w:r w:rsidRPr="00DA5EE3">
        <w:rPr>
          <w:i/>
        </w:rPr>
        <w:t xml:space="preserve"> 70</w:t>
      </w:r>
      <w:r w:rsidRPr="00DA5EE3">
        <w:t xml:space="preserve">(1), 71-98. </w:t>
      </w:r>
      <w:hyperlink r:id="rId45" w:history="1">
        <w:r w:rsidRPr="00DA5EE3">
          <w:rPr>
            <w:rStyle w:val="Hyperlink"/>
          </w:rPr>
          <w:t>https://doi.org/10.1007/s11336-001-0908-1</w:t>
        </w:r>
      </w:hyperlink>
      <w:r w:rsidRPr="00DA5EE3">
        <w:t xml:space="preserve"> </w:t>
      </w:r>
    </w:p>
    <w:p w14:paraId="67FB9DE0" w14:textId="77777777" w:rsidR="00C93EA9" w:rsidRPr="00DA5EE3" w:rsidRDefault="00C93EA9" w:rsidP="00C93EA9">
      <w:pPr>
        <w:pStyle w:val="EndNoteBibliography"/>
        <w:ind w:left="720" w:hanging="720"/>
      </w:pPr>
      <w:r w:rsidRPr="00DA5EE3">
        <w:t>47.</w:t>
      </w:r>
      <w:r w:rsidRPr="00DA5EE3">
        <w:tab/>
        <w:t xml:space="preserve">Heiser, W. J. (1993). Clustering in Low-Dimensional Space. In O. Opitz, B. Lausen, &amp; R. Klar, </w:t>
      </w:r>
      <w:r w:rsidRPr="00DA5EE3">
        <w:rPr>
          <w:i/>
        </w:rPr>
        <w:t>Information and Classification</w:t>
      </w:r>
      <w:r w:rsidRPr="00DA5EE3">
        <w:t xml:space="preserve"> Berlin, Heidelberg.</w:t>
      </w:r>
    </w:p>
    <w:p w14:paraId="698D50AD" w14:textId="55CA8178" w:rsidR="00C93EA9" w:rsidRPr="00DA5EE3" w:rsidRDefault="00C93EA9" w:rsidP="00C93EA9">
      <w:pPr>
        <w:pStyle w:val="EndNoteBibliography"/>
        <w:ind w:left="720" w:hanging="720"/>
      </w:pPr>
      <w:r w:rsidRPr="00DA5EE3">
        <w:t>48.</w:t>
      </w:r>
      <w:r w:rsidRPr="00DA5EE3">
        <w:tab/>
        <w:t xml:space="preserve">Hartigan, J. A., &amp; Wong, M. A. (1979). Algorithm AS 136: A K-Means Clustering Algorithm. </w:t>
      </w:r>
      <w:r w:rsidRPr="00DA5EE3">
        <w:rPr>
          <w:i/>
        </w:rPr>
        <w:t>Journal of the Royal Statistical Society. Series C (Applied Statistics)</w:t>
      </w:r>
      <w:r w:rsidRPr="00DA5EE3">
        <w:t>,</w:t>
      </w:r>
      <w:r w:rsidRPr="00DA5EE3">
        <w:rPr>
          <w:i/>
        </w:rPr>
        <w:t xml:space="preserve"> 28</w:t>
      </w:r>
      <w:r w:rsidRPr="00DA5EE3">
        <w:t xml:space="preserve">(1), 100-108. </w:t>
      </w:r>
      <w:hyperlink r:id="rId46" w:history="1">
        <w:r w:rsidRPr="00DA5EE3">
          <w:rPr>
            <w:rStyle w:val="Hyperlink"/>
          </w:rPr>
          <w:t>https://doi.org/10.2307/2346830</w:t>
        </w:r>
      </w:hyperlink>
      <w:r w:rsidRPr="00DA5EE3">
        <w:t xml:space="preserve"> </w:t>
      </w:r>
    </w:p>
    <w:p w14:paraId="026CAA2B" w14:textId="110311C7" w:rsidR="00C93EA9" w:rsidRPr="00DA5EE3" w:rsidRDefault="00C93EA9" w:rsidP="00C93EA9">
      <w:pPr>
        <w:pStyle w:val="EndNoteBibliography"/>
        <w:ind w:left="720" w:hanging="720"/>
      </w:pPr>
      <w:r w:rsidRPr="00DA5EE3">
        <w:t>49.</w:t>
      </w:r>
      <w:r w:rsidRPr="00DA5EE3">
        <w:tab/>
        <w:t xml:space="preserve">Murtagh, F., &amp; Legendre, P. (2014). Ward’s Hierarchical Agglomerative Clustering Method: Which Algorithms Implement Ward’s Criterion? </w:t>
      </w:r>
      <w:r w:rsidRPr="00DA5EE3">
        <w:rPr>
          <w:i/>
        </w:rPr>
        <w:t>Journal of Classification</w:t>
      </w:r>
      <w:r w:rsidRPr="00DA5EE3">
        <w:t>,</w:t>
      </w:r>
      <w:r w:rsidRPr="00DA5EE3">
        <w:rPr>
          <w:i/>
        </w:rPr>
        <w:t xml:space="preserve"> 31</w:t>
      </w:r>
      <w:r w:rsidRPr="00DA5EE3">
        <w:t xml:space="preserve">(3), 274-295. </w:t>
      </w:r>
      <w:hyperlink r:id="rId47" w:history="1">
        <w:r w:rsidRPr="00DA5EE3">
          <w:rPr>
            <w:rStyle w:val="Hyperlink"/>
          </w:rPr>
          <w:t>https://doi.org/10.1007/s00357-014-9161-z</w:t>
        </w:r>
      </w:hyperlink>
      <w:r w:rsidRPr="00DA5EE3">
        <w:t xml:space="preserve"> </w:t>
      </w:r>
    </w:p>
    <w:p w14:paraId="5ABF9F5A" w14:textId="44237C05" w:rsidR="00C93EA9" w:rsidRPr="00DA5EE3" w:rsidRDefault="00C93EA9" w:rsidP="00C93EA9">
      <w:pPr>
        <w:pStyle w:val="EndNoteBibliography"/>
        <w:ind w:left="720" w:hanging="720"/>
      </w:pPr>
      <w:r w:rsidRPr="00DA5EE3">
        <w:t>50.</w:t>
      </w:r>
      <w:r w:rsidRPr="00DA5EE3">
        <w:tab/>
        <w:t xml:space="preserve">Tibshirani, R., Walther, G., &amp; Hastie, T. (2001). Estimating the Number of Clusters in a Data Set Via the Gap Statistic. </w:t>
      </w:r>
      <w:r w:rsidRPr="00DA5EE3">
        <w:rPr>
          <w:i/>
        </w:rPr>
        <w:t>Journal of the Royal Statistical Society Series B: Statistical Methodology</w:t>
      </w:r>
      <w:r w:rsidRPr="00DA5EE3">
        <w:t>,</w:t>
      </w:r>
      <w:r w:rsidRPr="00DA5EE3">
        <w:rPr>
          <w:i/>
        </w:rPr>
        <w:t xml:space="preserve"> 63</w:t>
      </w:r>
      <w:r w:rsidRPr="00DA5EE3">
        <w:t xml:space="preserve">(2), 411-423. </w:t>
      </w:r>
      <w:hyperlink r:id="rId48" w:history="1">
        <w:r w:rsidRPr="00DA5EE3">
          <w:rPr>
            <w:rStyle w:val="Hyperlink"/>
          </w:rPr>
          <w:t>https://doi.org/10.1111/1467-9868.00293</w:t>
        </w:r>
      </w:hyperlink>
      <w:r w:rsidRPr="00DA5EE3">
        <w:t xml:space="preserve"> </w:t>
      </w:r>
    </w:p>
    <w:p w14:paraId="258517F1" w14:textId="411F491D" w:rsidR="00C93EA9" w:rsidRPr="00DA5EE3" w:rsidRDefault="00C93EA9" w:rsidP="00C93EA9">
      <w:pPr>
        <w:pStyle w:val="EndNoteBibliography"/>
        <w:ind w:left="720" w:hanging="720"/>
      </w:pPr>
      <w:r w:rsidRPr="00DA5EE3">
        <w:t>51.</w:t>
      </w:r>
      <w:r w:rsidRPr="00DA5EE3">
        <w:tab/>
        <w:t xml:space="preserve">Mair, P., &amp; Leeuw, J. D. (2015). Unidimensional Scaling. In </w:t>
      </w:r>
      <w:r w:rsidRPr="00DA5EE3">
        <w:rPr>
          <w:i/>
        </w:rPr>
        <w:t>Wiley StatsRef: Statistics Reference Online</w:t>
      </w:r>
      <w:r w:rsidRPr="00DA5EE3">
        <w:t xml:space="preserve"> (pp. 1-3). </w:t>
      </w:r>
      <w:hyperlink r:id="rId49" w:history="1">
        <w:r w:rsidRPr="00DA5EE3">
          <w:rPr>
            <w:rStyle w:val="Hyperlink"/>
          </w:rPr>
          <w:t>https://doi.org/10.1002/9781118445112.stat06462.pub2</w:t>
        </w:r>
      </w:hyperlink>
      <w:r w:rsidRPr="00DA5EE3">
        <w:t xml:space="preserve"> </w:t>
      </w:r>
    </w:p>
    <w:p w14:paraId="29E393E9" w14:textId="5A90D55C" w:rsidR="00C93EA9" w:rsidRPr="00DA5EE3" w:rsidRDefault="00C93EA9" w:rsidP="00C93EA9">
      <w:pPr>
        <w:pStyle w:val="EndNoteBibliography"/>
        <w:ind w:left="720" w:hanging="720"/>
      </w:pPr>
      <w:r w:rsidRPr="00DA5EE3">
        <w:t>52.</w:t>
      </w:r>
      <w:r w:rsidRPr="00DA5EE3">
        <w:tab/>
        <w:t xml:space="preserve">Chernozhukov, V., Chetverikov, D., Demirer, M., Duflo, E., Hansen, C., Newey, W., &amp; Robins, J. (2018). Double/debiased machine learning for </w:t>
      </w:r>
      <w:r w:rsidRPr="00DA5EE3">
        <w:lastRenderedPageBreak/>
        <w:t xml:space="preserve">treatment and structural parameters. </w:t>
      </w:r>
      <w:r w:rsidRPr="00DA5EE3">
        <w:rPr>
          <w:i/>
        </w:rPr>
        <w:t>The Econometrics Journal</w:t>
      </w:r>
      <w:r w:rsidRPr="00DA5EE3">
        <w:t>,</w:t>
      </w:r>
      <w:r w:rsidRPr="00DA5EE3">
        <w:rPr>
          <w:i/>
        </w:rPr>
        <w:t xml:space="preserve"> 21</w:t>
      </w:r>
      <w:r w:rsidRPr="00DA5EE3">
        <w:t xml:space="preserve">(1), C1-C68. </w:t>
      </w:r>
      <w:hyperlink r:id="rId50" w:history="1">
        <w:r w:rsidRPr="00DA5EE3">
          <w:rPr>
            <w:rStyle w:val="Hyperlink"/>
          </w:rPr>
          <w:t>https://doi.org/10.1111/ectj.12097</w:t>
        </w:r>
      </w:hyperlink>
      <w:r w:rsidRPr="00DA5EE3">
        <w:t xml:space="preserve"> </w:t>
      </w:r>
    </w:p>
    <w:p w14:paraId="4C8263B5" w14:textId="4C53F90B" w:rsidR="00C93EA9" w:rsidRPr="00DA5EE3" w:rsidRDefault="00C93EA9" w:rsidP="00C93EA9">
      <w:pPr>
        <w:pStyle w:val="EndNoteBibliography"/>
        <w:ind w:left="720" w:hanging="720"/>
      </w:pPr>
      <w:r w:rsidRPr="00DA5EE3">
        <w:t>53.</w:t>
      </w:r>
      <w:r w:rsidRPr="00DA5EE3">
        <w:tab/>
        <w:t xml:space="preserve">Belloni, A., Chernozhukov, V., &amp; Hansen, C. (2014). Inference on Treatment Effects after Selection among High-Dimensional Controls. </w:t>
      </w:r>
      <w:r w:rsidRPr="00DA5EE3">
        <w:rPr>
          <w:i/>
        </w:rPr>
        <w:t>The Review of Economic Studies</w:t>
      </w:r>
      <w:r w:rsidRPr="00DA5EE3">
        <w:t>,</w:t>
      </w:r>
      <w:r w:rsidRPr="00DA5EE3">
        <w:rPr>
          <w:i/>
        </w:rPr>
        <w:t xml:space="preserve"> 81</w:t>
      </w:r>
      <w:r w:rsidRPr="00DA5EE3">
        <w:t xml:space="preserve">(2), 608-650. </w:t>
      </w:r>
      <w:hyperlink r:id="rId51" w:history="1">
        <w:r w:rsidRPr="00DA5EE3">
          <w:rPr>
            <w:rStyle w:val="Hyperlink"/>
          </w:rPr>
          <w:t>https://doi.org/10.1093/restud/rdt044</w:t>
        </w:r>
      </w:hyperlink>
      <w:r w:rsidRPr="00DA5EE3">
        <w:t xml:space="preserve"> </w:t>
      </w:r>
    </w:p>
    <w:p w14:paraId="0F4C37F5" w14:textId="23714C21" w:rsidR="00F84802" w:rsidRPr="00DA5EE3" w:rsidRDefault="001178F8" w:rsidP="00DB11AC">
      <w:pPr>
        <w:pStyle w:val="EndNoteBibliography"/>
        <w:ind w:left="720" w:hanging="720"/>
        <w:rPr>
          <w:rFonts w:cs="Arial"/>
          <w:b/>
          <w:kern w:val="32"/>
          <w:szCs w:val="32"/>
        </w:rPr>
      </w:pPr>
      <w:r w:rsidRPr="00DA5EE3">
        <w:fldChar w:fldCharType="end"/>
      </w:r>
    </w:p>
    <w:p w14:paraId="1E4CF63A" w14:textId="0FBAE078" w:rsidR="00F84802" w:rsidRPr="00DA5EE3" w:rsidRDefault="001178F8" w:rsidP="0009608C">
      <w:pPr>
        <w:pStyle w:val="Heading1"/>
      </w:pPr>
      <w:bookmarkStart w:id="2" w:name="_Ref146807334"/>
      <w:bookmarkStart w:id="3" w:name="_Ref148005759"/>
      <w:bookmarkStart w:id="4" w:name="_Ref148105665"/>
      <w:r w:rsidRPr="00DA5EE3">
        <w:t>Ap</w:t>
      </w:r>
      <w:bookmarkEnd w:id="2"/>
      <w:bookmarkEnd w:id="3"/>
      <w:r w:rsidR="005E2936" w:rsidRPr="00DA5EE3">
        <w:t>pendices</w:t>
      </w:r>
      <w:bookmarkEnd w:id="4"/>
    </w:p>
    <w:p w14:paraId="54D2A77D" w14:textId="3379B318" w:rsidR="003816C3" w:rsidRPr="00DA5EE3" w:rsidRDefault="001178F8" w:rsidP="003816C3">
      <w:pPr>
        <w:pStyle w:val="Heading2"/>
        <w:rPr>
          <w:lang w:val="en-GB"/>
        </w:rPr>
      </w:pPr>
      <w:r w:rsidRPr="00DA5EE3">
        <w:rPr>
          <w:lang w:val="en-GB"/>
        </w:rPr>
        <w:t>The Boolean analysis</w:t>
      </w:r>
    </w:p>
    <w:p w14:paraId="295FB712" w14:textId="77777777" w:rsidR="00CE55D6" w:rsidRPr="00DA5EE3" w:rsidRDefault="001178F8" w:rsidP="00CE55D6">
      <w:pPr>
        <w:pStyle w:val="Newparagraph"/>
        <w:ind w:firstLine="0"/>
        <w:rPr>
          <w:lang w:val="en-GB"/>
        </w:rPr>
      </w:pPr>
      <w:r w:rsidRPr="00DA5EE3">
        <w:rPr>
          <w:lang w:val="en-GB"/>
        </w:rPr>
        <w:t xml:space="preserve">To simplify the interpretation of the Boolean algebraic calculation, I replaced the logical symbols with the following substitutions: </w:t>
      </w:r>
      <m:oMath>
        <m:r>
          <m:rPr>
            <m:sty m:val="p"/>
          </m:rPr>
          <w:rPr>
            <w:rFonts w:ascii="Cambria Math" w:hAnsi="Cambria Math"/>
            <w:lang w:val="en-GB"/>
          </w:rPr>
          <m:t>X</m:t>
        </m:r>
        <m:r>
          <w:rPr>
            <w:rFonts w:ascii="Cambria Math" w:hAnsi="Cambria Math"/>
            <w:lang w:val="en-GB"/>
          </w:rPr>
          <m:t>⟹</m:t>
        </m:r>
        <m:r>
          <m:rPr>
            <m:sty m:val="p"/>
          </m:rPr>
          <w:rPr>
            <w:rFonts w:ascii="Cambria Math" w:hAnsi="Cambria Math"/>
            <w:lang w:val="en-GB"/>
          </w:rPr>
          <m:t xml:space="preserve"> Y</m:t>
        </m:r>
      </m:oMath>
      <w:r w:rsidRPr="00DA5EE3">
        <w:rPr>
          <w:lang w:val="en-GB"/>
        </w:rPr>
        <w:t xml:space="preserve"> became </w:t>
      </w:r>
      <m:oMath>
        <m:r>
          <m:rPr>
            <m:sty m:val="p"/>
          </m:rPr>
          <w:rPr>
            <w:rFonts w:ascii="Cambria Math" w:hAnsi="Cambria Math"/>
            <w:lang w:val="en-GB"/>
          </w:rPr>
          <m:t>X</m:t>
        </m:r>
        <m:r>
          <w:rPr>
            <w:rFonts w:ascii="Cambria Math" w:hAnsi="Cambria Math"/>
            <w:lang w:val="en-GB"/>
          </w:rPr>
          <m:t>→</m:t>
        </m:r>
        <m:r>
          <m:rPr>
            <m:sty m:val="p"/>
          </m:rPr>
          <w:rPr>
            <w:rFonts w:ascii="Cambria Math" w:hAnsi="Cambria Math"/>
            <w:lang w:val="en-GB"/>
          </w:rPr>
          <m:t>Y</m:t>
        </m:r>
      </m:oMath>
      <w:r w:rsidRPr="00DA5EE3">
        <w:rPr>
          <w:lang w:val="en-GB"/>
        </w:rPr>
        <w:t xml:space="preserve">; </w:t>
      </w:r>
      <m:oMath>
        <m:r>
          <m:rPr>
            <m:sty m:val="p"/>
          </m:rPr>
          <w:rPr>
            <w:rFonts w:ascii="Cambria Math" w:hAnsi="Cambria Math"/>
            <w:lang w:val="en-GB"/>
          </w:rPr>
          <m:t>X</m:t>
        </m:r>
        <m:r>
          <w:rPr>
            <w:rFonts w:ascii="Cambria Math" w:hAnsi="Cambria Math"/>
            <w:lang w:val="en-GB"/>
          </w:rPr>
          <m:t>∩</m:t>
        </m:r>
        <m:r>
          <m:rPr>
            <m:sty m:val="p"/>
          </m:rPr>
          <w:rPr>
            <w:rFonts w:ascii="Cambria Math" w:hAnsi="Cambria Math"/>
            <w:lang w:val="en-GB"/>
          </w:rPr>
          <m:t xml:space="preserve"> Y</m:t>
        </m:r>
      </m:oMath>
      <w:r w:rsidRPr="00DA5EE3">
        <w:rPr>
          <w:lang w:val="en-GB"/>
        </w:rPr>
        <w:t xml:space="preserve"> became </w:t>
      </w:r>
      <m:oMath>
        <m:r>
          <m:rPr>
            <m:sty m:val="p"/>
          </m:rPr>
          <w:rPr>
            <w:rFonts w:ascii="Cambria Math" w:hAnsi="Cambria Math"/>
            <w:lang w:val="en-GB"/>
          </w:rPr>
          <m:t>X</m:t>
        </m:r>
        <m:r>
          <w:rPr>
            <w:rFonts w:ascii="Cambria Math" w:hAnsi="Cambria Math"/>
            <w:lang w:val="en-GB"/>
          </w:rPr>
          <m:t>.</m:t>
        </m:r>
        <m:r>
          <m:rPr>
            <m:sty m:val="p"/>
          </m:rPr>
          <w:rPr>
            <w:rFonts w:ascii="Cambria Math" w:hAnsi="Cambria Math"/>
            <w:lang w:val="en-GB"/>
          </w:rPr>
          <m:t>Y</m:t>
        </m:r>
      </m:oMath>
      <w:r w:rsidRPr="00DA5EE3">
        <w:rPr>
          <w:lang w:val="en-GB"/>
        </w:rPr>
        <w:t xml:space="preserve">; </w:t>
      </w:r>
      <m:oMath>
        <m:r>
          <m:rPr>
            <m:sty m:val="p"/>
          </m:rPr>
          <w:rPr>
            <w:rFonts w:ascii="Cambria Math" w:hAnsi="Cambria Math"/>
            <w:lang w:val="en-GB"/>
          </w:rPr>
          <m:t>X</m:t>
        </m:r>
        <m:r>
          <w:rPr>
            <w:rFonts w:ascii="Cambria Math" w:hAnsi="Cambria Math"/>
            <w:lang w:val="en-GB"/>
          </w:rPr>
          <m:t>∪</m:t>
        </m:r>
        <m:r>
          <m:rPr>
            <m:sty m:val="p"/>
          </m:rPr>
          <w:rPr>
            <w:rFonts w:ascii="Cambria Math" w:hAnsi="Cambria Math"/>
            <w:lang w:val="en-GB"/>
          </w:rPr>
          <m:t>Y</m:t>
        </m:r>
      </m:oMath>
      <w:r w:rsidRPr="00DA5EE3">
        <w:rPr>
          <w:lang w:val="en-GB"/>
        </w:rPr>
        <w:t xml:space="preserve"> became </w:t>
      </w:r>
      <m:oMath>
        <m:r>
          <m:rPr>
            <m:sty m:val="p"/>
          </m:rPr>
          <w:rPr>
            <w:rFonts w:ascii="Cambria Math" w:hAnsi="Cambria Math"/>
            <w:lang w:val="en-GB"/>
          </w:rPr>
          <m:t>X+Y</m:t>
        </m:r>
      </m:oMath>
      <w:r w:rsidRPr="00DA5EE3">
        <w:rPr>
          <w:lang w:val="en-GB"/>
        </w:rPr>
        <w:t xml:space="preserve">, and </w:t>
      </w:r>
      <m:oMath>
        <m:acc>
          <m:accPr>
            <m:chr m:val="̅"/>
            <m:ctrlPr>
              <w:rPr>
                <w:rFonts w:ascii="Cambria Math" w:hAnsi="Cambria Math"/>
                <w:iCs/>
                <w:lang w:val="en-GB"/>
              </w:rPr>
            </m:ctrlPr>
          </m:accPr>
          <m:e>
            <m:r>
              <m:rPr>
                <m:sty m:val="p"/>
              </m:rPr>
              <w:rPr>
                <w:rFonts w:ascii="Cambria Math" w:hAnsi="Cambria Math"/>
                <w:lang w:val="en-GB"/>
              </w:rPr>
              <m:t>X</m:t>
            </m:r>
          </m:e>
        </m:acc>
      </m:oMath>
      <w:r w:rsidRPr="00DA5EE3">
        <w:rPr>
          <w:lang w:val="en-GB"/>
        </w:rPr>
        <w:t xml:space="preserve"> is the negation of </w:t>
      </w:r>
      <m:oMath>
        <m:r>
          <m:rPr>
            <m:sty m:val="p"/>
          </m:rPr>
          <w:rPr>
            <w:rFonts w:ascii="Cambria Math" w:hAnsi="Cambria Math"/>
            <w:lang w:val="en-GB"/>
          </w:rPr>
          <m:t>X</m:t>
        </m:r>
      </m:oMath>
      <w:r w:rsidRPr="00DA5EE3">
        <w:rPr>
          <w:lang w:val="en-GB"/>
        </w:rPr>
        <w:t xml:space="preserve">. I commence with </w:t>
      </w:r>
      <w:r w:rsidRPr="00DA5EE3">
        <w:rPr>
          <w:b/>
          <w:bCs/>
          <w:lang w:val="en-GB"/>
        </w:rPr>
        <w:t>Scenario 4</w:t>
      </w:r>
      <w:r w:rsidRPr="00DA5EE3">
        <w:rPr>
          <w:lang w:val="en-GB"/>
        </w:rPr>
        <w:t>:</w:t>
      </w:r>
    </w:p>
    <w:p w14:paraId="57FEFA0A" w14:textId="77777777" w:rsidR="00CE55D6" w:rsidRPr="00DA5EE3" w:rsidRDefault="00000000" w:rsidP="00CE55D6">
      <w:pPr>
        <w:pStyle w:val="Newparagraph"/>
        <w:rPr>
          <w:sz w:val="22"/>
          <w:szCs w:val="22"/>
          <w:lang w:val="en-GB"/>
        </w:rPr>
      </w:pPr>
      <m:oMathPara>
        <m:oMathParaPr>
          <m:jc m:val="center"/>
        </m:oMathParaPr>
        <m:oMath>
          <m:d>
            <m:dPr>
              <m:ctrlPr>
                <w:rPr>
                  <w:rFonts w:ascii="Cambria Math" w:hAnsi="Cambria Math"/>
                  <w:i/>
                  <w:sz w:val="22"/>
                  <w:szCs w:val="22"/>
                  <w:lang w:val="en-GB"/>
                </w:rPr>
              </m:ctrlPr>
            </m:dPr>
            <m:e>
              <m:d>
                <m:dPr>
                  <m:ctrlPr>
                    <w:rPr>
                      <w:rFonts w:ascii="Cambria Math" w:hAnsi="Cambria Math"/>
                      <w:i/>
                      <w:sz w:val="22"/>
                      <w:szCs w:val="22"/>
                      <w:lang w:val="en-GB"/>
                    </w:rPr>
                  </m:ctrlPr>
                </m:dPr>
                <m:e>
                  <m:r>
                    <w:rPr>
                      <w:rFonts w:ascii="Cambria Math" w:hAnsi="Cambria Math"/>
                      <w:sz w:val="22"/>
                      <w:szCs w:val="22"/>
                      <w:lang w:val="en-GB"/>
                    </w:rPr>
                    <m:t>L→</m:t>
                  </m:r>
                  <m:d>
                    <m:dPr>
                      <m:ctrlPr>
                        <w:rPr>
                          <w:rFonts w:ascii="Cambria Math" w:hAnsi="Cambria Math"/>
                          <w:i/>
                          <w:sz w:val="22"/>
                          <w:szCs w:val="22"/>
                          <w:lang w:val="en-GB"/>
                        </w:rPr>
                      </m:ctrlPr>
                    </m:dPr>
                    <m:e>
                      <m:r>
                        <w:rPr>
                          <w:rFonts w:ascii="Cambria Math" w:hAnsi="Cambria Math"/>
                          <w:sz w:val="22"/>
                          <w:szCs w:val="22"/>
                          <w:lang w:val="en-GB"/>
                        </w:rPr>
                        <m:t>G+N</m:t>
                      </m:r>
                    </m:e>
                  </m:d>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G→J</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G→P</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N→</m:t>
                  </m:r>
                  <m:d>
                    <m:dPr>
                      <m:ctrlPr>
                        <w:rPr>
                          <w:rFonts w:ascii="Cambria Math" w:hAnsi="Cambria Math"/>
                          <w:i/>
                          <w:sz w:val="22"/>
                          <w:szCs w:val="22"/>
                          <w:lang w:val="en-GB"/>
                        </w:rPr>
                      </m:ctrlPr>
                    </m:dPr>
                    <m:e>
                      <m:d>
                        <m:dPr>
                          <m:ctrlPr>
                            <w:rPr>
                              <w:rFonts w:ascii="Cambria Math" w:hAnsi="Cambria Math"/>
                              <w:i/>
                              <w:sz w:val="22"/>
                              <w:szCs w:val="22"/>
                              <w:lang w:val="en-GB"/>
                            </w:rPr>
                          </m:ctrlPr>
                        </m:dPr>
                        <m:e>
                          <m:r>
                            <w:rPr>
                              <w:rFonts w:ascii="Cambria Math" w:hAnsi="Cambria Math"/>
                              <w:sz w:val="22"/>
                              <w:szCs w:val="22"/>
                              <w:lang w:val="en-GB"/>
                            </w:rPr>
                            <m:t>P+L</m:t>
                          </m:r>
                        </m:e>
                      </m:d>
                      <m:r>
                        <w:rPr>
                          <w:rFonts w:ascii="Cambria Math" w:hAnsi="Cambria Math"/>
                          <w:sz w:val="22"/>
                          <w:szCs w:val="22"/>
                          <w:lang w:val="en-GB"/>
                        </w:rPr>
                        <m:t>⋅O</m:t>
                      </m:r>
                    </m:e>
                  </m:d>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O→J</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P→</m:t>
                  </m:r>
                  <m:acc>
                    <m:accPr>
                      <m:chr m:val="̅"/>
                      <m:ctrlPr>
                        <w:rPr>
                          <w:rFonts w:ascii="Cambria Math" w:hAnsi="Cambria Math"/>
                          <w:i/>
                          <w:sz w:val="22"/>
                          <w:szCs w:val="22"/>
                          <w:lang w:val="en-GB"/>
                        </w:rPr>
                      </m:ctrlPr>
                    </m:accPr>
                    <m:e>
                      <m:r>
                        <w:rPr>
                          <w:rFonts w:ascii="Cambria Math" w:hAnsi="Cambria Math"/>
                          <w:sz w:val="22"/>
                          <w:szCs w:val="22"/>
                          <w:lang w:val="en-GB"/>
                        </w:rPr>
                        <m:t>J</m:t>
                      </m:r>
                    </m:e>
                  </m:acc>
                </m:e>
              </m:d>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L.O→J</m:t>
              </m:r>
            </m:e>
          </m:d>
        </m:oMath>
      </m:oMathPara>
    </w:p>
    <w:p w14:paraId="6BCB3CEE" w14:textId="77777777" w:rsidR="00CE55D6" w:rsidRPr="00DA5EE3" w:rsidRDefault="001178F8" w:rsidP="00CE55D6">
      <w:pPr>
        <w:pStyle w:val="Newparagraph"/>
        <w:rPr>
          <w:lang w:val="en-GB"/>
        </w:rPr>
      </w:pPr>
      <w:r w:rsidRPr="00DA5EE3">
        <w:rPr>
          <w:lang w:val="en-GB"/>
        </w:rPr>
        <w:t xml:space="preserve">Applying the equivalence </w:t>
      </w:r>
      <m:oMath>
        <m:r>
          <w:rPr>
            <w:rFonts w:ascii="Cambria Math" w:hAnsi="Cambria Math"/>
            <w:lang w:val="en-GB"/>
          </w:rPr>
          <m:t>X→Y=</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+Y</m:t>
        </m:r>
      </m:oMath>
      <w:r w:rsidRPr="00DA5EE3">
        <w:rPr>
          <w:lang w:val="en-GB"/>
        </w:rPr>
        <w:t xml:space="preserve"> to each premise and the conclusion then the entire statement, the expression is transformed to:</w:t>
      </w:r>
    </w:p>
    <w:p w14:paraId="6EED547E" w14:textId="77777777" w:rsidR="00CE55D6" w:rsidRPr="00DA5EE3" w:rsidRDefault="00000000" w:rsidP="00CE55D6">
      <w:pPr>
        <w:pStyle w:val="Newparagraph"/>
        <w:rPr>
          <w:sz w:val="22"/>
          <w:szCs w:val="22"/>
          <w:lang w:val="en-GB"/>
        </w:rPr>
      </w:pPr>
      <m:oMathPara>
        <m:oMath>
          <m:acc>
            <m:accPr>
              <m:chr m:val="̅"/>
              <m:ctrlPr>
                <w:rPr>
                  <w:rFonts w:ascii="Cambria Math" w:hAnsi="Cambria Math"/>
                  <w:i/>
                  <w:sz w:val="22"/>
                  <w:szCs w:val="22"/>
                  <w:lang w:val="en-GB"/>
                </w:rPr>
              </m:ctrlPr>
            </m:accPr>
            <m:e>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+G+N</m:t>
                  </m:r>
                </m:e>
              </m:d>
              <m:r>
                <w:rPr>
                  <w:rFonts w:ascii="Cambria Math" w:hAnsi="Cambria Math"/>
                  <w:sz w:val="22"/>
                  <w:szCs w:val="22"/>
                  <w:lang w:val="en-GB"/>
                </w:rPr>
                <m:t>⋅</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+J</m:t>
                  </m:r>
                </m:e>
              </m:d>
              <m:r>
                <w:rPr>
                  <w:rFonts w:ascii="Cambria Math" w:hAnsi="Cambria Math"/>
                  <w:sz w:val="22"/>
                  <w:szCs w:val="22"/>
                  <w:lang w:val="en-GB"/>
                </w:rPr>
                <m:t>⋅</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+P</m:t>
                  </m:r>
                </m:e>
              </m:d>
              <m:r>
                <w:rPr>
                  <w:rFonts w:ascii="Cambria Math" w:hAnsi="Cambria Math"/>
                  <w:sz w:val="22"/>
                  <w:szCs w:val="22"/>
                  <w:lang w:val="en-GB"/>
                </w:rPr>
                <m:t>.</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N</m:t>
                      </m:r>
                    </m:e>
                  </m:acc>
                  <m:r>
                    <w:rPr>
                      <w:rFonts w:ascii="Cambria Math" w:hAnsi="Cambria Math"/>
                      <w:sz w:val="22"/>
                      <w:szCs w:val="22"/>
                      <w:lang w:val="en-GB"/>
                    </w:rPr>
                    <m:t>+</m:t>
                  </m:r>
                  <m:d>
                    <m:dPr>
                      <m:ctrlPr>
                        <w:rPr>
                          <w:rFonts w:ascii="Cambria Math" w:hAnsi="Cambria Math"/>
                          <w:i/>
                          <w:sz w:val="22"/>
                          <w:szCs w:val="22"/>
                          <w:lang w:val="en-GB"/>
                        </w:rPr>
                      </m:ctrlPr>
                    </m:dPr>
                    <m:e>
                      <m:d>
                        <m:dPr>
                          <m:ctrlPr>
                            <w:rPr>
                              <w:rFonts w:ascii="Cambria Math" w:hAnsi="Cambria Math"/>
                              <w:i/>
                              <w:sz w:val="22"/>
                              <w:szCs w:val="22"/>
                              <w:lang w:val="en-GB"/>
                            </w:rPr>
                          </m:ctrlPr>
                        </m:dPr>
                        <m:e>
                          <m:r>
                            <w:rPr>
                              <w:rFonts w:ascii="Cambria Math" w:hAnsi="Cambria Math"/>
                              <w:sz w:val="22"/>
                              <w:szCs w:val="22"/>
                              <w:lang w:val="en-GB"/>
                            </w:rPr>
                            <m:t>P+L</m:t>
                          </m:r>
                        </m:e>
                      </m:d>
                      <m:r>
                        <w:rPr>
                          <w:rFonts w:ascii="Cambria Math" w:hAnsi="Cambria Math"/>
                          <w:sz w:val="22"/>
                          <w:szCs w:val="22"/>
                          <w:lang w:val="en-GB"/>
                        </w:rPr>
                        <m:t>⋅O</m:t>
                      </m:r>
                    </m:e>
                  </m:d>
                </m:e>
              </m:d>
              <m:r>
                <w:rPr>
                  <w:rFonts w:ascii="Cambria Math" w:hAnsi="Cambria Math"/>
                  <w:sz w:val="22"/>
                  <w:szCs w:val="22"/>
                  <w:lang w:val="en-GB"/>
                </w:rPr>
                <m:t>⋅</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O</m:t>
                      </m:r>
                    </m:e>
                  </m:acc>
                  <m:r>
                    <w:rPr>
                      <w:rFonts w:ascii="Cambria Math" w:hAnsi="Cambria Math"/>
                      <w:sz w:val="22"/>
                      <w:szCs w:val="22"/>
                      <w:lang w:val="en-GB"/>
                    </w:rPr>
                    <m:t>+J</m:t>
                  </m:r>
                </m:e>
              </m:d>
              <m:r>
                <w:rPr>
                  <w:rFonts w:ascii="Cambria Math" w:hAnsi="Cambria Math"/>
                  <w:sz w:val="22"/>
                  <w:szCs w:val="22"/>
                  <w:lang w:val="en-GB"/>
                </w:rPr>
                <m:t>⋅</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J</m:t>
                      </m:r>
                    </m:e>
                  </m:acc>
                </m:e>
              </m:d>
            </m:e>
          </m:acc>
          <m:r>
            <w:rPr>
              <w:rFonts w:ascii="Cambria Math" w:hAnsi="Cambria Math"/>
              <w:sz w:val="22"/>
              <w:szCs w:val="22"/>
              <w:lang w:val="en-GB"/>
            </w:rPr>
            <m:t>+</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L.O</m:t>
                  </m:r>
                </m:e>
              </m:acc>
              <m:r>
                <w:rPr>
                  <w:rFonts w:ascii="Cambria Math" w:hAnsi="Cambria Math"/>
                  <w:sz w:val="22"/>
                  <w:szCs w:val="22"/>
                  <w:lang w:val="en-GB"/>
                </w:rPr>
                <m:t>+J</m:t>
              </m:r>
            </m:e>
          </m:d>
        </m:oMath>
      </m:oMathPara>
    </w:p>
    <w:p w14:paraId="21CF647B" w14:textId="77777777" w:rsidR="00CE55D6" w:rsidRPr="00DA5EE3" w:rsidRDefault="001178F8" w:rsidP="00CE55D6">
      <w:pPr>
        <w:pStyle w:val="Newparagraph"/>
        <w:rPr>
          <w:lang w:val="en-GB"/>
        </w:rPr>
      </w:pPr>
      <w:r w:rsidRPr="00DA5EE3">
        <w:rPr>
          <w:lang w:val="en-GB"/>
        </w:rPr>
        <w:t xml:space="preserve">Further utilizing the equivalence </w:t>
      </w:r>
      <m:oMath>
        <m:acc>
          <m:accPr>
            <m:chr m:val="̅"/>
            <m:ctrlPr>
              <w:rPr>
                <w:rFonts w:ascii="Cambria Math" w:hAnsi="Cambria Math"/>
                <w:i/>
                <w:lang w:val="en-GB"/>
              </w:rPr>
            </m:ctrlPr>
          </m:accPr>
          <m:e>
            <m:r>
              <w:rPr>
                <w:rFonts w:ascii="Cambria Math" w:hAnsi="Cambria Math"/>
                <w:lang w:val="en-GB"/>
              </w:rPr>
              <m:t>X.Y</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Y</m:t>
            </m:r>
          </m:e>
        </m:acc>
      </m:oMath>
      <w:r w:rsidRPr="00DA5EE3">
        <w:rPr>
          <w:lang w:val="en-GB"/>
        </w:rPr>
        <w:t xml:space="preserve"> for the entire statement, and subsequently applying </w:t>
      </w:r>
      <m:oMath>
        <m:acc>
          <m:accPr>
            <m:chr m:val="̅"/>
            <m:ctrlPr>
              <w:rPr>
                <w:rFonts w:ascii="Cambria Math" w:hAnsi="Cambria Math"/>
                <w:i/>
                <w:lang w:val="en-GB"/>
              </w:rPr>
            </m:ctrlPr>
          </m:accPr>
          <m:e>
            <m:r>
              <w:rPr>
                <w:rFonts w:ascii="Cambria Math" w:hAnsi="Cambria Math"/>
                <w:lang w:val="en-GB"/>
              </w:rPr>
              <m:t>X+Y</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Y</m:t>
            </m:r>
          </m:e>
        </m:acc>
      </m:oMath>
      <w:r w:rsidRPr="00DA5EE3">
        <w:rPr>
          <w:lang w:val="en-GB"/>
        </w:rPr>
        <w:t xml:space="preserve"> to each premise, we obtain the expression:</w:t>
      </w:r>
    </w:p>
    <w:p w14:paraId="2C4E7C28"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L.</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+P.J+N.</m:t>
          </m:r>
          <m:acc>
            <m:accPr>
              <m:chr m:val="̅"/>
              <m:ctrlPr>
                <w:rPr>
                  <w:rFonts w:ascii="Cambria Math" w:hAnsi="Cambria Math"/>
                  <w:i/>
                  <w:sz w:val="22"/>
                  <w:szCs w:val="22"/>
                  <w:lang w:val="en-GB"/>
                </w:rPr>
              </m:ctrlPr>
            </m:accPr>
            <m:e>
              <m:d>
                <m:dPr>
                  <m:ctrlPr>
                    <w:rPr>
                      <w:rFonts w:ascii="Cambria Math" w:hAnsi="Cambria Math"/>
                      <w:i/>
                      <w:sz w:val="22"/>
                      <w:szCs w:val="22"/>
                      <w:lang w:val="en-GB"/>
                    </w:rPr>
                  </m:ctrlPr>
                </m:dPr>
                <m:e>
                  <m:r>
                    <w:rPr>
                      <w:rFonts w:ascii="Cambria Math" w:hAnsi="Cambria Math"/>
                      <w:sz w:val="22"/>
                      <w:szCs w:val="22"/>
                      <w:lang w:val="en-GB"/>
                    </w:rPr>
                    <m:t>P+L</m:t>
                  </m:r>
                </m:e>
              </m:d>
              <m:r>
                <w:rPr>
                  <w:rFonts w:ascii="Cambria Math" w:hAnsi="Cambria Math"/>
                  <w:sz w:val="22"/>
                  <w:szCs w:val="22"/>
                  <w:lang w:val="en-GB"/>
                </w:rPr>
                <m:t>.O</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O</m:t>
              </m:r>
            </m:e>
          </m:acc>
          <m:r>
            <w:rPr>
              <w:rFonts w:ascii="Cambria Math" w:hAnsi="Cambria Math"/>
              <w:sz w:val="22"/>
              <w:szCs w:val="22"/>
              <w:lang w:val="en-GB"/>
            </w:rPr>
            <m:t>+J (1)</m:t>
          </m:r>
        </m:oMath>
      </m:oMathPara>
    </w:p>
    <w:p w14:paraId="59FDCA38" w14:textId="77777777" w:rsidR="00CE55D6" w:rsidRPr="00DA5EE3" w:rsidRDefault="001178F8" w:rsidP="00CE55D6">
      <w:pPr>
        <w:pStyle w:val="Newparagraph"/>
        <w:rPr>
          <w:lang w:val="en-GB"/>
        </w:rPr>
      </w:pPr>
      <w:r w:rsidRPr="00DA5EE3">
        <w:rPr>
          <w:lang w:val="en-GB"/>
        </w:rPr>
        <w:t xml:space="preserve">This equation (1) is subsequently subjected to the simplification </w:t>
      </w:r>
      <m:oMath>
        <m:r>
          <w:rPr>
            <w:rFonts w:ascii="Cambria Math" w:hAnsi="Cambria Math"/>
            <w:lang w:val="en-GB"/>
          </w:rPr>
          <m:t>J+O.</m:t>
        </m:r>
        <m:acc>
          <m:accPr>
            <m:chr m:val="̅"/>
            <m:ctrlPr>
              <w:rPr>
                <w:rFonts w:ascii="Cambria Math" w:hAnsi="Cambria Math"/>
                <w:i/>
                <w:lang w:val="en-GB"/>
              </w:rPr>
            </m:ctrlPr>
          </m:accPr>
          <m:e>
            <m:r>
              <w:rPr>
                <w:rFonts w:ascii="Cambria Math" w:hAnsi="Cambria Math"/>
                <w:lang w:val="en-GB"/>
              </w:rPr>
              <m:t>J</m:t>
            </m:r>
          </m:e>
        </m:acc>
        <m:r>
          <w:rPr>
            <w:rFonts w:ascii="Cambria Math" w:hAnsi="Cambria Math"/>
            <w:lang w:val="en-GB"/>
          </w:rPr>
          <m:t>=J+O</m:t>
        </m:r>
      </m:oMath>
      <w:r w:rsidRPr="00DA5EE3">
        <w:rPr>
          <w:lang w:val="en-GB"/>
        </w:rPr>
        <w:t xml:space="preserve">, leading to a tautological outcome, as </w:t>
      </w:r>
      <m:oMath>
        <m:acc>
          <m:accPr>
            <m:chr m:val="̅"/>
            <m:ctrlPr>
              <w:rPr>
                <w:rFonts w:ascii="Cambria Math" w:hAnsi="Cambria Math"/>
                <w:i/>
                <w:lang w:val="en-GB"/>
              </w:rPr>
            </m:ctrlPr>
          </m:accPr>
          <m:e>
            <m:r>
              <w:rPr>
                <w:rFonts w:ascii="Cambria Math" w:hAnsi="Cambria Math"/>
                <w:lang w:val="en-GB"/>
              </w:rPr>
              <m:t>O</m:t>
            </m:r>
          </m:e>
        </m:acc>
        <m:r>
          <w:rPr>
            <w:rFonts w:ascii="Cambria Math" w:hAnsi="Cambria Math"/>
            <w:lang w:val="en-GB"/>
          </w:rPr>
          <m:t>+O=1</m:t>
        </m:r>
      </m:oMath>
      <w:r w:rsidRPr="00DA5EE3">
        <w:rPr>
          <w:lang w:val="en-GB"/>
        </w:rPr>
        <w:t xml:space="preserve">. This tautology is consistent across </w:t>
      </w:r>
      <w:r w:rsidRPr="00DA5EE3">
        <w:rPr>
          <w:b/>
          <w:bCs/>
          <w:lang w:val="en-GB"/>
        </w:rPr>
        <w:t xml:space="preserve">Scenarios 3, 4, 7, </w:t>
      </w:r>
      <w:r w:rsidRPr="00DA5EE3">
        <w:rPr>
          <w:lang w:val="en-GB"/>
        </w:rPr>
        <w:t>and</w:t>
      </w:r>
      <w:r w:rsidRPr="00DA5EE3">
        <w:rPr>
          <w:b/>
          <w:bCs/>
          <w:lang w:val="en-GB"/>
        </w:rPr>
        <w:t xml:space="preserve"> 8</w:t>
      </w:r>
      <w:r w:rsidRPr="00DA5EE3">
        <w:rPr>
          <w:lang w:val="en-GB"/>
        </w:rPr>
        <w:t xml:space="preserve">; regardless of the conditions that H1: </w:t>
      </w:r>
      <m:oMath>
        <m:d>
          <m:dPr>
            <m:ctrlPr>
              <w:rPr>
                <w:rFonts w:ascii="Cambria Math" w:hAnsi="Cambria Math"/>
                <w:i/>
                <w:lang w:val="en-GB"/>
              </w:rPr>
            </m:ctrlPr>
          </m:dPr>
          <m:e>
            <m:r>
              <w:rPr>
                <w:rFonts w:ascii="Cambria Math" w:hAnsi="Cambria Math"/>
                <w:lang w:val="en-GB"/>
              </w:rPr>
              <m:t>L→</m:t>
            </m:r>
            <m:d>
              <m:dPr>
                <m:ctrlPr>
                  <w:rPr>
                    <w:rFonts w:ascii="Cambria Math" w:hAnsi="Cambria Math"/>
                    <w:i/>
                    <w:lang w:val="en-GB"/>
                  </w:rPr>
                </m:ctrlPr>
              </m:dPr>
              <m:e>
                <m:r>
                  <w:rPr>
                    <w:rFonts w:ascii="Cambria Math" w:hAnsi="Cambria Math"/>
                    <w:lang w:val="en-GB"/>
                  </w:rPr>
                  <m:t>G+N</m:t>
                </m:r>
              </m:e>
            </m:d>
          </m:e>
        </m:d>
      </m:oMath>
      <w:r w:rsidRPr="00DA5EE3">
        <w:rPr>
          <w:lang w:val="en-GB"/>
        </w:rPr>
        <w:t xml:space="preserve"> or </w:t>
      </w:r>
      <m:oMath>
        <m:d>
          <m:dPr>
            <m:ctrlPr>
              <w:rPr>
                <w:rFonts w:ascii="Cambria Math" w:hAnsi="Cambria Math"/>
                <w:i/>
                <w:lang w:val="en-GB"/>
              </w:rPr>
            </m:ctrlPr>
          </m:dPr>
          <m:e>
            <m:r>
              <w:rPr>
                <w:rFonts w:ascii="Cambria Math" w:hAnsi="Cambria Math"/>
                <w:lang w:val="en-GB"/>
              </w:rPr>
              <m:t>L→G.N</m:t>
            </m:r>
          </m:e>
        </m:d>
      </m:oMath>
      <w:r w:rsidRPr="00DA5EE3">
        <w:rPr>
          <w:lang w:val="en-GB"/>
        </w:rPr>
        <w:t xml:space="preserve">, and whether H2 with </w:t>
      </w:r>
      <m:oMath>
        <m:d>
          <m:dPr>
            <m:ctrlPr>
              <w:rPr>
                <w:rFonts w:ascii="Cambria Math" w:hAnsi="Cambria Math"/>
                <w:i/>
                <w:lang w:val="en-GB"/>
              </w:rPr>
            </m:ctrlPr>
          </m:dPr>
          <m:e>
            <m:r>
              <w:rPr>
                <w:rFonts w:ascii="Cambria Math" w:hAnsi="Cambria Math"/>
                <w:lang w:val="en-GB"/>
              </w:rPr>
              <m:t>G→J</m:t>
            </m:r>
          </m:e>
        </m:d>
      </m:oMath>
      <w:r w:rsidRPr="00DA5EE3">
        <w:rPr>
          <w:lang w:val="en-GB"/>
        </w:rPr>
        <w:t xml:space="preserve"> or without </w:t>
      </w:r>
      <m:oMath>
        <m:d>
          <m:dPr>
            <m:ctrlPr>
              <w:rPr>
                <w:rFonts w:ascii="Cambria Math" w:hAnsi="Cambria Math"/>
                <w:i/>
                <w:lang w:val="en-GB"/>
              </w:rPr>
            </m:ctrlPr>
          </m:dPr>
          <m:e>
            <m:r>
              <w:rPr>
                <w:rFonts w:ascii="Cambria Math" w:hAnsi="Cambria Math"/>
                <w:lang w:val="en-GB"/>
              </w:rPr>
              <m:t>G→J</m:t>
            </m:r>
          </m:e>
        </m:d>
      </m:oMath>
      <w:r w:rsidRPr="00DA5EE3">
        <w:rPr>
          <w:lang w:val="en-GB"/>
        </w:rPr>
        <w:t>.</w:t>
      </w:r>
    </w:p>
    <w:p w14:paraId="7843AF51" w14:textId="77777777" w:rsidR="00CE55D6" w:rsidRPr="00DA5EE3" w:rsidRDefault="001178F8" w:rsidP="00CE55D6">
      <w:pPr>
        <w:pStyle w:val="Newparagraph"/>
        <w:rPr>
          <w:lang w:val="en-GB"/>
        </w:rPr>
      </w:pPr>
      <w:r w:rsidRPr="00DA5EE3">
        <w:rPr>
          <w:lang w:val="en-GB"/>
        </w:rPr>
        <w:t xml:space="preserve">When </w:t>
      </w:r>
      <m:oMath>
        <m:r>
          <w:rPr>
            <w:rFonts w:ascii="Cambria Math" w:hAnsi="Cambria Math"/>
            <w:lang w:val="en-GB"/>
          </w:rPr>
          <m:t>(M=L)⟹J</m:t>
        </m:r>
      </m:oMath>
      <w:r w:rsidRPr="00DA5EE3">
        <w:rPr>
          <w:lang w:val="en-GB"/>
        </w:rPr>
        <w:t>, Equation (1) transforms into:</w:t>
      </w:r>
    </w:p>
    <w:p w14:paraId="57A9A29F"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L.</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+O+P.J+N.</m:t>
          </m:r>
          <m:acc>
            <m:accPr>
              <m:chr m:val="̅"/>
              <m:ctrlPr>
                <w:rPr>
                  <w:rFonts w:ascii="Cambria Math" w:hAnsi="Cambria Math"/>
                  <w:i/>
                  <w:sz w:val="22"/>
                  <w:szCs w:val="22"/>
                  <w:lang w:val="en-GB"/>
                </w:rPr>
              </m:ctrlPr>
            </m:accPr>
            <m:e>
              <m:d>
                <m:dPr>
                  <m:ctrlPr>
                    <w:rPr>
                      <w:rFonts w:ascii="Cambria Math" w:hAnsi="Cambria Math"/>
                      <w:i/>
                      <w:sz w:val="22"/>
                      <w:szCs w:val="22"/>
                      <w:lang w:val="en-GB"/>
                    </w:rPr>
                  </m:ctrlPr>
                </m:dPr>
                <m:e>
                  <m:r>
                    <w:rPr>
                      <w:rFonts w:ascii="Cambria Math" w:hAnsi="Cambria Math"/>
                      <w:sz w:val="22"/>
                      <w:szCs w:val="22"/>
                      <w:lang w:val="en-GB"/>
                    </w:rPr>
                    <m:t>P+L</m:t>
                  </m:r>
                </m:e>
              </m:d>
              <m:r>
                <w:rPr>
                  <w:rFonts w:ascii="Cambria Math" w:hAnsi="Cambria Math"/>
                  <w:sz w:val="22"/>
                  <w:szCs w:val="22"/>
                  <w:lang w:val="en-GB"/>
                </w:rPr>
                <m:t>.O</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+J (2)</m:t>
          </m:r>
        </m:oMath>
      </m:oMathPara>
    </w:p>
    <w:p w14:paraId="21D092B1" w14:textId="77777777" w:rsidR="00CE55D6" w:rsidRPr="00DA5EE3" w:rsidRDefault="001178F8" w:rsidP="00CE55D6">
      <w:pPr>
        <w:pStyle w:val="Newparagraph"/>
        <w:rPr>
          <w:lang w:val="en-GB"/>
        </w:rPr>
      </w:pPr>
      <w:r w:rsidRPr="00DA5EE3">
        <w:rPr>
          <w:lang w:val="en-GB"/>
        </w:rPr>
        <w:t xml:space="preserve">Applying </w:t>
      </w:r>
      <m:oMath>
        <m:r>
          <w:rPr>
            <w:rFonts w:ascii="Cambria Math" w:hAnsi="Cambria Math"/>
            <w:lang w:val="en-GB"/>
          </w:rPr>
          <m:t>X+X.Y=X</m:t>
        </m:r>
      </m:oMath>
      <w:r w:rsidRPr="00DA5EE3">
        <w:rPr>
          <w:lang w:val="en-GB"/>
        </w:rPr>
        <w:t xml:space="preserve"> yields </w:t>
      </w:r>
      <m:oMath>
        <m:r>
          <w:rPr>
            <w:rFonts w:ascii="Cambria Math" w:hAnsi="Cambria Math"/>
            <w:lang w:val="en-GB"/>
          </w:rPr>
          <m:t>P.J+J=J</m:t>
        </m:r>
      </m:oMath>
      <w:r w:rsidRPr="00DA5EE3">
        <w:rPr>
          <w:lang w:val="en-GB"/>
        </w:rPr>
        <w:t>, consequently simplifying the expression (2) to:</w:t>
      </w:r>
    </w:p>
    <w:p w14:paraId="59985D7A"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w:lastRenderedPageBreak/>
            <m:t>L.</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+O+N.</m:t>
          </m:r>
          <m:acc>
            <m:accPr>
              <m:chr m:val="̅"/>
              <m:ctrlPr>
                <w:rPr>
                  <w:rFonts w:ascii="Cambria Math" w:hAnsi="Cambria Math"/>
                  <w:i/>
                  <w:sz w:val="22"/>
                  <w:szCs w:val="22"/>
                  <w:lang w:val="en-GB"/>
                </w:rPr>
              </m:ctrlPr>
            </m:accPr>
            <m:e>
              <m:d>
                <m:dPr>
                  <m:ctrlPr>
                    <w:rPr>
                      <w:rFonts w:ascii="Cambria Math" w:hAnsi="Cambria Math"/>
                      <w:i/>
                      <w:sz w:val="22"/>
                      <w:szCs w:val="22"/>
                      <w:lang w:val="en-GB"/>
                    </w:rPr>
                  </m:ctrlPr>
                </m:dPr>
                <m:e>
                  <m:r>
                    <w:rPr>
                      <w:rFonts w:ascii="Cambria Math" w:hAnsi="Cambria Math"/>
                      <w:sz w:val="22"/>
                      <w:szCs w:val="22"/>
                      <w:lang w:val="en-GB"/>
                    </w:rPr>
                    <m:t>P+L</m:t>
                  </m:r>
                </m:e>
              </m:d>
              <m:r>
                <w:rPr>
                  <w:rFonts w:ascii="Cambria Math" w:hAnsi="Cambria Math"/>
                  <w:sz w:val="22"/>
                  <w:szCs w:val="22"/>
                  <w:lang w:val="en-GB"/>
                </w:rPr>
                <m:t>.O</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+J (3)</m:t>
          </m:r>
        </m:oMath>
      </m:oMathPara>
    </w:p>
    <w:p w14:paraId="4546EE9B" w14:textId="77777777" w:rsidR="00CE55D6" w:rsidRPr="00DA5EE3" w:rsidRDefault="001178F8" w:rsidP="00CE55D6">
      <w:pPr>
        <w:pStyle w:val="Newparagraph"/>
        <w:rPr>
          <w:lang w:val="en-GB"/>
        </w:rPr>
      </w:pPr>
      <w:r w:rsidRPr="00DA5EE3">
        <w:rPr>
          <w:lang w:val="en-GB"/>
        </w:rPr>
        <w:t xml:space="preserve">Further application of </w:t>
      </w:r>
      <m:oMath>
        <m:r>
          <w:rPr>
            <w:rFonts w:ascii="Cambria Math" w:hAnsi="Cambria Math"/>
            <w:lang w:val="en-GB"/>
          </w:rPr>
          <m:t>X+</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.Y=X+Y</m:t>
        </m:r>
      </m:oMath>
      <w:r w:rsidRPr="00DA5EE3">
        <w:rPr>
          <w:lang w:val="en-GB"/>
        </w:rPr>
        <w:t xml:space="preserve"> results in:</w:t>
      </w:r>
    </w:p>
    <w:p w14:paraId="4D3C8F9E"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N.</m:t>
          </m:r>
          <m:acc>
            <m:accPr>
              <m:chr m:val="̅"/>
              <m:ctrlPr>
                <w:rPr>
                  <w:rFonts w:ascii="Cambria Math" w:hAnsi="Cambria Math"/>
                  <w:i/>
                  <w:sz w:val="22"/>
                  <w:szCs w:val="22"/>
                  <w:lang w:val="en-GB"/>
                </w:rPr>
              </m:ctrlPr>
            </m:accPr>
            <m:e>
              <m:d>
                <m:dPr>
                  <m:ctrlPr>
                    <w:rPr>
                      <w:rFonts w:ascii="Cambria Math" w:hAnsi="Cambria Math"/>
                      <w:i/>
                      <w:sz w:val="22"/>
                      <w:szCs w:val="22"/>
                      <w:lang w:val="en-GB"/>
                    </w:rPr>
                  </m:ctrlPr>
                </m:dPr>
                <m:e>
                  <m:r>
                    <w:rPr>
                      <w:rFonts w:ascii="Cambria Math" w:hAnsi="Cambria Math"/>
                      <w:sz w:val="22"/>
                      <w:szCs w:val="22"/>
                      <w:lang w:val="en-GB"/>
                    </w:rPr>
                    <m:t>P+L</m:t>
                  </m:r>
                </m:e>
              </m:d>
              <m:r>
                <w:rPr>
                  <w:rFonts w:ascii="Cambria Math" w:hAnsi="Cambria Math"/>
                  <w:sz w:val="22"/>
                  <w:szCs w:val="22"/>
                  <w:lang w:val="en-GB"/>
                </w:rPr>
                <m:t>.O</m:t>
              </m:r>
            </m:e>
          </m:acc>
          <m:r>
            <w:rPr>
              <w:rFonts w:ascii="Cambria Math" w:hAnsi="Cambria Math"/>
              <w:sz w:val="22"/>
              <w:szCs w:val="22"/>
              <w:lang w:val="en-GB"/>
            </w:rPr>
            <m:t>+O=N.</m:t>
          </m:r>
          <m:acc>
            <m:accPr>
              <m:chr m:val="̅"/>
              <m:ctrlPr>
                <w:rPr>
                  <w:rFonts w:ascii="Cambria Math" w:hAnsi="Cambria Math"/>
                  <w:i/>
                  <w:sz w:val="22"/>
                  <w:szCs w:val="22"/>
                  <w:lang w:val="en-GB"/>
                </w:rPr>
              </m:ctrlPr>
            </m:accPr>
            <m:e>
              <m:d>
                <m:dPr>
                  <m:ctrlPr>
                    <w:rPr>
                      <w:rFonts w:ascii="Cambria Math" w:hAnsi="Cambria Math"/>
                      <w:i/>
                      <w:sz w:val="22"/>
                      <w:szCs w:val="22"/>
                      <w:lang w:val="en-GB"/>
                    </w:rPr>
                  </m:ctrlPr>
                </m:dPr>
                <m:e>
                  <m:r>
                    <w:rPr>
                      <w:rFonts w:ascii="Cambria Math" w:hAnsi="Cambria Math"/>
                      <w:sz w:val="22"/>
                      <w:szCs w:val="22"/>
                      <w:lang w:val="en-GB"/>
                    </w:rPr>
                    <m:t>P+L</m:t>
                  </m:r>
                </m:e>
              </m:d>
            </m:e>
          </m:acc>
          <m:r>
            <w:rPr>
              <w:rFonts w:ascii="Cambria Math" w:hAnsi="Cambria Math"/>
              <w:sz w:val="22"/>
              <w:szCs w:val="22"/>
              <w:lang w:val="en-GB"/>
            </w:rPr>
            <m:t>+N.</m:t>
          </m:r>
          <m:acc>
            <m:accPr>
              <m:chr m:val="̅"/>
              <m:ctrlPr>
                <w:rPr>
                  <w:rFonts w:ascii="Cambria Math" w:hAnsi="Cambria Math"/>
                  <w:i/>
                  <w:sz w:val="22"/>
                  <w:szCs w:val="22"/>
                  <w:lang w:val="en-GB"/>
                </w:rPr>
              </m:ctrlPr>
            </m:accPr>
            <m:e>
              <m:r>
                <w:rPr>
                  <w:rFonts w:ascii="Cambria Math" w:hAnsi="Cambria Math"/>
                  <w:sz w:val="22"/>
                  <w:szCs w:val="22"/>
                  <w:lang w:val="en-GB"/>
                </w:rPr>
                <m:t>O</m:t>
              </m:r>
            </m:e>
          </m:acc>
          <m:r>
            <w:rPr>
              <w:rFonts w:ascii="Cambria Math" w:hAnsi="Cambria Math"/>
              <w:sz w:val="22"/>
              <w:szCs w:val="22"/>
              <w:lang w:val="en-GB"/>
            </w:rPr>
            <m:t>+O=N.</m:t>
          </m:r>
          <m:acc>
            <m:accPr>
              <m:chr m:val="̅"/>
              <m:ctrlPr>
                <w:rPr>
                  <w:rFonts w:ascii="Cambria Math" w:hAnsi="Cambria Math"/>
                  <w:i/>
                  <w:sz w:val="22"/>
                  <w:szCs w:val="22"/>
                  <w:lang w:val="en-GB"/>
                </w:rPr>
              </m:ctrlPr>
            </m:accPr>
            <m:e>
              <m:d>
                <m:dPr>
                  <m:ctrlPr>
                    <w:rPr>
                      <w:rFonts w:ascii="Cambria Math" w:hAnsi="Cambria Math"/>
                      <w:i/>
                      <w:sz w:val="22"/>
                      <w:szCs w:val="22"/>
                      <w:lang w:val="en-GB"/>
                    </w:rPr>
                  </m:ctrlPr>
                </m:dPr>
                <m:e>
                  <m:r>
                    <w:rPr>
                      <w:rFonts w:ascii="Cambria Math" w:hAnsi="Cambria Math"/>
                      <w:sz w:val="22"/>
                      <w:szCs w:val="22"/>
                      <w:lang w:val="en-GB"/>
                    </w:rPr>
                    <m:t>P+L</m:t>
                  </m:r>
                </m:e>
              </m:d>
            </m:e>
          </m:acc>
          <m:r>
            <w:rPr>
              <w:rFonts w:ascii="Cambria Math" w:hAnsi="Cambria Math"/>
              <w:sz w:val="22"/>
              <w:szCs w:val="22"/>
              <w:lang w:val="en-GB"/>
            </w:rPr>
            <m:t xml:space="preserve">+N+O=N+O </m:t>
          </m:r>
        </m:oMath>
      </m:oMathPara>
    </w:p>
    <w:p w14:paraId="275E7C0A" w14:textId="77777777" w:rsidR="00CE55D6" w:rsidRPr="00DA5EE3" w:rsidRDefault="001178F8" w:rsidP="00CE55D6">
      <w:pPr>
        <w:pStyle w:val="Newparagraph"/>
        <w:rPr>
          <w:lang w:val="en-GB"/>
        </w:rPr>
      </w:pPr>
      <w:r w:rsidRPr="00DA5EE3">
        <w:rPr>
          <w:lang w:val="en-GB"/>
        </w:rPr>
        <w:t>Thus, the simplified expression (3) becomes:</w:t>
      </w:r>
    </w:p>
    <w:p w14:paraId="6EC944BA"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L.</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+O+N+</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 xml:space="preserve">+J </m:t>
          </m:r>
          <m:d>
            <m:dPr>
              <m:ctrlPr>
                <w:rPr>
                  <w:rFonts w:ascii="Cambria Math" w:hAnsi="Cambria Math"/>
                  <w:i/>
                  <w:sz w:val="22"/>
                  <w:szCs w:val="22"/>
                  <w:lang w:val="en-GB"/>
                </w:rPr>
              </m:ctrlPr>
            </m:dPr>
            <m:e>
              <m:r>
                <w:rPr>
                  <w:rFonts w:ascii="Cambria Math" w:hAnsi="Cambria Math"/>
                  <w:sz w:val="22"/>
                  <w:szCs w:val="22"/>
                  <w:lang w:val="en-GB"/>
                </w:rPr>
                <m:t>4</m:t>
              </m:r>
            </m:e>
          </m:d>
          <m:r>
            <w:rPr>
              <w:rFonts w:ascii="Cambria Math" w:hAnsi="Cambria Math"/>
              <w:sz w:val="22"/>
              <w:szCs w:val="22"/>
              <w:lang w:val="en-GB"/>
            </w:rPr>
            <m:t xml:space="preserve"> </m:t>
          </m:r>
        </m:oMath>
      </m:oMathPara>
    </w:p>
    <w:p w14:paraId="3A5E7D25"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+O+N+J</m:t>
          </m:r>
        </m:oMath>
      </m:oMathPara>
    </w:p>
    <w:p w14:paraId="55F3CBBB"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+N+</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+O+J</m:t>
          </m:r>
        </m:oMath>
      </m:oMathPara>
    </w:p>
    <w:p w14:paraId="04DBB63B"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+N+</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 xml:space="preserve">+O+J </m:t>
          </m:r>
        </m:oMath>
      </m:oMathPara>
    </w:p>
    <w:p w14:paraId="7BEA9B1F" w14:textId="77777777" w:rsidR="00CE55D6" w:rsidRPr="00DA5EE3" w:rsidRDefault="001178F8" w:rsidP="00CE55D6">
      <w:pPr>
        <w:pStyle w:val="Newparagraph"/>
        <w:rPr>
          <w:lang w:val="en-GB"/>
        </w:rPr>
      </w:pPr>
      <w:r w:rsidRPr="00DA5EE3">
        <w:rPr>
          <w:lang w:val="en-GB"/>
        </w:rPr>
        <w:t xml:space="preserve">The expression </w:t>
      </w:r>
      <m:oMath>
        <m:acc>
          <m:accPr>
            <m:chr m:val="̅"/>
            <m:ctrlPr>
              <w:rPr>
                <w:rFonts w:ascii="Cambria Math" w:hAnsi="Cambria Math"/>
                <w:i/>
                <w:lang w:val="en-GB"/>
              </w:rPr>
            </m:ctrlPr>
          </m:accPr>
          <m:e>
            <m:r>
              <w:rPr>
                <w:rFonts w:ascii="Cambria Math" w:hAnsi="Cambria Math"/>
                <w:lang w:val="en-GB"/>
              </w:rPr>
              <m:t>J</m:t>
            </m:r>
          </m:e>
        </m:acc>
        <m:r>
          <w:rPr>
            <w:rFonts w:ascii="Cambria Math" w:hAnsi="Cambria Math"/>
            <w:lang w:val="en-GB"/>
          </w:rPr>
          <m:t>+J=1</m:t>
        </m:r>
      </m:oMath>
      <w:r w:rsidRPr="00DA5EE3">
        <w:rPr>
          <w:lang w:val="en-GB"/>
        </w:rPr>
        <w:t xml:space="preserve"> leads to a tautological outcome, as shown in </w:t>
      </w:r>
      <w:r w:rsidRPr="00DA5EE3">
        <w:rPr>
          <w:b/>
          <w:bCs/>
          <w:lang w:val="en-GB"/>
        </w:rPr>
        <w:t>Scenario 2</w:t>
      </w:r>
      <w:r w:rsidRPr="00DA5EE3">
        <w:rPr>
          <w:lang w:val="en-GB"/>
        </w:rPr>
        <w:t xml:space="preserve">. In scenarios where </w:t>
      </w:r>
      <m:oMath>
        <m:d>
          <m:dPr>
            <m:ctrlPr>
              <w:rPr>
                <w:rFonts w:ascii="Cambria Math" w:hAnsi="Cambria Math"/>
                <w:i/>
                <w:lang w:val="en-GB"/>
              </w:rPr>
            </m:ctrlPr>
          </m:dPr>
          <m:e>
            <m:r>
              <w:rPr>
                <w:rFonts w:ascii="Cambria Math" w:hAnsi="Cambria Math"/>
                <w:lang w:val="en-GB"/>
              </w:rPr>
              <m:t>G→J</m:t>
            </m:r>
          </m:e>
        </m:d>
      </m:oMath>
      <w:r w:rsidRPr="00DA5EE3">
        <w:rPr>
          <w:lang w:val="en-GB"/>
        </w:rPr>
        <w:t xml:space="preserve"> is absent, the expression (4) simplifies to </w:t>
      </w:r>
      <m:oMath>
        <m:r>
          <w:rPr>
            <w:rFonts w:ascii="Cambria Math" w:hAnsi="Cambria Math"/>
            <w:lang w:val="en-GB"/>
          </w:rPr>
          <m:t>L.</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.G.P.</m:t>
        </m:r>
        <m:acc>
          <m:accPr>
            <m:chr m:val="̅"/>
            <m:ctrlPr>
              <w:rPr>
                <w:rFonts w:ascii="Cambria Math" w:hAnsi="Cambria Math"/>
                <w:i/>
                <w:lang w:val="en-GB"/>
              </w:rPr>
            </m:ctrlPr>
          </m:accPr>
          <m:e>
            <m:r>
              <w:rPr>
                <w:rFonts w:ascii="Cambria Math" w:hAnsi="Cambria Math"/>
                <w:lang w:val="en-GB"/>
              </w:rPr>
              <m:t>O</m:t>
            </m:r>
          </m:e>
        </m:acc>
        <m:r>
          <w:rPr>
            <w:rFonts w:ascii="Cambria Math" w:hAnsi="Cambria Math"/>
            <w:lang w:val="en-GB"/>
          </w:rPr>
          <m:t>→J</m:t>
        </m:r>
      </m:oMath>
      <w:r w:rsidRPr="00DA5EE3">
        <w:rPr>
          <w:lang w:val="en-GB"/>
        </w:rPr>
        <w:t xml:space="preserve">, as shown in </w:t>
      </w:r>
      <w:r w:rsidRPr="00DA5EE3">
        <w:rPr>
          <w:b/>
          <w:bCs/>
          <w:lang w:val="en-GB"/>
        </w:rPr>
        <w:t>Scenario 1</w:t>
      </w:r>
      <w:r w:rsidRPr="00DA5EE3">
        <w:rPr>
          <w:lang w:val="en-GB"/>
        </w:rPr>
        <w:t xml:space="preserve">. When replacing </w:t>
      </w:r>
      <m:oMath>
        <m:d>
          <m:dPr>
            <m:ctrlPr>
              <w:rPr>
                <w:rFonts w:ascii="Cambria Math" w:hAnsi="Cambria Math"/>
                <w:i/>
                <w:lang w:val="en-GB"/>
              </w:rPr>
            </m:ctrlPr>
          </m:dPr>
          <m:e>
            <m:r>
              <w:rPr>
                <w:rFonts w:ascii="Cambria Math" w:hAnsi="Cambria Math"/>
                <w:lang w:val="en-GB"/>
              </w:rPr>
              <m:t>L→</m:t>
            </m:r>
            <m:d>
              <m:dPr>
                <m:ctrlPr>
                  <w:rPr>
                    <w:rFonts w:ascii="Cambria Math" w:hAnsi="Cambria Math"/>
                    <w:i/>
                    <w:lang w:val="en-GB"/>
                  </w:rPr>
                </m:ctrlPr>
              </m:dPr>
              <m:e>
                <m:r>
                  <w:rPr>
                    <w:rFonts w:ascii="Cambria Math" w:hAnsi="Cambria Math"/>
                    <w:lang w:val="en-GB"/>
                  </w:rPr>
                  <m:t>G+N</m:t>
                </m:r>
              </m:e>
            </m:d>
          </m:e>
        </m:d>
      </m:oMath>
      <w:r w:rsidRPr="00DA5EE3">
        <w:rPr>
          <w:lang w:val="en-GB"/>
        </w:rPr>
        <w:t xml:space="preserve"> with </w:t>
      </w:r>
      <m:oMath>
        <m:d>
          <m:dPr>
            <m:ctrlPr>
              <w:rPr>
                <w:rFonts w:ascii="Cambria Math" w:hAnsi="Cambria Math"/>
                <w:i/>
                <w:lang w:val="en-GB"/>
              </w:rPr>
            </m:ctrlPr>
          </m:dPr>
          <m:e>
            <m:r>
              <w:rPr>
                <w:rFonts w:ascii="Cambria Math" w:hAnsi="Cambria Math"/>
                <w:lang w:val="en-GB"/>
              </w:rPr>
              <m:t>L→G.N</m:t>
            </m:r>
          </m:e>
        </m:d>
      </m:oMath>
      <w:r w:rsidRPr="00DA5EE3">
        <w:rPr>
          <w:lang w:val="en-GB"/>
        </w:rPr>
        <w:t>, the expression becomes:</w:t>
      </w:r>
    </w:p>
    <w:p w14:paraId="724DDC1C"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L.</m:t>
          </m:r>
          <m:acc>
            <m:accPr>
              <m:chr m:val="̅"/>
              <m:ctrlPr>
                <w:rPr>
                  <w:rFonts w:ascii="Cambria Math" w:hAnsi="Cambria Math"/>
                  <w:i/>
                  <w:sz w:val="22"/>
                  <w:szCs w:val="22"/>
                  <w:lang w:val="en-GB"/>
                </w:rPr>
              </m:ctrlPr>
            </m:accPr>
            <m:e>
              <m:r>
                <w:rPr>
                  <w:rFonts w:ascii="Cambria Math" w:hAnsi="Cambria Math"/>
                  <w:sz w:val="22"/>
                  <w:szCs w:val="22"/>
                  <w:lang w:val="en-GB"/>
                </w:rPr>
                <m:t>G.N</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+O+N+</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+J</m:t>
          </m:r>
        </m:oMath>
      </m:oMathPara>
    </w:p>
    <w:p w14:paraId="30021516"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 L.</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e>
          </m:d>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+O+N+</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+J</m:t>
          </m:r>
        </m:oMath>
      </m:oMathPara>
    </w:p>
    <w:p w14:paraId="5AEFAAA8"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 L.</m:t>
          </m:r>
          <m:d>
            <m:dPr>
              <m:ctrlPr>
                <w:rPr>
                  <w:rFonts w:ascii="Cambria Math" w:hAnsi="Cambria Math"/>
                  <w:i/>
                  <w:sz w:val="22"/>
                  <w:szCs w:val="22"/>
                  <w:lang w:val="en-GB"/>
                </w:rPr>
              </m:ctrlPr>
            </m:dPr>
            <m:e>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e>
          </m:d>
          <m:r>
            <w:rPr>
              <w:rFonts w:ascii="Cambria Math" w:hAnsi="Cambria Math"/>
              <w:sz w:val="22"/>
              <w:szCs w:val="22"/>
              <w:lang w:val="en-GB"/>
            </w:rPr>
            <m:t>+N+G.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+O+</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+J</m:t>
          </m:r>
        </m:oMath>
      </m:oMathPara>
    </w:p>
    <w:p w14:paraId="3772DBAE" w14:textId="77777777" w:rsidR="00CE55D6" w:rsidRPr="00DA5EE3" w:rsidRDefault="001178F8" w:rsidP="00CE55D6">
      <w:pPr>
        <w:pStyle w:val="Newparagraph"/>
        <w:rPr>
          <w:sz w:val="22"/>
          <w:szCs w:val="22"/>
          <w:lang w:val="en-GB"/>
        </w:rPr>
      </w:pPr>
      <m:oMathPara>
        <m:oMath>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G</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N</m:t>
              </m:r>
            </m:e>
          </m:acc>
          <m:r>
            <w:rPr>
              <w:rFonts w:ascii="Cambria Math" w:hAnsi="Cambria Math"/>
              <w:sz w:val="22"/>
              <w:szCs w:val="22"/>
              <w:lang w:val="en-GB"/>
            </w:rPr>
            <m:t>+N+G.</m:t>
          </m:r>
          <m:acc>
            <m:accPr>
              <m:chr m:val="̅"/>
              <m:ctrlPr>
                <w:rPr>
                  <w:rFonts w:ascii="Cambria Math" w:hAnsi="Cambria Math"/>
                  <w:i/>
                  <w:sz w:val="22"/>
                  <w:szCs w:val="22"/>
                  <w:lang w:val="en-GB"/>
                </w:rPr>
              </m:ctrlPr>
            </m:accPr>
            <m:e>
              <m:r>
                <w:rPr>
                  <w:rFonts w:ascii="Cambria Math" w:hAnsi="Cambria Math"/>
                  <w:sz w:val="22"/>
                  <w:szCs w:val="22"/>
                  <w:lang w:val="en-GB"/>
                </w:rPr>
                <m:t>J</m:t>
              </m:r>
            </m:e>
          </m:acc>
          <m:r>
            <w:rPr>
              <w:rFonts w:ascii="Cambria Math" w:hAnsi="Cambria Math"/>
              <w:sz w:val="22"/>
              <w:szCs w:val="22"/>
              <w:lang w:val="en-GB"/>
            </w:rPr>
            <m:t>+G.</m:t>
          </m:r>
          <m:acc>
            <m:accPr>
              <m:chr m:val="̅"/>
              <m:ctrlPr>
                <w:rPr>
                  <w:rFonts w:ascii="Cambria Math" w:hAnsi="Cambria Math"/>
                  <w:i/>
                  <w:sz w:val="22"/>
                  <w:szCs w:val="22"/>
                  <w:lang w:val="en-GB"/>
                </w:rPr>
              </m:ctrlPr>
            </m:accPr>
            <m:e>
              <m:r>
                <w:rPr>
                  <w:rFonts w:ascii="Cambria Math" w:hAnsi="Cambria Math"/>
                  <w:sz w:val="22"/>
                  <w:szCs w:val="22"/>
                  <w:lang w:val="en-GB"/>
                </w:rPr>
                <m:t>P</m:t>
              </m:r>
            </m:e>
          </m:acc>
          <m:r>
            <w:rPr>
              <w:rFonts w:ascii="Cambria Math" w:hAnsi="Cambria Math"/>
              <w:sz w:val="22"/>
              <w:szCs w:val="22"/>
              <w:lang w:val="en-GB"/>
            </w:rPr>
            <m:t>+</m:t>
          </m:r>
          <m:acc>
            <m:accPr>
              <m:chr m:val="̅"/>
              <m:ctrlPr>
                <w:rPr>
                  <w:rFonts w:ascii="Cambria Math" w:hAnsi="Cambria Math"/>
                  <w:i/>
                  <w:sz w:val="22"/>
                  <w:szCs w:val="22"/>
                  <w:lang w:val="en-GB"/>
                </w:rPr>
              </m:ctrlPr>
            </m:accPr>
            <m:e>
              <m:r>
                <w:rPr>
                  <w:rFonts w:ascii="Cambria Math" w:hAnsi="Cambria Math"/>
                  <w:sz w:val="22"/>
                  <w:szCs w:val="22"/>
                  <w:lang w:val="en-GB"/>
                </w:rPr>
                <m:t>L</m:t>
              </m:r>
            </m:e>
          </m:acc>
          <m:r>
            <w:rPr>
              <w:rFonts w:ascii="Cambria Math" w:hAnsi="Cambria Math"/>
              <w:sz w:val="22"/>
              <w:szCs w:val="22"/>
              <w:lang w:val="en-GB"/>
            </w:rPr>
            <m:t>+J (5)</m:t>
          </m:r>
        </m:oMath>
      </m:oMathPara>
    </w:p>
    <w:p w14:paraId="4C626439" w14:textId="77777777" w:rsidR="00CE55D6" w:rsidRPr="00DA5EE3" w:rsidRDefault="001178F8" w:rsidP="00CE55D6">
      <w:pPr>
        <w:pStyle w:val="Newparagraph"/>
        <w:rPr>
          <w:lang w:val="en-GB"/>
        </w:rPr>
      </w:pPr>
      <w:r w:rsidRPr="00DA5EE3">
        <w:rPr>
          <w:lang w:val="en-GB"/>
        </w:rPr>
        <w:t xml:space="preserve">The expression (5) leads to a tautological outcome because </w:t>
      </w:r>
      <m:oMath>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+N=1</m:t>
        </m:r>
      </m:oMath>
      <w:r w:rsidRPr="00DA5EE3">
        <w:rPr>
          <w:lang w:val="en-GB"/>
        </w:rPr>
        <w:t xml:space="preserve"> regardless of H2 with </w:t>
      </w:r>
      <m:oMath>
        <m:d>
          <m:dPr>
            <m:ctrlPr>
              <w:rPr>
                <w:rFonts w:ascii="Cambria Math" w:hAnsi="Cambria Math"/>
                <w:i/>
                <w:lang w:val="en-GB"/>
              </w:rPr>
            </m:ctrlPr>
          </m:dPr>
          <m:e>
            <m:r>
              <w:rPr>
                <w:rFonts w:ascii="Cambria Math" w:hAnsi="Cambria Math"/>
                <w:lang w:val="en-GB"/>
              </w:rPr>
              <m:t>G→J</m:t>
            </m:r>
          </m:e>
        </m:d>
      </m:oMath>
      <w:r w:rsidRPr="00DA5EE3">
        <w:rPr>
          <w:lang w:val="en-GB"/>
        </w:rPr>
        <w:t xml:space="preserve"> or without </w:t>
      </w:r>
      <m:oMath>
        <m:d>
          <m:dPr>
            <m:ctrlPr>
              <w:rPr>
                <w:rFonts w:ascii="Cambria Math" w:hAnsi="Cambria Math"/>
                <w:i/>
                <w:lang w:val="en-GB"/>
              </w:rPr>
            </m:ctrlPr>
          </m:dPr>
          <m:e>
            <m:r>
              <w:rPr>
                <w:rFonts w:ascii="Cambria Math" w:hAnsi="Cambria Math"/>
                <w:lang w:val="en-GB"/>
              </w:rPr>
              <m:t>G→J</m:t>
            </m:r>
          </m:e>
        </m:d>
      </m:oMath>
      <w:r w:rsidRPr="00DA5EE3">
        <w:rPr>
          <w:lang w:val="en-GB"/>
        </w:rPr>
        <w:t xml:space="preserve">, as shown in </w:t>
      </w:r>
      <w:r w:rsidRPr="00DA5EE3">
        <w:rPr>
          <w:b/>
          <w:bCs/>
          <w:lang w:val="en-GB"/>
        </w:rPr>
        <w:t>Scenarios 5</w:t>
      </w:r>
      <w:r w:rsidRPr="00DA5EE3">
        <w:rPr>
          <w:lang w:val="en-GB"/>
        </w:rPr>
        <w:t xml:space="preserve"> and </w:t>
      </w:r>
      <w:r w:rsidRPr="00DA5EE3">
        <w:rPr>
          <w:b/>
          <w:bCs/>
          <w:lang w:val="en-GB"/>
        </w:rPr>
        <w:t>6</w:t>
      </w:r>
      <w:r w:rsidRPr="00DA5EE3">
        <w:rPr>
          <w:lang w:val="en-GB"/>
        </w:rPr>
        <w:t>.</w:t>
      </w:r>
    </w:p>
    <w:p w14:paraId="30784B2D" w14:textId="5E2C52C8" w:rsidR="0040135E" w:rsidRPr="00DA5EE3" w:rsidRDefault="001178F8" w:rsidP="002D0BAB">
      <w:pPr>
        <w:pStyle w:val="Heading2"/>
        <w:rPr>
          <w:lang w:val="en-GB"/>
        </w:rPr>
      </w:pPr>
      <w:bookmarkStart w:id="5" w:name="_Ref146807348"/>
      <w:r w:rsidRPr="00DA5EE3">
        <w:rPr>
          <w:lang w:val="en-GB"/>
        </w:rPr>
        <w:t>The list of variables</w:t>
      </w:r>
      <w:bookmarkEnd w:id="5"/>
    </w:p>
    <w:p w14:paraId="4D14A30C" w14:textId="0DDC4F2B" w:rsidR="00E9429D" w:rsidRPr="00DA5EE3" w:rsidRDefault="001178F8" w:rsidP="00E9429D">
      <w:pPr>
        <w:pStyle w:val="Paragraph"/>
        <w:rPr>
          <w:lang w:val="en-GB"/>
        </w:rPr>
      </w:pPr>
      <w:r w:rsidRPr="00DA5EE3">
        <w:rPr>
          <w:lang w:val="en-GB"/>
        </w:rPr>
        <w:t xml:space="preserve">This study employs data from the 9th round of the European Social Survey (ESS-9), which was conducted in 2018 and focused on the Timing of Life, Justice, and Fairness. The data, which consists of 454 individuals and 56 variables (or features), was pre-processed (refer to Supplementary information S1) for further analysis. The raw dataset can be obtained from the following source: </w:t>
      </w:r>
    </w:p>
    <w:p w14:paraId="2BBFE18C" w14:textId="77777777" w:rsidR="00E9429D" w:rsidRPr="00DA5EE3" w:rsidRDefault="001178F8" w:rsidP="00DA54F2">
      <w:pPr>
        <w:pStyle w:val="Subjectcodes"/>
        <w:rPr>
          <w:lang w:val="en-GB"/>
        </w:rPr>
      </w:pPr>
      <w:r w:rsidRPr="00DA5EE3">
        <w:rPr>
          <w:lang w:val="en-GB"/>
        </w:rPr>
        <w:lastRenderedPageBreak/>
        <w:t>European Social Survey European Research Infrastructure (ESS ERIC). (2021). ESS9 - integrated file, edition 3.1 [Data set]. Sikt - Norwegian Agency for Shared Services in Education and Research. https://doi.org/10.21338/ESS9E03_1</w:t>
      </w:r>
    </w:p>
    <w:tbl>
      <w:tblPr>
        <w:tblStyle w:val="GridTable1Light"/>
        <w:tblW w:w="9067" w:type="dxa"/>
        <w:tblLayout w:type="fixed"/>
        <w:tblLook w:val="04A0" w:firstRow="1" w:lastRow="0" w:firstColumn="1" w:lastColumn="0" w:noHBand="0" w:noVBand="1"/>
      </w:tblPr>
      <w:tblGrid>
        <w:gridCol w:w="1134"/>
        <w:gridCol w:w="2122"/>
        <w:gridCol w:w="5811"/>
      </w:tblGrid>
      <w:tr w:rsidR="00283C79" w:rsidRPr="00DA5EE3" w14:paraId="112555C6" w14:textId="77777777" w:rsidTr="00283C7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E8840FE" w14:textId="77777777" w:rsidR="00E81566" w:rsidRPr="00DA5EE3" w:rsidRDefault="001178F8" w:rsidP="00476D36">
            <w:pPr>
              <w:spacing w:line="240" w:lineRule="auto"/>
              <w:jc w:val="center"/>
              <w:rPr>
                <w:rFonts w:ascii="Arial" w:hAnsi="Arial" w:cs="Arial"/>
                <w:color w:val="000000"/>
                <w:sz w:val="18"/>
                <w:szCs w:val="18"/>
                <w:lang w:val="en-GB" w:eastAsia="en-IE"/>
              </w:rPr>
            </w:pPr>
            <w:r w:rsidRPr="00DA5EE3">
              <w:rPr>
                <w:rFonts w:ascii="Arial" w:hAnsi="Arial" w:cs="Arial"/>
                <w:color w:val="000000"/>
                <w:sz w:val="18"/>
                <w:szCs w:val="18"/>
                <w:lang w:val="en-GB" w:eastAsia="en-IE"/>
              </w:rPr>
              <w:t>Variables</w:t>
            </w:r>
          </w:p>
        </w:tc>
        <w:tc>
          <w:tcPr>
            <w:tcW w:w="2122" w:type="dxa"/>
            <w:noWrap/>
            <w:vAlign w:val="center"/>
          </w:tcPr>
          <w:p w14:paraId="3C322AB6" w14:textId="77777777" w:rsidR="00E81566" w:rsidRPr="00DA5EE3" w:rsidRDefault="001178F8" w:rsidP="00476D36">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IE"/>
              </w:rPr>
            </w:pPr>
            <w:r w:rsidRPr="00DA5EE3">
              <w:rPr>
                <w:rFonts w:ascii="Arial" w:hAnsi="Arial" w:cs="Arial"/>
                <w:color w:val="000000"/>
                <w:sz w:val="18"/>
                <w:szCs w:val="18"/>
                <w:lang w:val="en-GB" w:eastAsia="en-IE"/>
              </w:rPr>
              <w:t>Topics</w:t>
            </w:r>
          </w:p>
        </w:tc>
        <w:tc>
          <w:tcPr>
            <w:tcW w:w="5811" w:type="dxa"/>
            <w:noWrap/>
            <w:vAlign w:val="center"/>
          </w:tcPr>
          <w:p w14:paraId="6B9D6B2C" w14:textId="77777777" w:rsidR="00E81566" w:rsidRPr="00DA5EE3" w:rsidRDefault="001178F8" w:rsidP="00476D36">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IE"/>
              </w:rPr>
            </w:pPr>
            <w:r w:rsidRPr="00DA5EE3">
              <w:rPr>
                <w:rFonts w:ascii="Arial" w:hAnsi="Arial" w:cs="Arial"/>
                <w:color w:val="000000"/>
                <w:sz w:val="18"/>
                <w:szCs w:val="18"/>
                <w:lang w:val="en-GB" w:eastAsia="en-IE"/>
              </w:rPr>
              <w:t>Questions</w:t>
            </w:r>
          </w:p>
        </w:tc>
      </w:tr>
      <w:tr w:rsidR="00283C79" w:rsidRPr="00DA5EE3" w14:paraId="27F40685"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05837DD"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stfdem</w:t>
            </w:r>
          </w:p>
        </w:tc>
        <w:tc>
          <w:tcPr>
            <w:tcW w:w="2122" w:type="dxa"/>
            <w:noWrap/>
            <w:vAlign w:val="center"/>
            <w:hideMark/>
          </w:tcPr>
          <w:p w14:paraId="3363F633"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Government performance</w:t>
            </w:r>
          </w:p>
        </w:tc>
        <w:tc>
          <w:tcPr>
            <w:tcW w:w="5811" w:type="dxa"/>
            <w:noWrap/>
            <w:vAlign w:val="center"/>
            <w:hideMark/>
          </w:tcPr>
          <w:p w14:paraId="1CE8BEF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How satisfied with the way democracy works in country</w:t>
            </w:r>
          </w:p>
        </w:tc>
      </w:tr>
      <w:tr w:rsidR="00283C79" w:rsidRPr="00DA5EE3" w14:paraId="6C128CB3"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AD38A"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stfeco</w:t>
            </w:r>
          </w:p>
        </w:tc>
        <w:tc>
          <w:tcPr>
            <w:tcW w:w="2122" w:type="dxa"/>
            <w:noWrap/>
            <w:vAlign w:val="center"/>
            <w:hideMark/>
          </w:tcPr>
          <w:p w14:paraId="4F8229F3"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Government performance</w:t>
            </w:r>
          </w:p>
        </w:tc>
        <w:tc>
          <w:tcPr>
            <w:tcW w:w="5811" w:type="dxa"/>
            <w:noWrap/>
            <w:vAlign w:val="center"/>
            <w:hideMark/>
          </w:tcPr>
          <w:p w14:paraId="4F9040CB"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How satisfied with present state of economy in country</w:t>
            </w:r>
          </w:p>
        </w:tc>
      </w:tr>
      <w:tr w:rsidR="00283C79" w:rsidRPr="00DA5EE3" w14:paraId="40E90E1B"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EACB0E1"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stfedu</w:t>
            </w:r>
          </w:p>
        </w:tc>
        <w:tc>
          <w:tcPr>
            <w:tcW w:w="2122" w:type="dxa"/>
            <w:noWrap/>
            <w:vAlign w:val="center"/>
            <w:hideMark/>
          </w:tcPr>
          <w:p w14:paraId="620A795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Government performance</w:t>
            </w:r>
          </w:p>
        </w:tc>
        <w:tc>
          <w:tcPr>
            <w:tcW w:w="5811" w:type="dxa"/>
            <w:noWrap/>
            <w:vAlign w:val="center"/>
            <w:hideMark/>
          </w:tcPr>
          <w:p w14:paraId="46DDAAAA"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State of education in country nowadays</w:t>
            </w:r>
          </w:p>
        </w:tc>
      </w:tr>
      <w:tr w:rsidR="00283C79" w:rsidRPr="00DA5EE3" w14:paraId="271B5EB6"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7CEED30"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stfgov</w:t>
            </w:r>
          </w:p>
        </w:tc>
        <w:tc>
          <w:tcPr>
            <w:tcW w:w="2122" w:type="dxa"/>
            <w:noWrap/>
            <w:vAlign w:val="center"/>
            <w:hideMark/>
          </w:tcPr>
          <w:p w14:paraId="686E19E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Government performance</w:t>
            </w:r>
          </w:p>
        </w:tc>
        <w:tc>
          <w:tcPr>
            <w:tcW w:w="5811" w:type="dxa"/>
            <w:noWrap/>
            <w:vAlign w:val="center"/>
            <w:hideMark/>
          </w:tcPr>
          <w:p w14:paraId="62E5DB4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How satisfied with the national government</w:t>
            </w:r>
          </w:p>
        </w:tc>
      </w:tr>
      <w:tr w:rsidR="00283C79" w:rsidRPr="00DA5EE3" w14:paraId="6FC1ADDD"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00D2D01"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stfhlth</w:t>
            </w:r>
          </w:p>
        </w:tc>
        <w:tc>
          <w:tcPr>
            <w:tcW w:w="2122" w:type="dxa"/>
            <w:noWrap/>
            <w:vAlign w:val="center"/>
            <w:hideMark/>
          </w:tcPr>
          <w:p w14:paraId="748464B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Government performance</w:t>
            </w:r>
          </w:p>
        </w:tc>
        <w:tc>
          <w:tcPr>
            <w:tcW w:w="5811" w:type="dxa"/>
            <w:noWrap/>
            <w:vAlign w:val="center"/>
            <w:hideMark/>
          </w:tcPr>
          <w:p w14:paraId="16199DA6"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State of health services in country nowadays</w:t>
            </w:r>
          </w:p>
        </w:tc>
      </w:tr>
      <w:tr w:rsidR="00283C79" w:rsidRPr="00DA5EE3" w14:paraId="444949C3"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437D8D7"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blgetmg</w:t>
            </w:r>
          </w:p>
        </w:tc>
        <w:tc>
          <w:tcPr>
            <w:tcW w:w="2122" w:type="dxa"/>
            <w:noWrap/>
            <w:vAlign w:val="center"/>
            <w:hideMark/>
          </w:tcPr>
          <w:p w14:paraId="1D869D2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Discrimination</w:t>
            </w:r>
          </w:p>
        </w:tc>
        <w:tc>
          <w:tcPr>
            <w:tcW w:w="5811" w:type="dxa"/>
            <w:noWrap/>
            <w:vAlign w:val="center"/>
            <w:hideMark/>
          </w:tcPr>
          <w:p w14:paraId="5046B98E"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Belong to minority ethnic group in country</w:t>
            </w:r>
          </w:p>
        </w:tc>
      </w:tr>
      <w:tr w:rsidR="00283C79" w:rsidRPr="00DA5EE3" w14:paraId="3DEB8B54"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A9F9B20"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brncntr</w:t>
            </w:r>
          </w:p>
        </w:tc>
        <w:tc>
          <w:tcPr>
            <w:tcW w:w="2122" w:type="dxa"/>
            <w:noWrap/>
            <w:vAlign w:val="center"/>
            <w:hideMark/>
          </w:tcPr>
          <w:p w14:paraId="680EF9E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Discrimination</w:t>
            </w:r>
          </w:p>
        </w:tc>
        <w:tc>
          <w:tcPr>
            <w:tcW w:w="5811" w:type="dxa"/>
            <w:noWrap/>
            <w:vAlign w:val="center"/>
            <w:hideMark/>
          </w:tcPr>
          <w:p w14:paraId="21972177"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Born in country</w:t>
            </w:r>
          </w:p>
        </w:tc>
      </w:tr>
      <w:tr w:rsidR="00283C79" w:rsidRPr="00DA5EE3" w14:paraId="6AA76337"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04CD8BB"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ctzcntr</w:t>
            </w:r>
          </w:p>
        </w:tc>
        <w:tc>
          <w:tcPr>
            <w:tcW w:w="2122" w:type="dxa"/>
            <w:noWrap/>
            <w:vAlign w:val="center"/>
            <w:hideMark/>
          </w:tcPr>
          <w:p w14:paraId="6F232EC9"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Discrimination</w:t>
            </w:r>
          </w:p>
        </w:tc>
        <w:tc>
          <w:tcPr>
            <w:tcW w:w="5811" w:type="dxa"/>
            <w:noWrap/>
            <w:vAlign w:val="center"/>
            <w:hideMark/>
          </w:tcPr>
          <w:p w14:paraId="33C6BF5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Citizen of country</w:t>
            </w:r>
          </w:p>
        </w:tc>
      </w:tr>
      <w:tr w:rsidR="00283C79" w:rsidRPr="00DA5EE3" w14:paraId="28BFBD77"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96236D"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dscrgrp</w:t>
            </w:r>
          </w:p>
        </w:tc>
        <w:tc>
          <w:tcPr>
            <w:tcW w:w="2122" w:type="dxa"/>
            <w:noWrap/>
            <w:vAlign w:val="center"/>
            <w:hideMark/>
          </w:tcPr>
          <w:p w14:paraId="44D9DC6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Discrimination</w:t>
            </w:r>
          </w:p>
        </w:tc>
        <w:tc>
          <w:tcPr>
            <w:tcW w:w="5811" w:type="dxa"/>
            <w:noWrap/>
            <w:vAlign w:val="center"/>
            <w:hideMark/>
          </w:tcPr>
          <w:p w14:paraId="74E8F9B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Member of a group discriminated against in this country</w:t>
            </w:r>
          </w:p>
        </w:tc>
      </w:tr>
      <w:tr w:rsidR="00283C79" w:rsidRPr="00DA5EE3" w14:paraId="7EF544AF"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ED440B1"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facntr</w:t>
            </w:r>
          </w:p>
        </w:tc>
        <w:tc>
          <w:tcPr>
            <w:tcW w:w="2122" w:type="dxa"/>
            <w:noWrap/>
            <w:vAlign w:val="center"/>
            <w:hideMark/>
          </w:tcPr>
          <w:p w14:paraId="0FC2A49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Discrimination</w:t>
            </w:r>
          </w:p>
        </w:tc>
        <w:tc>
          <w:tcPr>
            <w:tcW w:w="5811" w:type="dxa"/>
            <w:noWrap/>
            <w:vAlign w:val="center"/>
            <w:hideMark/>
          </w:tcPr>
          <w:p w14:paraId="392FEF1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Father born in country</w:t>
            </w:r>
          </w:p>
        </w:tc>
      </w:tr>
      <w:tr w:rsidR="00283C79" w:rsidRPr="00DA5EE3" w14:paraId="06B49EC5"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258F845"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gndr</w:t>
            </w:r>
          </w:p>
        </w:tc>
        <w:tc>
          <w:tcPr>
            <w:tcW w:w="2122" w:type="dxa"/>
            <w:noWrap/>
            <w:vAlign w:val="center"/>
            <w:hideMark/>
          </w:tcPr>
          <w:p w14:paraId="4A392AE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Discrimination</w:t>
            </w:r>
          </w:p>
        </w:tc>
        <w:tc>
          <w:tcPr>
            <w:tcW w:w="5811" w:type="dxa"/>
            <w:noWrap/>
            <w:vAlign w:val="center"/>
            <w:hideMark/>
          </w:tcPr>
          <w:p w14:paraId="0E30F1B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Gender</w:t>
            </w:r>
          </w:p>
        </w:tc>
      </w:tr>
      <w:tr w:rsidR="00283C79" w:rsidRPr="00DA5EE3" w14:paraId="66C3691E"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A3B9706"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mocntr</w:t>
            </w:r>
          </w:p>
        </w:tc>
        <w:tc>
          <w:tcPr>
            <w:tcW w:w="2122" w:type="dxa"/>
            <w:noWrap/>
            <w:vAlign w:val="center"/>
            <w:hideMark/>
          </w:tcPr>
          <w:p w14:paraId="3B1DA88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Discrimination</w:t>
            </w:r>
          </w:p>
        </w:tc>
        <w:tc>
          <w:tcPr>
            <w:tcW w:w="5811" w:type="dxa"/>
            <w:noWrap/>
            <w:vAlign w:val="center"/>
            <w:hideMark/>
          </w:tcPr>
          <w:p w14:paraId="7BD6493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Mother born in country</w:t>
            </w:r>
          </w:p>
        </w:tc>
      </w:tr>
      <w:tr w:rsidR="00283C79" w:rsidRPr="00DA5EE3" w14:paraId="1327A7BE"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1A48F45"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impdiff</w:t>
            </w:r>
          </w:p>
        </w:tc>
        <w:tc>
          <w:tcPr>
            <w:tcW w:w="2122" w:type="dxa"/>
            <w:noWrap/>
            <w:vAlign w:val="center"/>
            <w:hideMark/>
          </w:tcPr>
          <w:p w14:paraId="51192F1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4E2F99A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try new and different things in life</w:t>
            </w:r>
          </w:p>
        </w:tc>
      </w:tr>
      <w:tr w:rsidR="00283C79" w:rsidRPr="00DA5EE3" w14:paraId="2F0FE0FE"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35ADD57"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impenv</w:t>
            </w:r>
          </w:p>
        </w:tc>
        <w:tc>
          <w:tcPr>
            <w:tcW w:w="2122" w:type="dxa"/>
            <w:noWrap/>
            <w:vAlign w:val="center"/>
            <w:hideMark/>
          </w:tcPr>
          <w:p w14:paraId="7FEA511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5B3583D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care for nature and environment</w:t>
            </w:r>
          </w:p>
        </w:tc>
      </w:tr>
      <w:tr w:rsidR="00283C79" w:rsidRPr="00DA5EE3" w14:paraId="7E4BE246"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373CDA"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impfree</w:t>
            </w:r>
          </w:p>
        </w:tc>
        <w:tc>
          <w:tcPr>
            <w:tcW w:w="2122" w:type="dxa"/>
            <w:noWrap/>
            <w:vAlign w:val="center"/>
            <w:hideMark/>
          </w:tcPr>
          <w:p w14:paraId="55264319"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37E8EFF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make own decisions and be free</w:t>
            </w:r>
          </w:p>
        </w:tc>
      </w:tr>
      <w:tr w:rsidR="00283C79" w:rsidRPr="00DA5EE3" w14:paraId="538E792D"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0349310"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impfun</w:t>
            </w:r>
          </w:p>
        </w:tc>
        <w:tc>
          <w:tcPr>
            <w:tcW w:w="2122" w:type="dxa"/>
            <w:noWrap/>
            <w:vAlign w:val="center"/>
            <w:hideMark/>
          </w:tcPr>
          <w:p w14:paraId="3BFA9B9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182EB97C"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seek fun and things that give pleasure</w:t>
            </w:r>
          </w:p>
        </w:tc>
      </w:tr>
      <w:tr w:rsidR="00283C79" w:rsidRPr="00DA5EE3" w14:paraId="2F78E7D8"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BCB96DB"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imprich</w:t>
            </w:r>
          </w:p>
        </w:tc>
        <w:tc>
          <w:tcPr>
            <w:tcW w:w="2122" w:type="dxa"/>
            <w:noWrap/>
            <w:vAlign w:val="center"/>
            <w:hideMark/>
          </w:tcPr>
          <w:p w14:paraId="6C670B6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482E337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be rich, have money and expensive things</w:t>
            </w:r>
          </w:p>
        </w:tc>
      </w:tr>
      <w:tr w:rsidR="00283C79" w:rsidRPr="00DA5EE3" w14:paraId="1A5C642A"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C63293A"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impsafe</w:t>
            </w:r>
          </w:p>
        </w:tc>
        <w:tc>
          <w:tcPr>
            <w:tcW w:w="2122" w:type="dxa"/>
            <w:noWrap/>
            <w:vAlign w:val="center"/>
            <w:hideMark/>
          </w:tcPr>
          <w:p w14:paraId="1331752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6B684643"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live in secure and safe surroundings</w:t>
            </w:r>
          </w:p>
        </w:tc>
      </w:tr>
      <w:tr w:rsidR="00283C79" w:rsidRPr="00DA5EE3" w14:paraId="319A2104"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7B616B"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imptrad</w:t>
            </w:r>
          </w:p>
        </w:tc>
        <w:tc>
          <w:tcPr>
            <w:tcW w:w="2122" w:type="dxa"/>
            <w:noWrap/>
            <w:vAlign w:val="center"/>
            <w:hideMark/>
          </w:tcPr>
          <w:p w14:paraId="49552E9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63EA610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follow traditions and customs</w:t>
            </w:r>
          </w:p>
        </w:tc>
      </w:tr>
      <w:tr w:rsidR="00283C79" w:rsidRPr="00DA5EE3" w14:paraId="2D966B39"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F16282"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ipadvnt</w:t>
            </w:r>
          </w:p>
        </w:tc>
        <w:tc>
          <w:tcPr>
            <w:tcW w:w="2122" w:type="dxa"/>
            <w:noWrap/>
            <w:vAlign w:val="center"/>
            <w:hideMark/>
          </w:tcPr>
          <w:p w14:paraId="475CD6B7"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4FA5FAE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seek adventures and have an exciting life</w:t>
            </w:r>
          </w:p>
        </w:tc>
      </w:tr>
      <w:tr w:rsidR="00283C79" w:rsidRPr="00DA5EE3" w14:paraId="1AC4D609"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E9C293E"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ipbhprp</w:t>
            </w:r>
          </w:p>
        </w:tc>
        <w:tc>
          <w:tcPr>
            <w:tcW w:w="2122" w:type="dxa"/>
            <w:noWrap/>
            <w:vAlign w:val="center"/>
            <w:hideMark/>
          </w:tcPr>
          <w:p w14:paraId="47E730E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0B4CC24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behave properly</w:t>
            </w:r>
          </w:p>
        </w:tc>
      </w:tr>
      <w:tr w:rsidR="00283C79" w:rsidRPr="00DA5EE3" w14:paraId="058216CB"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C53E75F"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ipcrtiv</w:t>
            </w:r>
          </w:p>
        </w:tc>
        <w:tc>
          <w:tcPr>
            <w:tcW w:w="2122" w:type="dxa"/>
            <w:noWrap/>
            <w:vAlign w:val="center"/>
            <w:hideMark/>
          </w:tcPr>
          <w:p w14:paraId="09DFE1A9"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6CE0C21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think new ideas and being creative</w:t>
            </w:r>
          </w:p>
        </w:tc>
      </w:tr>
      <w:tr w:rsidR="00283C79" w:rsidRPr="00DA5EE3" w14:paraId="36DD691B"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B10CBC"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ipeqopt</w:t>
            </w:r>
          </w:p>
        </w:tc>
        <w:tc>
          <w:tcPr>
            <w:tcW w:w="2122" w:type="dxa"/>
            <w:noWrap/>
            <w:vAlign w:val="center"/>
            <w:hideMark/>
          </w:tcPr>
          <w:p w14:paraId="254281D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037B93B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Important that people are treated equally and have equal opportunities</w:t>
            </w:r>
          </w:p>
        </w:tc>
      </w:tr>
      <w:tr w:rsidR="00283C79" w:rsidRPr="00DA5EE3" w14:paraId="7E838EFF"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16040D"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ipfrule</w:t>
            </w:r>
          </w:p>
        </w:tc>
        <w:tc>
          <w:tcPr>
            <w:tcW w:w="2122" w:type="dxa"/>
            <w:noWrap/>
            <w:vAlign w:val="center"/>
            <w:hideMark/>
          </w:tcPr>
          <w:p w14:paraId="52A65F5B"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53A510D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do what is told and follow rules</w:t>
            </w:r>
          </w:p>
        </w:tc>
      </w:tr>
      <w:tr w:rsidR="00283C79" w:rsidRPr="00DA5EE3" w14:paraId="25EB3FD5"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11C1C1"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ipgdtim</w:t>
            </w:r>
          </w:p>
        </w:tc>
        <w:tc>
          <w:tcPr>
            <w:tcW w:w="2122" w:type="dxa"/>
            <w:noWrap/>
            <w:vAlign w:val="center"/>
            <w:hideMark/>
          </w:tcPr>
          <w:p w14:paraId="7C42B8F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26BFC4B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have a good time</w:t>
            </w:r>
          </w:p>
        </w:tc>
      </w:tr>
      <w:tr w:rsidR="00283C79" w:rsidRPr="00DA5EE3" w14:paraId="4F62CA51"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CFC988F"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iphlppl</w:t>
            </w:r>
          </w:p>
        </w:tc>
        <w:tc>
          <w:tcPr>
            <w:tcW w:w="2122" w:type="dxa"/>
            <w:noWrap/>
            <w:vAlign w:val="center"/>
            <w:hideMark/>
          </w:tcPr>
          <w:p w14:paraId="1175790C"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62B185B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help people and care for others well-being</w:t>
            </w:r>
          </w:p>
        </w:tc>
      </w:tr>
      <w:tr w:rsidR="00283C79" w:rsidRPr="00DA5EE3" w14:paraId="6EC71512"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BF8584D"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iplylfr</w:t>
            </w:r>
          </w:p>
        </w:tc>
        <w:tc>
          <w:tcPr>
            <w:tcW w:w="2122" w:type="dxa"/>
            <w:noWrap/>
            <w:vAlign w:val="center"/>
            <w:hideMark/>
          </w:tcPr>
          <w:p w14:paraId="2160316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0254157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be loyal to friends and devote to people close</w:t>
            </w:r>
          </w:p>
        </w:tc>
      </w:tr>
      <w:tr w:rsidR="00283C79" w:rsidRPr="00DA5EE3" w14:paraId="38BB8E76"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68033E6"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ipmodst</w:t>
            </w:r>
          </w:p>
        </w:tc>
        <w:tc>
          <w:tcPr>
            <w:tcW w:w="2122" w:type="dxa"/>
            <w:noWrap/>
            <w:vAlign w:val="center"/>
            <w:hideMark/>
          </w:tcPr>
          <w:p w14:paraId="5F53DFBC"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2FBB1FB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be humble and modest, not draw attention</w:t>
            </w:r>
          </w:p>
        </w:tc>
      </w:tr>
      <w:tr w:rsidR="00283C79" w:rsidRPr="00DA5EE3" w14:paraId="213FC93F"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E551172"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iprspot</w:t>
            </w:r>
          </w:p>
        </w:tc>
        <w:tc>
          <w:tcPr>
            <w:tcW w:w="2122" w:type="dxa"/>
            <w:noWrap/>
            <w:vAlign w:val="center"/>
            <w:hideMark/>
          </w:tcPr>
          <w:p w14:paraId="708B0E5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21B1135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get respect from others</w:t>
            </w:r>
          </w:p>
        </w:tc>
      </w:tr>
      <w:tr w:rsidR="00283C79" w:rsidRPr="00DA5EE3" w14:paraId="3D0EFDDD"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184B28"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ipshabt</w:t>
            </w:r>
          </w:p>
        </w:tc>
        <w:tc>
          <w:tcPr>
            <w:tcW w:w="2122" w:type="dxa"/>
            <w:noWrap/>
            <w:vAlign w:val="center"/>
            <w:hideMark/>
          </w:tcPr>
          <w:p w14:paraId="6A080C2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51C63C9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show abilities and be admired</w:t>
            </w:r>
          </w:p>
        </w:tc>
      </w:tr>
      <w:tr w:rsidR="00283C79" w:rsidRPr="00DA5EE3" w14:paraId="53CD005B"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2DEA0B"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ipstrgv</w:t>
            </w:r>
          </w:p>
        </w:tc>
        <w:tc>
          <w:tcPr>
            <w:tcW w:w="2122" w:type="dxa"/>
            <w:noWrap/>
            <w:vAlign w:val="center"/>
            <w:hideMark/>
          </w:tcPr>
          <w:p w14:paraId="13786AE9"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0DAA27FE"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that government is strong and ensures safety</w:t>
            </w:r>
          </w:p>
        </w:tc>
      </w:tr>
      <w:tr w:rsidR="00283C79" w:rsidRPr="00DA5EE3" w14:paraId="4C582D29"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A938F07"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ipsuces</w:t>
            </w:r>
          </w:p>
        </w:tc>
        <w:tc>
          <w:tcPr>
            <w:tcW w:w="2122" w:type="dxa"/>
            <w:noWrap/>
            <w:vAlign w:val="center"/>
            <w:hideMark/>
          </w:tcPr>
          <w:p w14:paraId="09E2F5E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6301850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be successful and that people recognise achievements</w:t>
            </w:r>
          </w:p>
        </w:tc>
      </w:tr>
      <w:tr w:rsidR="00283C79" w:rsidRPr="00DA5EE3" w14:paraId="2965DDAA"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DC967C4"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ipudrst</w:t>
            </w:r>
          </w:p>
        </w:tc>
        <w:tc>
          <w:tcPr>
            <w:tcW w:w="2122" w:type="dxa"/>
            <w:noWrap/>
            <w:vAlign w:val="center"/>
            <w:hideMark/>
          </w:tcPr>
          <w:p w14:paraId="629EBD4B"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Human Values</w:t>
            </w:r>
          </w:p>
        </w:tc>
        <w:tc>
          <w:tcPr>
            <w:tcW w:w="5811" w:type="dxa"/>
            <w:noWrap/>
            <w:vAlign w:val="center"/>
            <w:hideMark/>
          </w:tcPr>
          <w:p w14:paraId="7ED0C01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Important to understand different people</w:t>
            </w:r>
          </w:p>
        </w:tc>
      </w:tr>
      <w:tr w:rsidR="00283C79" w:rsidRPr="00DA5EE3" w14:paraId="3D3A91C7"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3F59C4C"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recexp</w:t>
            </w:r>
          </w:p>
        </w:tc>
        <w:tc>
          <w:tcPr>
            <w:tcW w:w="2122" w:type="dxa"/>
            <w:noWrap/>
            <w:vAlign w:val="center"/>
            <w:hideMark/>
          </w:tcPr>
          <w:p w14:paraId="4079EBC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Opportunity Inequality</w:t>
            </w:r>
          </w:p>
        </w:tc>
        <w:tc>
          <w:tcPr>
            <w:tcW w:w="5811" w:type="dxa"/>
            <w:noWrap/>
            <w:vAlign w:val="center"/>
            <w:hideMark/>
          </w:tcPr>
          <w:p w14:paraId="2056CE7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Influence decision to recruit in country: person's on-the-job experience</w:t>
            </w:r>
          </w:p>
        </w:tc>
      </w:tr>
      <w:tr w:rsidR="00283C79" w:rsidRPr="00DA5EE3" w14:paraId="59AA8943"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AF75923"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recgndr</w:t>
            </w:r>
          </w:p>
        </w:tc>
        <w:tc>
          <w:tcPr>
            <w:tcW w:w="2122" w:type="dxa"/>
            <w:noWrap/>
            <w:vAlign w:val="center"/>
            <w:hideMark/>
          </w:tcPr>
          <w:p w14:paraId="4E233F06"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Opportunity Inequality</w:t>
            </w:r>
          </w:p>
        </w:tc>
        <w:tc>
          <w:tcPr>
            <w:tcW w:w="5811" w:type="dxa"/>
            <w:noWrap/>
            <w:vAlign w:val="center"/>
            <w:hideMark/>
          </w:tcPr>
          <w:p w14:paraId="3935A29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Influence decision to recruit in country: person's gender</w:t>
            </w:r>
          </w:p>
        </w:tc>
      </w:tr>
      <w:tr w:rsidR="00283C79" w:rsidRPr="00DA5EE3" w14:paraId="17C1BAF0"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E60C174"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recimg</w:t>
            </w:r>
          </w:p>
        </w:tc>
        <w:tc>
          <w:tcPr>
            <w:tcW w:w="2122" w:type="dxa"/>
            <w:noWrap/>
            <w:vAlign w:val="center"/>
            <w:hideMark/>
          </w:tcPr>
          <w:p w14:paraId="60EA717B"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Opportunity Inequality</w:t>
            </w:r>
          </w:p>
        </w:tc>
        <w:tc>
          <w:tcPr>
            <w:tcW w:w="5811" w:type="dxa"/>
            <w:noWrap/>
            <w:vAlign w:val="center"/>
            <w:hideMark/>
          </w:tcPr>
          <w:p w14:paraId="1D105CB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Influence decision to recruit in country: person has immigrant background</w:t>
            </w:r>
          </w:p>
        </w:tc>
      </w:tr>
      <w:tr w:rsidR="00283C79" w:rsidRPr="00DA5EE3" w14:paraId="11B6A115"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E2D5696"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recknow</w:t>
            </w:r>
          </w:p>
        </w:tc>
        <w:tc>
          <w:tcPr>
            <w:tcW w:w="2122" w:type="dxa"/>
            <w:noWrap/>
            <w:vAlign w:val="center"/>
            <w:hideMark/>
          </w:tcPr>
          <w:p w14:paraId="2C5FAAA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Opportunity Inequality</w:t>
            </w:r>
          </w:p>
        </w:tc>
        <w:tc>
          <w:tcPr>
            <w:tcW w:w="5811" w:type="dxa"/>
            <w:noWrap/>
            <w:vAlign w:val="center"/>
            <w:hideMark/>
          </w:tcPr>
          <w:p w14:paraId="6D23CE84"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Influence decision to recruit in country: person knows someone in organisation</w:t>
            </w:r>
          </w:p>
        </w:tc>
      </w:tr>
      <w:tr w:rsidR="00283C79" w:rsidRPr="00DA5EE3" w14:paraId="3226F527"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4E5150"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recskil</w:t>
            </w:r>
          </w:p>
        </w:tc>
        <w:tc>
          <w:tcPr>
            <w:tcW w:w="2122" w:type="dxa"/>
            <w:noWrap/>
            <w:vAlign w:val="center"/>
            <w:hideMark/>
          </w:tcPr>
          <w:p w14:paraId="259223C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Opportunity Inequality</w:t>
            </w:r>
          </w:p>
        </w:tc>
        <w:tc>
          <w:tcPr>
            <w:tcW w:w="5811" w:type="dxa"/>
            <w:noWrap/>
            <w:vAlign w:val="center"/>
            <w:hideMark/>
          </w:tcPr>
          <w:p w14:paraId="72729E1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Influence decision to recruit in country: person's knowledge and skills</w:t>
            </w:r>
          </w:p>
        </w:tc>
      </w:tr>
      <w:tr w:rsidR="00283C79" w:rsidRPr="00DA5EE3" w14:paraId="4784578B"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B97A021"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sofrdst</w:t>
            </w:r>
          </w:p>
        </w:tc>
        <w:tc>
          <w:tcPr>
            <w:tcW w:w="2122" w:type="dxa"/>
            <w:noWrap/>
            <w:vAlign w:val="center"/>
            <w:hideMark/>
          </w:tcPr>
          <w:p w14:paraId="22E6C5FE"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Social Fairness</w:t>
            </w:r>
          </w:p>
        </w:tc>
        <w:tc>
          <w:tcPr>
            <w:tcW w:w="5811" w:type="dxa"/>
            <w:noWrap/>
            <w:vAlign w:val="center"/>
            <w:hideMark/>
          </w:tcPr>
          <w:p w14:paraId="0A465700"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Society fair when income and wealth is equally distributed</w:t>
            </w:r>
          </w:p>
        </w:tc>
      </w:tr>
      <w:tr w:rsidR="00283C79" w:rsidRPr="00DA5EE3" w14:paraId="5D3141F2"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B1F4058"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sofrpr</w:t>
            </w:r>
          </w:p>
        </w:tc>
        <w:tc>
          <w:tcPr>
            <w:tcW w:w="2122" w:type="dxa"/>
            <w:noWrap/>
            <w:vAlign w:val="center"/>
            <w:hideMark/>
          </w:tcPr>
          <w:p w14:paraId="38F4496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Social Fairness</w:t>
            </w:r>
          </w:p>
        </w:tc>
        <w:tc>
          <w:tcPr>
            <w:tcW w:w="5811" w:type="dxa"/>
            <w:noWrap/>
            <w:vAlign w:val="center"/>
            <w:hideMark/>
          </w:tcPr>
          <w:p w14:paraId="0EB1FC8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Society fair when takes care of poor and in need, regardless of what give back</w:t>
            </w:r>
          </w:p>
        </w:tc>
      </w:tr>
      <w:tr w:rsidR="00283C79" w:rsidRPr="00DA5EE3" w14:paraId="1CC9ACB1"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5BBD3A1"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lastRenderedPageBreak/>
              <w:t>sofrprv</w:t>
            </w:r>
          </w:p>
        </w:tc>
        <w:tc>
          <w:tcPr>
            <w:tcW w:w="2122" w:type="dxa"/>
            <w:noWrap/>
            <w:vAlign w:val="center"/>
            <w:hideMark/>
          </w:tcPr>
          <w:p w14:paraId="51B2A4D9"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Social Fairness</w:t>
            </w:r>
          </w:p>
        </w:tc>
        <w:tc>
          <w:tcPr>
            <w:tcW w:w="5811" w:type="dxa"/>
            <w:noWrap/>
            <w:vAlign w:val="center"/>
            <w:hideMark/>
          </w:tcPr>
          <w:p w14:paraId="4D6AFF1C"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Society fair when people from families with high social status enjoy privileges</w:t>
            </w:r>
          </w:p>
        </w:tc>
      </w:tr>
      <w:tr w:rsidR="00283C79" w:rsidRPr="00DA5EE3" w14:paraId="22D21074"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FF2BBC4"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sofrwrk</w:t>
            </w:r>
          </w:p>
        </w:tc>
        <w:tc>
          <w:tcPr>
            <w:tcW w:w="2122" w:type="dxa"/>
            <w:noWrap/>
            <w:vAlign w:val="center"/>
            <w:hideMark/>
          </w:tcPr>
          <w:p w14:paraId="1E1A5A9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Social Fairness</w:t>
            </w:r>
          </w:p>
        </w:tc>
        <w:tc>
          <w:tcPr>
            <w:tcW w:w="5811" w:type="dxa"/>
            <w:noWrap/>
            <w:vAlign w:val="center"/>
            <w:hideMark/>
          </w:tcPr>
          <w:p w14:paraId="74134885"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Society fair when hard-working people earn more than others</w:t>
            </w:r>
          </w:p>
        </w:tc>
      </w:tr>
      <w:tr w:rsidR="00283C79" w:rsidRPr="00DA5EE3" w14:paraId="0DC26F8B"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FCDE89C"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pplhlp</w:t>
            </w:r>
          </w:p>
        </w:tc>
        <w:tc>
          <w:tcPr>
            <w:tcW w:w="2122" w:type="dxa"/>
            <w:noWrap/>
            <w:vAlign w:val="center"/>
            <w:hideMark/>
          </w:tcPr>
          <w:p w14:paraId="4961AAE6"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Social Trust</w:t>
            </w:r>
          </w:p>
        </w:tc>
        <w:tc>
          <w:tcPr>
            <w:tcW w:w="5811" w:type="dxa"/>
            <w:noWrap/>
            <w:vAlign w:val="center"/>
            <w:hideMark/>
          </w:tcPr>
          <w:p w14:paraId="42E607B4"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Most of the time people helpful or mostly looking out for themselves</w:t>
            </w:r>
          </w:p>
        </w:tc>
      </w:tr>
      <w:tr w:rsidR="00283C79" w:rsidRPr="00DA5EE3" w14:paraId="77EF501A"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73DD13A"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pplfair</w:t>
            </w:r>
          </w:p>
        </w:tc>
        <w:tc>
          <w:tcPr>
            <w:tcW w:w="2122" w:type="dxa"/>
            <w:noWrap/>
            <w:vAlign w:val="center"/>
            <w:hideMark/>
          </w:tcPr>
          <w:p w14:paraId="1990A4F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Social Trust</w:t>
            </w:r>
          </w:p>
        </w:tc>
        <w:tc>
          <w:tcPr>
            <w:tcW w:w="5811" w:type="dxa"/>
            <w:noWrap/>
            <w:vAlign w:val="center"/>
            <w:hideMark/>
          </w:tcPr>
          <w:p w14:paraId="5D148997"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Most people try to take advantage of you, or try to be fair</w:t>
            </w:r>
          </w:p>
        </w:tc>
      </w:tr>
      <w:tr w:rsidR="00283C79" w:rsidRPr="00DA5EE3" w14:paraId="666694B8"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E0E504"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ppltrst</w:t>
            </w:r>
          </w:p>
        </w:tc>
        <w:tc>
          <w:tcPr>
            <w:tcW w:w="2122" w:type="dxa"/>
            <w:noWrap/>
            <w:vAlign w:val="center"/>
            <w:hideMark/>
          </w:tcPr>
          <w:p w14:paraId="78BE8FC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Social Trust</w:t>
            </w:r>
          </w:p>
        </w:tc>
        <w:tc>
          <w:tcPr>
            <w:tcW w:w="5811" w:type="dxa"/>
            <w:noWrap/>
            <w:vAlign w:val="center"/>
            <w:hideMark/>
          </w:tcPr>
          <w:p w14:paraId="419E065A" w14:textId="457F1F80"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Most people can be </w:t>
            </w:r>
            <w:r w:rsidR="00095E8C" w:rsidRPr="00DA5EE3">
              <w:rPr>
                <w:rFonts w:ascii="Arial" w:hAnsi="Arial" w:cs="Arial"/>
                <w:color w:val="000000"/>
                <w:sz w:val="16"/>
                <w:szCs w:val="16"/>
                <w:lang w:val="en-GB" w:eastAsia="en-IE"/>
              </w:rPr>
              <w:t>trusted,</w:t>
            </w:r>
            <w:r w:rsidRPr="00DA5EE3">
              <w:rPr>
                <w:rFonts w:ascii="Arial" w:hAnsi="Arial" w:cs="Arial"/>
                <w:color w:val="000000"/>
                <w:sz w:val="16"/>
                <w:szCs w:val="16"/>
                <w:lang w:val="en-GB" w:eastAsia="en-IE"/>
              </w:rPr>
              <w:t xml:space="preserve"> or you can't be too careful</w:t>
            </w:r>
          </w:p>
        </w:tc>
      </w:tr>
      <w:tr w:rsidR="00283C79" w:rsidRPr="00DA5EE3" w14:paraId="3EAF5940"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643183"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eisced</w:t>
            </w:r>
          </w:p>
        </w:tc>
        <w:tc>
          <w:tcPr>
            <w:tcW w:w="2122" w:type="dxa"/>
            <w:noWrap/>
            <w:vAlign w:val="center"/>
            <w:hideMark/>
          </w:tcPr>
          <w:p w14:paraId="06CC19D4"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5F07861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Highest level of education, ES – ISCED (1-7 levels)</w:t>
            </w:r>
          </w:p>
        </w:tc>
      </w:tr>
      <w:tr w:rsidR="00283C79" w:rsidRPr="00DA5EE3" w14:paraId="0D5A9AEB"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FFB7A0"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eiscedf</w:t>
            </w:r>
          </w:p>
        </w:tc>
        <w:tc>
          <w:tcPr>
            <w:tcW w:w="2122" w:type="dxa"/>
            <w:noWrap/>
            <w:vAlign w:val="center"/>
            <w:hideMark/>
          </w:tcPr>
          <w:p w14:paraId="58346AFC"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6DF93B0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Father's highest level of education, ES – ISCED (1-7 levels)</w:t>
            </w:r>
          </w:p>
        </w:tc>
      </w:tr>
      <w:tr w:rsidR="00283C79" w:rsidRPr="00DA5EE3" w14:paraId="77077855"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F5EA55"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eiscedm</w:t>
            </w:r>
          </w:p>
        </w:tc>
        <w:tc>
          <w:tcPr>
            <w:tcW w:w="2122" w:type="dxa"/>
            <w:noWrap/>
            <w:vAlign w:val="center"/>
            <w:hideMark/>
          </w:tcPr>
          <w:p w14:paraId="602BAB39"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06549C93" w14:textId="3CBBE105"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Mother's highest level of education, ES </w:t>
            </w:r>
            <w:r w:rsidR="00095E8C" w:rsidRPr="00DA5EE3">
              <w:rPr>
                <w:rFonts w:ascii="Arial" w:hAnsi="Arial" w:cs="Arial"/>
                <w:color w:val="000000"/>
                <w:sz w:val="16"/>
                <w:szCs w:val="16"/>
                <w:lang w:val="en-GB" w:eastAsia="en-IE"/>
              </w:rPr>
              <w:t>– ISCED</w:t>
            </w:r>
            <w:r w:rsidRPr="00DA5EE3">
              <w:rPr>
                <w:rFonts w:ascii="Arial" w:hAnsi="Arial" w:cs="Arial"/>
                <w:color w:val="000000"/>
                <w:sz w:val="16"/>
                <w:szCs w:val="16"/>
                <w:lang w:val="en-GB" w:eastAsia="en-IE"/>
              </w:rPr>
              <w:t xml:space="preserve"> (1-7 levels)</w:t>
            </w:r>
          </w:p>
        </w:tc>
      </w:tr>
      <w:tr w:rsidR="00283C79" w:rsidRPr="00DA5EE3" w14:paraId="23112221"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4A05946"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eiscedp</w:t>
            </w:r>
          </w:p>
        </w:tc>
        <w:tc>
          <w:tcPr>
            <w:tcW w:w="2122" w:type="dxa"/>
            <w:noWrap/>
            <w:vAlign w:val="center"/>
            <w:hideMark/>
          </w:tcPr>
          <w:p w14:paraId="468DD122"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499CE52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Partner's highest level of education, ES – ISCED (1-7 levels)</w:t>
            </w:r>
          </w:p>
        </w:tc>
      </w:tr>
      <w:tr w:rsidR="00283C79" w:rsidRPr="00DA5EE3" w14:paraId="7BC179E1"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3570E99"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grsplet</w:t>
            </w:r>
          </w:p>
        </w:tc>
        <w:tc>
          <w:tcPr>
            <w:tcW w:w="2122" w:type="dxa"/>
            <w:noWrap/>
            <w:vAlign w:val="center"/>
            <w:hideMark/>
          </w:tcPr>
          <w:p w14:paraId="1DD7EFC8"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00168A3A"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Which letter describes your gross pay (1-10 categories)</w:t>
            </w:r>
          </w:p>
        </w:tc>
      </w:tr>
      <w:tr w:rsidR="00283C79" w:rsidRPr="00DA5EE3" w14:paraId="321CFFA1"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6DB063"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hinctnta</w:t>
            </w:r>
          </w:p>
        </w:tc>
        <w:tc>
          <w:tcPr>
            <w:tcW w:w="2122" w:type="dxa"/>
            <w:noWrap/>
            <w:vAlign w:val="center"/>
            <w:hideMark/>
          </w:tcPr>
          <w:p w14:paraId="3314B2F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3C235267"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Household's total net income, all sources (1-10 deciles)</w:t>
            </w:r>
          </w:p>
        </w:tc>
      </w:tr>
      <w:tr w:rsidR="00283C79" w:rsidRPr="00DA5EE3" w14:paraId="2D742B0E"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D877E89"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isco08</w:t>
            </w:r>
          </w:p>
        </w:tc>
        <w:tc>
          <w:tcPr>
            <w:tcW w:w="2122" w:type="dxa"/>
            <w:noWrap/>
            <w:vAlign w:val="center"/>
            <w:hideMark/>
          </w:tcPr>
          <w:p w14:paraId="720E0656"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1F1616C4"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Occupation, ISCO08 (1-9 ladders)</w:t>
            </w:r>
          </w:p>
        </w:tc>
      </w:tr>
      <w:tr w:rsidR="00283C79" w:rsidRPr="00DA5EE3" w14:paraId="48B410A4"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A4875C"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isco08p</w:t>
            </w:r>
          </w:p>
        </w:tc>
        <w:tc>
          <w:tcPr>
            <w:tcW w:w="2122" w:type="dxa"/>
            <w:noWrap/>
            <w:vAlign w:val="center"/>
            <w:hideMark/>
          </w:tcPr>
          <w:p w14:paraId="2EE9B501"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56D1C65F"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Occupation partner, ISCO08 (1-9 ladders)</w:t>
            </w:r>
          </w:p>
        </w:tc>
      </w:tr>
      <w:tr w:rsidR="00283C79" w:rsidRPr="00DA5EE3" w14:paraId="50560AB0"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EF2D28"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netilet</w:t>
            </w:r>
          </w:p>
        </w:tc>
        <w:tc>
          <w:tcPr>
            <w:tcW w:w="2122" w:type="dxa"/>
            <w:noWrap/>
            <w:vAlign w:val="center"/>
            <w:hideMark/>
          </w:tcPr>
          <w:p w14:paraId="78A43F9A"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5029029C"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Which letter describes your net pay (1-10 categories)</w:t>
            </w:r>
          </w:p>
        </w:tc>
      </w:tr>
      <w:tr w:rsidR="00283C79" w:rsidRPr="00DA5EE3" w14:paraId="0FBAA7DF"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E4F0FC"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occf14b</w:t>
            </w:r>
          </w:p>
        </w:tc>
        <w:tc>
          <w:tcPr>
            <w:tcW w:w="2122" w:type="dxa"/>
            <w:noWrap/>
            <w:vAlign w:val="center"/>
            <w:hideMark/>
          </w:tcPr>
          <w:p w14:paraId="5CFDAE5D"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0B17162E"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Father's occupation when respondent were 14 (1-9 ladders)</w:t>
            </w:r>
          </w:p>
        </w:tc>
      </w:tr>
      <w:tr w:rsidR="00283C79" w:rsidRPr="00DA5EE3" w14:paraId="045CC6F9" w14:textId="77777777" w:rsidTr="00283C79">
        <w:trPr>
          <w:trHeight w:val="29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C6E298" w14:textId="77777777" w:rsidR="00E81566" w:rsidRPr="00DA5EE3" w:rsidRDefault="001178F8" w:rsidP="00D05749">
            <w:pPr>
              <w:spacing w:line="240" w:lineRule="auto"/>
              <w:rPr>
                <w:rFonts w:ascii="Arial" w:hAnsi="Arial" w:cs="Arial"/>
                <w:color w:val="000000"/>
                <w:sz w:val="16"/>
                <w:szCs w:val="16"/>
                <w:lang w:val="en-GB" w:eastAsia="en-IE"/>
              </w:rPr>
            </w:pPr>
            <w:r w:rsidRPr="00DA5EE3">
              <w:rPr>
                <w:rFonts w:ascii="Arial" w:hAnsi="Arial" w:cs="Arial"/>
                <w:color w:val="000000"/>
                <w:sz w:val="16"/>
                <w:szCs w:val="16"/>
                <w:lang w:val="en-GB" w:eastAsia="en-IE"/>
              </w:rPr>
              <w:t>occm14b</w:t>
            </w:r>
          </w:p>
        </w:tc>
        <w:tc>
          <w:tcPr>
            <w:tcW w:w="2122" w:type="dxa"/>
            <w:noWrap/>
            <w:vAlign w:val="center"/>
            <w:hideMark/>
          </w:tcPr>
          <w:p w14:paraId="16EF86C3"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Socioeconomic Status</w:t>
            </w:r>
          </w:p>
        </w:tc>
        <w:tc>
          <w:tcPr>
            <w:tcW w:w="5811" w:type="dxa"/>
            <w:noWrap/>
            <w:vAlign w:val="center"/>
            <w:hideMark/>
          </w:tcPr>
          <w:p w14:paraId="7E119A63" w14:textId="77777777" w:rsidR="00E81566" w:rsidRPr="00DA5EE3" w:rsidRDefault="001178F8" w:rsidP="00D0574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IE"/>
              </w:rPr>
            </w:pPr>
            <w:r w:rsidRPr="00DA5EE3">
              <w:rPr>
                <w:rFonts w:ascii="Arial" w:hAnsi="Arial" w:cs="Arial"/>
                <w:color w:val="000000"/>
                <w:sz w:val="16"/>
                <w:szCs w:val="16"/>
                <w:lang w:val="en-GB" w:eastAsia="en-IE"/>
              </w:rPr>
              <w:t xml:space="preserve"> Mother's occupation when respondent were 14 (1-9 ladders)</w:t>
            </w:r>
          </w:p>
        </w:tc>
      </w:tr>
    </w:tbl>
    <w:p w14:paraId="72721ED0" w14:textId="1B068D23" w:rsidR="002D0BAB" w:rsidRPr="00DA5EE3" w:rsidRDefault="001178F8" w:rsidP="00047B98">
      <w:pPr>
        <w:pStyle w:val="Heading2"/>
        <w:rPr>
          <w:lang w:val="en-GB"/>
        </w:rPr>
      </w:pPr>
      <w:r w:rsidRPr="00DA5EE3">
        <w:rPr>
          <w:lang w:val="en-GB"/>
        </w:rPr>
        <w:t>The cleaning data process</w:t>
      </w:r>
    </w:p>
    <w:p w14:paraId="33562955" w14:textId="49A64330" w:rsidR="009D5987" w:rsidRPr="00DA5EE3" w:rsidRDefault="001178F8" w:rsidP="00AC1892">
      <w:pPr>
        <w:pStyle w:val="Paragraph"/>
        <w:rPr>
          <w:b/>
          <w:lang w:val="en-GB"/>
        </w:rPr>
      </w:pPr>
      <w:r w:rsidRPr="00DA5EE3">
        <w:rPr>
          <w:lang w:val="en-GB"/>
        </w:rPr>
        <w:t xml:space="preserve">After obtaining the original dataset from ESS-9, I conducted a meticulous data-cleaning process. I created an </w:t>
      </w:r>
      <w:r w:rsidR="00FF02DD" w:rsidRPr="00DA5EE3">
        <w:rPr>
          <w:lang w:val="en-GB"/>
        </w:rPr>
        <w:t>‘</w:t>
      </w:r>
      <w:r w:rsidRPr="00DA5EE3">
        <w:rPr>
          <w:lang w:val="en-GB"/>
        </w:rPr>
        <w:t>occupation ladder</w:t>
      </w:r>
      <w:r w:rsidR="00FF02DD" w:rsidRPr="00DA5EE3">
        <w:rPr>
          <w:lang w:val="en-GB"/>
        </w:rPr>
        <w:t>’</w:t>
      </w:r>
      <w:r w:rsidRPr="00DA5EE3">
        <w:rPr>
          <w:lang w:val="en-GB"/>
        </w:rPr>
        <w:t xml:space="preserve"> by extracting the first digit from </w:t>
      </w:r>
      <w:r w:rsidRPr="00DA5EE3">
        <w:rPr>
          <w:b/>
          <w:lang w:val="en-GB"/>
        </w:rPr>
        <w:t>the isco08</w:t>
      </w:r>
      <w:r w:rsidRPr="00DA5EE3">
        <w:rPr>
          <w:lang w:val="en-GB"/>
        </w:rPr>
        <w:t xml:space="preserve"> and </w:t>
      </w:r>
      <w:r w:rsidRPr="00DA5EE3">
        <w:rPr>
          <w:b/>
          <w:lang w:val="en-GB"/>
        </w:rPr>
        <w:t>isco08p</w:t>
      </w:r>
      <w:r w:rsidRPr="00DA5EE3">
        <w:rPr>
          <w:lang w:val="en-GB"/>
        </w:rPr>
        <w:t xml:space="preserve"> columns while excluding military-related occupations (values &lt; 1000).</w:t>
      </w:r>
    </w:p>
    <w:tbl>
      <w:tblPr>
        <w:tblW w:w="0" w:type="auto"/>
        <w:jc w:val="center"/>
        <w:tblLook w:val="04A0" w:firstRow="1" w:lastRow="0" w:firstColumn="1" w:lastColumn="0" w:noHBand="0" w:noVBand="1"/>
      </w:tblPr>
      <w:tblGrid>
        <w:gridCol w:w="1536"/>
        <w:gridCol w:w="5615"/>
      </w:tblGrid>
      <w:tr w:rsidR="00283C79" w:rsidRPr="00DA5EE3" w14:paraId="6D0326F7" w14:textId="77777777" w:rsidTr="00B6200C">
        <w:trPr>
          <w:trHeight w:val="300"/>
          <w:jc w:val="center"/>
        </w:trPr>
        <w:tc>
          <w:tcPr>
            <w:tcW w:w="0" w:type="auto"/>
            <w:vAlign w:val="center"/>
            <w:hideMark/>
          </w:tcPr>
          <w:p w14:paraId="3FE8676F" w14:textId="77777777" w:rsidR="009D5987" w:rsidRPr="00DA5EE3" w:rsidRDefault="001178F8" w:rsidP="009D5987">
            <w:pPr>
              <w:pStyle w:val="Newparagraph"/>
              <w:rPr>
                <w:b/>
                <w:lang w:val="en-GB"/>
              </w:rPr>
            </w:pPr>
            <w:r w:rsidRPr="00DA5EE3">
              <w:rPr>
                <w:b/>
                <w:lang w:val="en-GB"/>
              </w:rPr>
              <w:t>Value</w:t>
            </w:r>
          </w:p>
        </w:tc>
        <w:tc>
          <w:tcPr>
            <w:tcW w:w="0" w:type="auto"/>
            <w:vAlign w:val="center"/>
            <w:hideMark/>
          </w:tcPr>
          <w:p w14:paraId="51D4D52E" w14:textId="77777777" w:rsidR="009D5987" w:rsidRPr="00DA5EE3" w:rsidRDefault="001178F8" w:rsidP="009D5987">
            <w:pPr>
              <w:pStyle w:val="Newparagraph"/>
              <w:rPr>
                <w:b/>
                <w:lang w:val="en-GB"/>
              </w:rPr>
            </w:pPr>
            <w:r w:rsidRPr="00DA5EE3">
              <w:rPr>
                <w:b/>
                <w:lang w:val="en-GB"/>
              </w:rPr>
              <w:t>Category of `isco08` and `isco08p`</w:t>
            </w:r>
          </w:p>
        </w:tc>
      </w:tr>
      <w:tr w:rsidR="00283C79" w:rsidRPr="00DA5EE3" w14:paraId="4B9FE54C" w14:textId="77777777" w:rsidTr="00B6200C">
        <w:trPr>
          <w:trHeight w:val="300"/>
          <w:jc w:val="center"/>
        </w:trPr>
        <w:tc>
          <w:tcPr>
            <w:tcW w:w="0" w:type="auto"/>
            <w:vAlign w:val="center"/>
            <w:hideMark/>
          </w:tcPr>
          <w:p w14:paraId="2CFAC918" w14:textId="77777777" w:rsidR="009D5987" w:rsidRPr="00DA5EE3" w:rsidRDefault="001178F8" w:rsidP="009D5987">
            <w:pPr>
              <w:pStyle w:val="Newparagraph"/>
              <w:rPr>
                <w:b/>
                <w:lang w:val="en-GB"/>
              </w:rPr>
            </w:pPr>
            <w:r w:rsidRPr="00DA5EE3">
              <w:rPr>
                <w:b/>
                <w:lang w:val="en-GB"/>
              </w:rPr>
              <w:t>0</w:t>
            </w:r>
          </w:p>
        </w:tc>
        <w:tc>
          <w:tcPr>
            <w:tcW w:w="0" w:type="auto"/>
            <w:vAlign w:val="center"/>
            <w:hideMark/>
          </w:tcPr>
          <w:p w14:paraId="2C015ED5" w14:textId="77777777" w:rsidR="009D5987" w:rsidRPr="00DA5EE3" w:rsidRDefault="001178F8" w:rsidP="009D5987">
            <w:pPr>
              <w:pStyle w:val="Newparagraph"/>
              <w:rPr>
                <w:lang w:val="en-GB"/>
              </w:rPr>
            </w:pPr>
            <w:r w:rsidRPr="00DA5EE3">
              <w:rPr>
                <w:lang w:val="en-GB"/>
              </w:rPr>
              <w:t>Armed forces occupations</w:t>
            </w:r>
          </w:p>
        </w:tc>
      </w:tr>
      <w:tr w:rsidR="00283C79" w:rsidRPr="00DA5EE3" w14:paraId="3AABD3AD" w14:textId="77777777" w:rsidTr="00B6200C">
        <w:trPr>
          <w:trHeight w:val="300"/>
          <w:jc w:val="center"/>
        </w:trPr>
        <w:tc>
          <w:tcPr>
            <w:tcW w:w="0" w:type="auto"/>
            <w:vAlign w:val="center"/>
            <w:hideMark/>
          </w:tcPr>
          <w:p w14:paraId="502C7F3B" w14:textId="77777777" w:rsidR="009D5987" w:rsidRPr="00DA5EE3" w:rsidRDefault="001178F8" w:rsidP="009D5987">
            <w:pPr>
              <w:pStyle w:val="Newparagraph"/>
              <w:rPr>
                <w:b/>
                <w:lang w:val="en-GB"/>
              </w:rPr>
            </w:pPr>
            <w:r w:rsidRPr="00DA5EE3">
              <w:rPr>
                <w:b/>
                <w:lang w:val="en-GB"/>
              </w:rPr>
              <w:t>100</w:t>
            </w:r>
          </w:p>
        </w:tc>
        <w:tc>
          <w:tcPr>
            <w:tcW w:w="0" w:type="auto"/>
            <w:vAlign w:val="center"/>
            <w:hideMark/>
          </w:tcPr>
          <w:p w14:paraId="5619E67B" w14:textId="77777777" w:rsidR="009D5987" w:rsidRPr="00DA5EE3" w:rsidRDefault="001178F8" w:rsidP="009D5987">
            <w:pPr>
              <w:pStyle w:val="Newparagraph"/>
              <w:rPr>
                <w:lang w:val="en-GB"/>
              </w:rPr>
            </w:pPr>
            <w:r w:rsidRPr="00DA5EE3">
              <w:rPr>
                <w:lang w:val="en-GB"/>
              </w:rPr>
              <w:t>Commissioned armed forces officers</w:t>
            </w:r>
          </w:p>
        </w:tc>
      </w:tr>
      <w:tr w:rsidR="00283C79" w:rsidRPr="00DA5EE3" w14:paraId="563F3496" w14:textId="77777777" w:rsidTr="00B6200C">
        <w:trPr>
          <w:trHeight w:val="300"/>
          <w:jc w:val="center"/>
        </w:trPr>
        <w:tc>
          <w:tcPr>
            <w:tcW w:w="0" w:type="auto"/>
            <w:vAlign w:val="center"/>
            <w:hideMark/>
          </w:tcPr>
          <w:p w14:paraId="6CE46943" w14:textId="77777777" w:rsidR="009D5987" w:rsidRPr="00DA5EE3" w:rsidRDefault="001178F8" w:rsidP="009D5987">
            <w:pPr>
              <w:pStyle w:val="Newparagraph"/>
              <w:rPr>
                <w:b/>
                <w:lang w:val="en-GB"/>
              </w:rPr>
            </w:pPr>
            <w:r w:rsidRPr="00DA5EE3">
              <w:rPr>
                <w:b/>
                <w:lang w:val="en-GB"/>
              </w:rPr>
              <w:t>110</w:t>
            </w:r>
          </w:p>
        </w:tc>
        <w:tc>
          <w:tcPr>
            <w:tcW w:w="0" w:type="auto"/>
            <w:vAlign w:val="center"/>
            <w:hideMark/>
          </w:tcPr>
          <w:p w14:paraId="11A7323E" w14:textId="77777777" w:rsidR="009D5987" w:rsidRPr="00DA5EE3" w:rsidRDefault="001178F8" w:rsidP="009D5987">
            <w:pPr>
              <w:pStyle w:val="Newparagraph"/>
              <w:rPr>
                <w:lang w:val="en-GB"/>
              </w:rPr>
            </w:pPr>
            <w:r w:rsidRPr="00DA5EE3">
              <w:rPr>
                <w:lang w:val="en-GB"/>
              </w:rPr>
              <w:t>Commissioned armed forces officers</w:t>
            </w:r>
          </w:p>
        </w:tc>
      </w:tr>
      <w:tr w:rsidR="00283C79" w:rsidRPr="00DA5EE3" w14:paraId="7EBDA5A9" w14:textId="77777777" w:rsidTr="00B6200C">
        <w:trPr>
          <w:trHeight w:val="300"/>
          <w:jc w:val="center"/>
        </w:trPr>
        <w:tc>
          <w:tcPr>
            <w:tcW w:w="0" w:type="auto"/>
            <w:vAlign w:val="center"/>
            <w:hideMark/>
          </w:tcPr>
          <w:p w14:paraId="51D143F2" w14:textId="77777777" w:rsidR="009D5987" w:rsidRPr="00DA5EE3" w:rsidRDefault="001178F8" w:rsidP="009D5987">
            <w:pPr>
              <w:pStyle w:val="Newparagraph"/>
              <w:rPr>
                <w:b/>
                <w:lang w:val="en-GB"/>
              </w:rPr>
            </w:pPr>
            <w:r w:rsidRPr="00DA5EE3">
              <w:rPr>
                <w:b/>
                <w:lang w:val="en-GB"/>
              </w:rPr>
              <w:t>200</w:t>
            </w:r>
          </w:p>
        </w:tc>
        <w:tc>
          <w:tcPr>
            <w:tcW w:w="0" w:type="auto"/>
            <w:vAlign w:val="center"/>
            <w:hideMark/>
          </w:tcPr>
          <w:p w14:paraId="64287281" w14:textId="77777777" w:rsidR="009D5987" w:rsidRPr="00DA5EE3" w:rsidRDefault="001178F8" w:rsidP="009D5987">
            <w:pPr>
              <w:pStyle w:val="Newparagraph"/>
              <w:rPr>
                <w:lang w:val="en-GB"/>
              </w:rPr>
            </w:pPr>
            <w:r w:rsidRPr="00DA5EE3">
              <w:rPr>
                <w:lang w:val="en-GB"/>
              </w:rPr>
              <w:t>Non-commissioned armed forces officers</w:t>
            </w:r>
          </w:p>
        </w:tc>
      </w:tr>
      <w:tr w:rsidR="00283C79" w:rsidRPr="00DA5EE3" w14:paraId="761EEA10" w14:textId="77777777" w:rsidTr="00B6200C">
        <w:trPr>
          <w:trHeight w:val="300"/>
          <w:jc w:val="center"/>
        </w:trPr>
        <w:tc>
          <w:tcPr>
            <w:tcW w:w="0" w:type="auto"/>
            <w:vAlign w:val="center"/>
            <w:hideMark/>
          </w:tcPr>
          <w:p w14:paraId="4C894CB0" w14:textId="77777777" w:rsidR="009D5987" w:rsidRPr="00DA5EE3" w:rsidRDefault="001178F8" w:rsidP="009D5987">
            <w:pPr>
              <w:pStyle w:val="Newparagraph"/>
              <w:rPr>
                <w:b/>
                <w:lang w:val="en-GB"/>
              </w:rPr>
            </w:pPr>
            <w:r w:rsidRPr="00DA5EE3">
              <w:rPr>
                <w:b/>
                <w:lang w:val="en-GB"/>
              </w:rPr>
              <w:t>210</w:t>
            </w:r>
          </w:p>
        </w:tc>
        <w:tc>
          <w:tcPr>
            <w:tcW w:w="0" w:type="auto"/>
            <w:vAlign w:val="center"/>
            <w:hideMark/>
          </w:tcPr>
          <w:p w14:paraId="4A4FE55C" w14:textId="77777777" w:rsidR="009D5987" w:rsidRPr="00DA5EE3" w:rsidRDefault="001178F8" w:rsidP="009D5987">
            <w:pPr>
              <w:pStyle w:val="Newparagraph"/>
              <w:rPr>
                <w:lang w:val="en-GB"/>
              </w:rPr>
            </w:pPr>
            <w:r w:rsidRPr="00DA5EE3">
              <w:rPr>
                <w:lang w:val="en-GB"/>
              </w:rPr>
              <w:t>Non-commissioned armed forces officers</w:t>
            </w:r>
          </w:p>
        </w:tc>
      </w:tr>
      <w:tr w:rsidR="00283C79" w:rsidRPr="00DA5EE3" w14:paraId="1196C3CA" w14:textId="77777777" w:rsidTr="00B6200C">
        <w:trPr>
          <w:trHeight w:val="300"/>
          <w:jc w:val="center"/>
        </w:trPr>
        <w:tc>
          <w:tcPr>
            <w:tcW w:w="0" w:type="auto"/>
            <w:vAlign w:val="center"/>
            <w:hideMark/>
          </w:tcPr>
          <w:p w14:paraId="1B065A61" w14:textId="77777777" w:rsidR="009D5987" w:rsidRPr="00DA5EE3" w:rsidRDefault="001178F8" w:rsidP="009D5987">
            <w:pPr>
              <w:pStyle w:val="Newparagraph"/>
              <w:rPr>
                <w:b/>
                <w:lang w:val="en-GB"/>
              </w:rPr>
            </w:pPr>
            <w:r w:rsidRPr="00DA5EE3">
              <w:rPr>
                <w:b/>
                <w:lang w:val="en-GB"/>
              </w:rPr>
              <w:t>300</w:t>
            </w:r>
          </w:p>
        </w:tc>
        <w:tc>
          <w:tcPr>
            <w:tcW w:w="0" w:type="auto"/>
            <w:vAlign w:val="center"/>
            <w:hideMark/>
          </w:tcPr>
          <w:p w14:paraId="5DC60ABC" w14:textId="77777777" w:rsidR="009D5987" w:rsidRPr="00DA5EE3" w:rsidRDefault="001178F8" w:rsidP="009D5987">
            <w:pPr>
              <w:pStyle w:val="Newparagraph"/>
              <w:rPr>
                <w:lang w:val="en-GB"/>
              </w:rPr>
            </w:pPr>
            <w:r w:rsidRPr="00DA5EE3">
              <w:rPr>
                <w:lang w:val="en-GB"/>
              </w:rPr>
              <w:t>Armed forces occupations, other ranks</w:t>
            </w:r>
          </w:p>
        </w:tc>
      </w:tr>
      <w:tr w:rsidR="00283C79" w:rsidRPr="00DA5EE3" w14:paraId="5B52771A" w14:textId="77777777" w:rsidTr="00B6200C">
        <w:trPr>
          <w:trHeight w:val="300"/>
          <w:jc w:val="center"/>
        </w:trPr>
        <w:tc>
          <w:tcPr>
            <w:tcW w:w="0" w:type="auto"/>
            <w:vAlign w:val="center"/>
            <w:hideMark/>
          </w:tcPr>
          <w:p w14:paraId="5FE1C8AA" w14:textId="77777777" w:rsidR="009D5987" w:rsidRPr="00DA5EE3" w:rsidRDefault="001178F8" w:rsidP="009D5987">
            <w:pPr>
              <w:pStyle w:val="Newparagraph"/>
              <w:rPr>
                <w:b/>
                <w:lang w:val="en-GB"/>
              </w:rPr>
            </w:pPr>
            <w:r w:rsidRPr="00DA5EE3">
              <w:rPr>
                <w:b/>
                <w:lang w:val="en-GB"/>
              </w:rPr>
              <w:t>310</w:t>
            </w:r>
          </w:p>
        </w:tc>
        <w:tc>
          <w:tcPr>
            <w:tcW w:w="0" w:type="auto"/>
            <w:vAlign w:val="center"/>
            <w:hideMark/>
          </w:tcPr>
          <w:p w14:paraId="73DC0902" w14:textId="77777777" w:rsidR="009D5987" w:rsidRPr="00DA5EE3" w:rsidRDefault="001178F8" w:rsidP="009D5987">
            <w:pPr>
              <w:pStyle w:val="Newparagraph"/>
              <w:rPr>
                <w:lang w:val="en-GB"/>
              </w:rPr>
            </w:pPr>
            <w:r w:rsidRPr="00DA5EE3">
              <w:rPr>
                <w:lang w:val="en-GB"/>
              </w:rPr>
              <w:t>Armed forces occupations, other ranks</w:t>
            </w:r>
          </w:p>
        </w:tc>
      </w:tr>
      <w:tr w:rsidR="00283C79" w:rsidRPr="00DA5EE3" w14:paraId="6184468C" w14:textId="77777777" w:rsidTr="00B6200C">
        <w:trPr>
          <w:trHeight w:val="300"/>
          <w:jc w:val="center"/>
        </w:trPr>
        <w:tc>
          <w:tcPr>
            <w:tcW w:w="0" w:type="auto"/>
            <w:vAlign w:val="center"/>
            <w:hideMark/>
          </w:tcPr>
          <w:p w14:paraId="05B01783" w14:textId="77777777" w:rsidR="009D5987" w:rsidRPr="00DA5EE3" w:rsidRDefault="001178F8" w:rsidP="009D5987">
            <w:pPr>
              <w:pStyle w:val="Newparagraph"/>
              <w:rPr>
                <w:b/>
                <w:lang w:val="en-GB"/>
              </w:rPr>
            </w:pPr>
            <w:r w:rsidRPr="00DA5EE3">
              <w:rPr>
                <w:b/>
                <w:lang w:val="en-GB"/>
              </w:rPr>
              <w:t>1000</w:t>
            </w:r>
          </w:p>
        </w:tc>
        <w:tc>
          <w:tcPr>
            <w:tcW w:w="0" w:type="auto"/>
            <w:vAlign w:val="center"/>
            <w:hideMark/>
          </w:tcPr>
          <w:p w14:paraId="4F82A1C1" w14:textId="77777777" w:rsidR="009D5987" w:rsidRPr="00DA5EE3" w:rsidRDefault="001178F8" w:rsidP="009D5987">
            <w:pPr>
              <w:pStyle w:val="Newparagraph"/>
              <w:rPr>
                <w:lang w:val="en-GB"/>
              </w:rPr>
            </w:pPr>
            <w:r w:rsidRPr="00DA5EE3">
              <w:rPr>
                <w:lang w:val="en-GB"/>
              </w:rPr>
              <w:t>Managers</w:t>
            </w:r>
          </w:p>
        </w:tc>
      </w:tr>
      <w:tr w:rsidR="00283C79" w:rsidRPr="00DA5EE3" w14:paraId="4F7C3419" w14:textId="77777777" w:rsidTr="00B6200C">
        <w:trPr>
          <w:trHeight w:val="300"/>
          <w:jc w:val="center"/>
        </w:trPr>
        <w:tc>
          <w:tcPr>
            <w:tcW w:w="0" w:type="auto"/>
            <w:vAlign w:val="center"/>
            <w:hideMark/>
          </w:tcPr>
          <w:p w14:paraId="2A93561B" w14:textId="77777777" w:rsidR="009D5987" w:rsidRPr="00DA5EE3" w:rsidRDefault="001178F8" w:rsidP="009D5987">
            <w:pPr>
              <w:pStyle w:val="Newparagraph"/>
              <w:rPr>
                <w:b/>
                <w:lang w:val="en-GB"/>
              </w:rPr>
            </w:pPr>
            <w:r w:rsidRPr="00DA5EE3">
              <w:rPr>
                <w:b/>
                <w:lang w:val="en-GB"/>
              </w:rPr>
              <w:t>……..</w:t>
            </w:r>
          </w:p>
        </w:tc>
        <w:tc>
          <w:tcPr>
            <w:tcW w:w="0" w:type="auto"/>
            <w:vAlign w:val="center"/>
            <w:hideMark/>
          </w:tcPr>
          <w:p w14:paraId="715B1D33" w14:textId="77777777" w:rsidR="009D5987" w:rsidRPr="00DA5EE3" w:rsidRDefault="001178F8" w:rsidP="009D5987">
            <w:pPr>
              <w:pStyle w:val="Newparagraph"/>
              <w:rPr>
                <w:lang w:val="en-GB"/>
              </w:rPr>
            </w:pPr>
            <w:r w:rsidRPr="00DA5EE3">
              <w:rPr>
                <w:lang w:val="en-GB"/>
              </w:rPr>
              <w:t>……………………….</w:t>
            </w:r>
          </w:p>
        </w:tc>
      </w:tr>
      <w:tr w:rsidR="00283C79" w:rsidRPr="00DA5EE3" w14:paraId="74CBD9A2" w14:textId="77777777" w:rsidTr="00B6200C">
        <w:trPr>
          <w:trHeight w:val="300"/>
          <w:jc w:val="center"/>
        </w:trPr>
        <w:tc>
          <w:tcPr>
            <w:tcW w:w="0" w:type="auto"/>
            <w:vAlign w:val="center"/>
            <w:hideMark/>
          </w:tcPr>
          <w:p w14:paraId="6AE7859C" w14:textId="77777777" w:rsidR="009D5987" w:rsidRPr="00DA5EE3" w:rsidRDefault="001178F8" w:rsidP="009D5987">
            <w:pPr>
              <w:pStyle w:val="Newparagraph"/>
              <w:rPr>
                <w:b/>
                <w:lang w:val="en-GB"/>
              </w:rPr>
            </w:pPr>
            <w:r w:rsidRPr="00DA5EE3">
              <w:rPr>
                <w:b/>
                <w:lang w:val="en-GB"/>
              </w:rPr>
              <w:t>2000</w:t>
            </w:r>
          </w:p>
        </w:tc>
        <w:tc>
          <w:tcPr>
            <w:tcW w:w="0" w:type="auto"/>
            <w:vAlign w:val="center"/>
            <w:hideMark/>
          </w:tcPr>
          <w:p w14:paraId="4EFDAC67" w14:textId="77777777" w:rsidR="009D5987" w:rsidRPr="00DA5EE3" w:rsidRDefault="001178F8" w:rsidP="009D5987">
            <w:pPr>
              <w:pStyle w:val="Newparagraph"/>
              <w:rPr>
                <w:lang w:val="en-GB"/>
              </w:rPr>
            </w:pPr>
            <w:r w:rsidRPr="00DA5EE3">
              <w:rPr>
                <w:lang w:val="en-GB"/>
              </w:rPr>
              <w:t>Professionals</w:t>
            </w:r>
          </w:p>
        </w:tc>
      </w:tr>
      <w:tr w:rsidR="00283C79" w:rsidRPr="00DA5EE3" w14:paraId="7EC49CC8" w14:textId="77777777" w:rsidTr="00B6200C">
        <w:trPr>
          <w:trHeight w:val="300"/>
          <w:jc w:val="center"/>
        </w:trPr>
        <w:tc>
          <w:tcPr>
            <w:tcW w:w="0" w:type="auto"/>
            <w:vAlign w:val="center"/>
          </w:tcPr>
          <w:p w14:paraId="4B692379" w14:textId="77777777" w:rsidR="009D5987" w:rsidRPr="00DA5EE3" w:rsidRDefault="001178F8" w:rsidP="009D5987">
            <w:pPr>
              <w:pStyle w:val="Newparagraph"/>
              <w:rPr>
                <w:b/>
                <w:lang w:val="en-GB"/>
              </w:rPr>
            </w:pPr>
            <w:r w:rsidRPr="00DA5EE3">
              <w:rPr>
                <w:b/>
                <w:lang w:val="en-GB"/>
              </w:rPr>
              <w:lastRenderedPageBreak/>
              <w:t>……..</w:t>
            </w:r>
          </w:p>
        </w:tc>
        <w:tc>
          <w:tcPr>
            <w:tcW w:w="0" w:type="auto"/>
            <w:vAlign w:val="center"/>
          </w:tcPr>
          <w:p w14:paraId="1B82AA1B" w14:textId="77777777" w:rsidR="009D5987" w:rsidRPr="00DA5EE3" w:rsidRDefault="001178F8" w:rsidP="009D5987">
            <w:pPr>
              <w:pStyle w:val="Newparagraph"/>
              <w:rPr>
                <w:lang w:val="en-GB"/>
              </w:rPr>
            </w:pPr>
            <w:r w:rsidRPr="00DA5EE3">
              <w:rPr>
                <w:lang w:val="en-GB"/>
              </w:rPr>
              <w:t>……………………….</w:t>
            </w:r>
          </w:p>
        </w:tc>
      </w:tr>
      <w:tr w:rsidR="00283C79" w:rsidRPr="00DA5EE3" w14:paraId="0A99A451" w14:textId="77777777" w:rsidTr="00B6200C">
        <w:trPr>
          <w:trHeight w:val="300"/>
          <w:jc w:val="center"/>
        </w:trPr>
        <w:tc>
          <w:tcPr>
            <w:tcW w:w="0" w:type="auto"/>
            <w:vAlign w:val="center"/>
            <w:hideMark/>
          </w:tcPr>
          <w:p w14:paraId="57BF8FBA" w14:textId="77777777" w:rsidR="009D5987" w:rsidRPr="00DA5EE3" w:rsidRDefault="001178F8" w:rsidP="009D5987">
            <w:pPr>
              <w:pStyle w:val="Newparagraph"/>
              <w:rPr>
                <w:b/>
                <w:lang w:val="en-GB"/>
              </w:rPr>
            </w:pPr>
            <w:r w:rsidRPr="00DA5EE3">
              <w:rPr>
                <w:b/>
                <w:lang w:val="en-GB"/>
              </w:rPr>
              <w:t>3000</w:t>
            </w:r>
          </w:p>
        </w:tc>
        <w:tc>
          <w:tcPr>
            <w:tcW w:w="0" w:type="auto"/>
            <w:vAlign w:val="center"/>
            <w:hideMark/>
          </w:tcPr>
          <w:p w14:paraId="6AF9C223" w14:textId="77777777" w:rsidR="009D5987" w:rsidRPr="00DA5EE3" w:rsidRDefault="001178F8" w:rsidP="009D5987">
            <w:pPr>
              <w:pStyle w:val="Newparagraph"/>
              <w:rPr>
                <w:lang w:val="en-GB"/>
              </w:rPr>
            </w:pPr>
            <w:r w:rsidRPr="00DA5EE3">
              <w:rPr>
                <w:lang w:val="en-GB"/>
              </w:rPr>
              <w:t>Technicians and associate professionals</w:t>
            </w:r>
          </w:p>
        </w:tc>
      </w:tr>
      <w:tr w:rsidR="00283C79" w:rsidRPr="00DA5EE3" w14:paraId="065C486F" w14:textId="77777777" w:rsidTr="00B6200C">
        <w:trPr>
          <w:trHeight w:val="300"/>
          <w:jc w:val="center"/>
        </w:trPr>
        <w:tc>
          <w:tcPr>
            <w:tcW w:w="0" w:type="auto"/>
            <w:vAlign w:val="center"/>
          </w:tcPr>
          <w:p w14:paraId="4341649C" w14:textId="77777777" w:rsidR="009D5987" w:rsidRPr="00DA5EE3" w:rsidRDefault="001178F8" w:rsidP="009D5987">
            <w:pPr>
              <w:pStyle w:val="Newparagraph"/>
              <w:rPr>
                <w:b/>
                <w:lang w:val="en-GB"/>
              </w:rPr>
            </w:pPr>
            <w:r w:rsidRPr="00DA5EE3">
              <w:rPr>
                <w:b/>
                <w:lang w:val="en-GB"/>
              </w:rPr>
              <w:t>……..</w:t>
            </w:r>
          </w:p>
        </w:tc>
        <w:tc>
          <w:tcPr>
            <w:tcW w:w="0" w:type="auto"/>
            <w:vAlign w:val="center"/>
          </w:tcPr>
          <w:p w14:paraId="3EBD7C74" w14:textId="77777777" w:rsidR="009D5987" w:rsidRPr="00DA5EE3" w:rsidRDefault="001178F8" w:rsidP="009D5987">
            <w:pPr>
              <w:pStyle w:val="Newparagraph"/>
              <w:rPr>
                <w:lang w:val="en-GB"/>
              </w:rPr>
            </w:pPr>
            <w:r w:rsidRPr="00DA5EE3">
              <w:rPr>
                <w:lang w:val="en-GB"/>
              </w:rPr>
              <w:t>……………………….</w:t>
            </w:r>
          </w:p>
        </w:tc>
      </w:tr>
      <w:tr w:rsidR="00283C79" w:rsidRPr="00DA5EE3" w14:paraId="39E19CB8" w14:textId="77777777" w:rsidTr="00B6200C">
        <w:trPr>
          <w:trHeight w:val="300"/>
          <w:jc w:val="center"/>
        </w:trPr>
        <w:tc>
          <w:tcPr>
            <w:tcW w:w="0" w:type="auto"/>
            <w:vAlign w:val="center"/>
            <w:hideMark/>
          </w:tcPr>
          <w:p w14:paraId="1D537915" w14:textId="77777777" w:rsidR="009D5987" w:rsidRPr="00DA5EE3" w:rsidRDefault="001178F8" w:rsidP="009D5987">
            <w:pPr>
              <w:pStyle w:val="Newparagraph"/>
              <w:rPr>
                <w:b/>
                <w:lang w:val="en-GB"/>
              </w:rPr>
            </w:pPr>
            <w:r w:rsidRPr="00DA5EE3">
              <w:rPr>
                <w:b/>
                <w:lang w:val="en-GB"/>
              </w:rPr>
              <w:t>4000</w:t>
            </w:r>
          </w:p>
        </w:tc>
        <w:tc>
          <w:tcPr>
            <w:tcW w:w="0" w:type="auto"/>
            <w:vAlign w:val="center"/>
            <w:hideMark/>
          </w:tcPr>
          <w:p w14:paraId="2658DB4B" w14:textId="77777777" w:rsidR="009D5987" w:rsidRPr="00DA5EE3" w:rsidRDefault="001178F8" w:rsidP="009D5987">
            <w:pPr>
              <w:pStyle w:val="Newparagraph"/>
              <w:rPr>
                <w:lang w:val="en-GB"/>
              </w:rPr>
            </w:pPr>
            <w:r w:rsidRPr="00DA5EE3">
              <w:rPr>
                <w:lang w:val="en-GB"/>
              </w:rPr>
              <w:t>Clerical support workers</w:t>
            </w:r>
          </w:p>
        </w:tc>
      </w:tr>
      <w:tr w:rsidR="00283C79" w:rsidRPr="00DA5EE3" w14:paraId="113580B0" w14:textId="77777777" w:rsidTr="00B6200C">
        <w:trPr>
          <w:trHeight w:val="300"/>
          <w:jc w:val="center"/>
        </w:trPr>
        <w:tc>
          <w:tcPr>
            <w:tcW w:w="0" w:type="auto"/>
            <w:vAlign w:val="center"/>
          </w:tcPr>
          <w:p w14:paraId="1F461BD5" w14:textId="77777777" w:rsidR="009D5987" w:rsidRPr="00DA5EE3" w:rsidRDefault="001178F8" w:rsidP="009D5987">
            <w:pPr>
              <w:pStyle w:val="Newparagraph"/>
              <w:rPr>
                <w:b/>
                <w:lang w:val="en-GB"/>
              </w:rPr>
            </w:pPr>
            <w:r w:rsidRPr="00DA5EE3">
              <w:rPr>
                <w:b/>
                <w:lang w:val="en-GB"/>
              </w:rPr>
              <w:t>……..</w:t>
            </w:r>
          </w:p>
        </w:tc>
        <w:tc>
          <w:tcPr>
            <w:tcW w:w="0" w:type="auto"/>
            <w:vAlign w:val="center"/>
          </w:tcPr>
          <w:p w14:paraId="5FA67DD0" w14:textId="77777777" w:rsidR="009D5987" w:rsidRPr="00DA5EE3" w:rsidRDefault="001178F8" w:rsidP="009D5987">
            <w:pPr>
              <w:pStyle w:val="Newparagraph"/>
              <w:rPr>
                <w:lang w:val="en-GB"/>
              </w:rPr>
            </w:pPr>
            <w:r w:rsidRPr="00DA5EE3">
              <w:rPr>
                <w:lang w:val="en-GB"/>
              </w:rPr>
              <w:t>……………………….</w:t>
            </w:r>
          </w:p>
        </w:tc>
      </w:tr>
      <w:tr w:rsidR="00283C79" w:rsidRPr="00DA5EE3" w14:paraId="621A4D16" w14:textId="77777777" w:rsidTr="00B6200C">
        <w:trPr>
          <w:trHeight w:val="300"/>
          <w:jc w:val="center"/>
        </w:trPr>
        <w:tc>
          <w:tcPr>
            <w:tcW w:w="0" w:type="auto"/>
            <w:vAlign w:val="center"/>
            <w:hideMark/>
          </w:tcPr>
          <w:p w14:paraId="4C969789" w14:textId="77777777" w:rsidR="009D5987" w:rsidRPr="00DA5EE3" w:rsidRDefault="001178F8" w:rsidP="009D5987">
            <w:pPr>
              <w:pStyle w:val="Newparagraph"/>
              <w:rPr>
                <w:b/>
                <w:lang w:val="en-GB"/>
              </w:rPr>
            </w:pPr>
            <w:r w:rsidRPr="00DA5EE3">
              <w:rPr>
                <w:b/>
                <w:lang w:val="en-GB"/>
              </w:rPr>
              <w:t>5000</w:t>
            </w:r>
          </w:p>
        </w:tc>
        <w:tc>
          <w:tcPr>
            <w:tcW w:w="0" w:type="auto"/>
            <w:vAlign w:val="center"/>
            <w:hideMark/>
          </w:tcPr>
          <w:p w14:paraId="48403411" w14:textId="77777777" w:rsidR="009D5987" w:rsidRPr="00DA5EE3" w:rsidRDefault="001178F8" w:rsidP="009D5987">
            <w:pPr>
              <w:pStyle w:val="Newparagraph"/>
              <w:rPr>
                <w:lang w:val="en-GB"/>
              </w:rPr>
            </w:pPr>
            <w:r w:rsidRPr="00DA5EE3">
              <w:rPr>
                <w:lang w:val="en-GB"/>
              </w:rPr>
              <w:t>Service and sales workers</w:t>
            </w:r>
          </w:p>
        </w:tc>
      </w:tr>
      <w:tr w:rsidR="00283C79" w:rsidRPr="00DA5EE3" w14:paraId="0308A5FF" w14:textId="77777777" w:rsidTr="00B6200C">
        <w:trPr>
          <w:trHeight w:val="300"/>
          <w:jc w:val="center"/>
        </w:trPr>
        <w:tc>
          <w:tcPr>
            <w:tcW w:w="0" w:type="auto"/>
            <w:vAlign w:val="center"/>
          </w:tcPr>
          <w:p w14:paraId="260C27D3" w14:textId="77777777" w:rsidR="009D5987" w:rsidRPr="00DA5EE3" w:rsidRDefault="001178F8" w:rsidP="009D5987">
            <w:pPr>
              <w:pStyle w:val="Newparagraph"/>
              <w:rPr>
                <w:b/>
                <w:lang w:val="en-GB"/>
              </w:rPr>
            </w:pPr>
            <w:r w:rsidRPr="00DA5EE3">
              <w:rPr>
                <w:b/>
                <w:lang w:val="en-GB"/>
              </w:rPr>
              <w:t>……..</w:t>
            </w:r>
          </w:p>
        </w:tc>
        <w:tc>
          <w:tcPr>
            <w:tcW w:w="0" w:type="auto"/>
            <w:vAlign w:val="center"/>
          </w:tcPr>
          <w:p w14:paraId="3B609388" w14:textId="77777777" w:rsidR="009D5987" w:rsidRPr="00DA5EE3" w:rsidRDefault="001178F8" w:rsidP="009D5987">
            <w:pPr>
              <w:pStyle w:val="Newparagraph"/>
              <w:rPr>
                <w:lang w:val="en-GB"/>
              </w:rPr>
            </w:pPr>
            <w:r w:rsidRPr="00DA5EE3">
              <w:rPr>
                <w:lang w:val="en-GB"/>
              </w:rPr>
              <w:t>……………………….</w:t>
            </w:r>
          </w:p>
        </w:tc>
      </w:tr>
      <w:tr w:rsidR="00283C79" w:rsidRPr="00DA5EE3" w14:paraId="76EE5FF8" w14:textId="77777777" w:rsidTr="00B6200C">
        <w:trPr>
          <w:trHeight w:val="300"/>
          <w:jc w:val="center"/>
        </w:trPr>
        <w:tc>
          <w:tcPr>
            <w:tcW w:w="0" w:type="auto"/>
            <w:vAlign w:val="center"/>
            <w:hideMark/>
          </w:tcPr>
          <w:p w14:paraId="7DD4D617" w14:textId="77777777" w:rsidR="009D5987" w:rsidRPr="00DA5EE3" w:rsidRDefault="001178F8" w:rsidP="009D5987">
            <w:pPr>
              <w:pStyle w:val="Newparagraph"/>
              <w:rPr>
                <w:b/>
                <w:lang w:val="en-GB"/>
              </w:rPr>
            </w:pPr>
            <w:r w:rsidRPr="00DA5EE3">
              <w:rPr>
                <w:b/>
                <w:lang w:val="en-GB"/>
              </w:rPr>
              <w:t>6000</w:t>
            </w:r>
          </w:p>
        </w:tc>
        <w:tc>
          <w:tcPr>
            <w:tcW w:w="0" w:type="auto"/>
            <w:vAlign w:val="center"/>
            <w:hideMark/>
          </w:tcPr>
          <w:p w14:paraId="692621DF" w14:textId="77777777" w:rsidR="009D5987" w:rsidRPr="00DA5EE3" w:rsidRDefault="001178F8" w:rsidP="009D5987">
            <w:pPr>
              <w:pStyle w:val="Newparagraph"/>
              <w:rPr>
                <w:lang w:val="en-GB"/>
              </w:rPr>
            </w:pPr>
            <w:r w:rsidRPr="00DA5EE3">
              <w:rPr>
                <w:lang w:val="en-GB"/>
              </w:rPr>
              <w:t>Skilled agricultural, forestry and fishery workers</w:t>
            </w:r>
          </w:p>
        </w:tc>
      </w:tr>
      <w:tr w:rsidR="00283C79" w:rsidRPr="00DA5EE3" w14:paraId="78CAC65E" w14:textId="77777777" w:rsidTr="00B6200C">
        <w:trPr>
          <w:trHeight w:val="300"/>
          <w:jc w:val="center"/>
        </w:trPr>
        <w:tc>
          <w:tcPr>
            <w:tcW w:w="0" w:type="auto"/>
            <w:vAlign w:val="center"/>
          </w:tcPr>
          <w:p w14:paraId="31E4A5E1" w14:textId="77777777" w:rsidR="009D5987" w:rsidRPr="00DA5EE3" w:rsidRDefault="001178F8" w:rsidP="009D5987">
            <w:pPr>
              <w:pStyle w:val="Newparagraph"/>
              <w:rPr>
                <w:b/>
                <w:lang w:val="en-GB"/>
              </w:rPr>
            </w:pPr>
            <w:r w:rsidRPr="00DA5EE3">
              <w:rPr>
                <w:b/>
                <w:lang w:val="en-GB"/>
              </w:rPr>
              <w:t>……..</w:t>
            </w:r>
          </w:p>
        </w:tc>
        <w:tc>
          <w:tcPr>
            <w:tcW w:w="0" w:type="auto"/>
            <w:vAlign w:val="center"/>
          </w:tcPr>
          <w:p w14:paraId="2BBC7B16" w14:textId="77777777" w:rsidR="009D5987" w:rsidRPr="00DA5EE3" w:rsidRDefault="001178F8" w:rsidP="009D5987">
            <w:pPr>
              <w:pStyle w:val="Newparagraph"/>
              <w:rPr>
                <w:lang w:val="en-GB"/>
              </w:rPr>
            </w:pPr>
            <w:r w:rsidRPr="00DA5EE3">
              <w:rPr>
                <w:lang w:val="en-GB"/>
              </w:rPr>
              <w:t>……………………….</w:t>
            </w:r>
          </w:p>
        </w:tc>
      </w:tr>
      <w:tr w:rsidR="00283C79" w:rsidRPr="00DA5EE3" w14:paraId="13733480" w14:textId="77777777" w:rsidTr="00B6200C">
        <w:trPr>
          <w:trHeight w:val="300"/>
          <w:jc w:val="center"/>
        </w:trPr>
        <w:tc>
          <w:tcPr>
            <w:tcW w:w="0" w:type="auto"/>
            <w:vAlign w:val="center"/>
            <w:hideMark/>
          </w:tcPr>
          <w:p w14:paraId="1628FA03" w14:textId="77777777" w:rsidR="009D5987" w:rsidRPr="00DA5EE3" w:rsidRDefault="001178F8" w:rsidP="009D5987">
            <w:pPr>
              <w:pStyle w:val="Newparagraph"/>
              <w:rPr>
                <w:b/>
                <w:lang w:val="en-GB"/>
              </w:rPr>
            </w:pPr>
            <w:r w:rsidRPr="00DA5EE3">
              <w:rPr>
                <w:b/>
                <w:lang w:val="en-GB"/>
              </w:rPr>
              <w:t>7000</w:t>
            </w:r>
          </w:p>
        </w:tc>
        <w:tc>
          <w:tcPr>
            <w:tcW w:w="0" w:type="auto"/>
            <w:vAlign w:val="center"/>
            <w:hideMark/>
          </w:tcPr>
          <w:p w14:paraId="3D0C144A" w14:textId="77777777" w:rsidR="009D5987" w:rsidRPr="00DA5EE3" w:rsidRDefault="001178F8" w:rsidP="009D5987">
            <w:pPr>
              <w:pStyle w:val="Newparagraph"/>
              <w:rPr>
                <w:lang w:val="en-GB"/>
              </w:rPr>
            </w:pPr>
            <w:r w:rsidRPr="00DA5EE3">
              <w:rPr>
                <w:lang w:val="en-GB"/>
              </w:rPr>
              <w:t>Craft and related trades workers</w:t>
            </w:r>
          </w:p>
        </w:tc>
      </w:tr>
      <w:tr w:rsidR="00283C79" w:rsidRPr="00DA5EE3" w14:paraId="4F33DA9B" w14:textId="77777777" w:rsidTr="00B6200C">
        <w:trPr>
          <w:trHeight w:val="300"/>
          <w:jc w:val="center"/>
        </w:trPr>
        <w:tc>
          <w:tcPr>
            <w:tcW w:w="0" w:type="auto"/>
            <w:vAlign w:val="center"/>
          </w:tcPr>
          <w:p w14:paraId="45B1CF44" w14:textId="77777777" w:rsidR="009D5987" w:rsidRPr="00DA5EE3" w:rsidRDefault="001178F8" w:rsidP="009D5987">
            <w:pPr>
              <w:pStyle w:val="Newparagraph"/>
              <w:rPr>
                <w:b/>
                <w:lang w:val="en-GB"/>
              </w:rPr>
            </w:pPr>
            <w:r w:rsidRPr="00DA5EE3">
              <w:rPr>
                <w:b/>
                <w:lang w:val="en-GB"/>
              </w:rPr>
              <w:t>……..</w:t>
            </w:r>
          </w:p>
        </w:tc>
        <w:tc>
          <w:tcPr>
            <w:tcW w:w="0" w:type="auto"/>
            <w:vAlign w:val="center"/>
          </w:tcPr>
          <w:p w14:paraId="51694974" w14:textId="77777777" w:rsidR="009D5987" w:rsidRPr="00DA5EE3" w:rsidRDefault="001178F8" w:rsidP="009D5987">
            <w:pPr>
              <w:pStyle w:val="Newparagraph"/>
              <w:rPr>
                <w:lang w:val="en-GB"/>
              </w:rPr>
            </w:pPr>
            <w:r w:rsidRPr="00DA5EE3">
              <w:rPr>
                <w:lang w:val="en-GB"/>
              </w:rPr>
              <w:t>……………………….</w:t>
            </w:r>
          </w:p>
        </w:tc>
      </w:tr>
      <w:tr w:rsidR="00283C79" w:rsidRPr="00DA5EE3" w14:paraId="0BC83DDA" w14:textId="77777777" w:rsidTr="00B6200C">
        <w:trPr>
          <w:trHeight w:val="300"/>
          <w:jc w:val="center"/>
        </w:trPr>
        <w:tc>
          <w:tcPr>
            <w:tcW w:w="0" w:type="auto"/>
            <w:vAlign w:val="center"/>
            <w:hideMark/>
          </w:tcPr>
          <w:p w14:paraId="135642A1" w14:textId="77777777" w:rsidR="009D5987" w:rsidRPr="00DA5EE3" w:rsidRDefault="001178F8" w:rsidP="009D5987">
            <w:pPr>
              <w:pStyle w:val="Newparagraph"/>
              <w:rPr>
                <w:b/>
                <w:lang w:val="en-GB"/>
              </w:rPr>
            </w:pPr>
            <w:r w:rsidRPr="00DA5EE3">
              <w:rPr>
                <w:b/>
                <w:lang w:val="en-GB"/>
              </w:rPr>
              <w:t>8000</w:t>
            </w:r>
          </w:p>
        </w:tc>
        <w:tc>
          <w:tcPr>
            <w:tcW w:w="0" w:type="auto"/>
            <w:vAlign w:val="center"/>
            <w:hideMark/>
          </w:tcPr>
          <w:p w14:paraId="6F46D78D" w14:textId="77777777" w:rsidR="009D5987" w:rsidRPr="00DA5EE3" w:rsidRDefault="001178F8" w:rsidP="009D5987">
            <w:pPr>
              <w:pStyle w:val="Newparagraph"/>
              <w:rPr>
                <w:lang w:val="en-GB"/>
              </w:rPr>
            </w:pPr>
            <w:r w:rsidRPr="00DA5EE3">
              <w:rPr>
                <w:lang w:val="en-GB"/>
              </w:rPr>
              <w:t>Plant and machine operators, and assemblers</w:t>
            </w:r>
          </w:p>
        </w:tc>
      </w:tr>
      <w:tr w:rsidR="00283C79" w:rsidRPr="00DA5EE3" w14:paraId="0559595E" w14:textId="77777777" w:rsidTr="00B6200C">
        <w:trPr>
          <w:trHeight w:val="300"/>
          <w:jc w:val="center"/>
        </w:trPr>
        <w:tc>
          <w:tcPr>
            <w:tcW w:w="0" w:type="auto"/>
            <w:vAlign w:val="center"/>
          </w:tcPr>
          <w:p w14:paraId="1BF990F7" w14:textId="77777777" w:rsidR="009D5987" w:rsidRPr="00DA5EE3" w:rsidRDefault="001178F8" w:rsidP="009D5987">
            <w:pPr>
              <w:pStyle w:val="Newparagraph"/>
              <w:rPr>
                <w:b/>
                <w:lang w:val="en-GB"/>
              </w:rPr>
            </w:pPr>
            <w:r w:rsidRPr="00DA5EE3">
              <w:rPr>
                <w:b/>
                <w:lang w:val="en-GB"/>
              </w:rPr>
              <w:t>……..</w:t>
            </w:r>
          </w:p>
        </w:tc>
        <w:tc>
          <w:tcPr>
            <w:tcW w:w="0" w:type="auto"/>
            <w:vAlign w:val="center"/>
          </w:tcPr>
          <w:p w14:paraId="503B131F" w14:textId="77777777" w:rsidR="009D5987" w:rsidRPr="00DA5EE3" w:rsidRDefault="001178F8" w:rsidP="009D5987">
            <w:pPr>
              <w:pStyle w:val="Newparagraph"/>
              <w:rPr>
                <w:lang w:val="en-GB"/>
              </w:rPr>
            </w:pPr>
            <w:r w:rsidRPr="00DA5EE3">
              <w:rPr>
                <w:lang w:val="en-GB"/>
              </w:rPr>
              <w:t>……………………….</w:t>
            </w:r>
          </w:p>
        </w:tc>
      </w:tr>
      <w:tr w:rsidR="00283C79" w:rsidRPr="00DA5EE3" w14:paraId="777147A2" w14:textId="77777777" w:rsidTr="00B6200C">
        <w:trPr>
          <w:trHeight w:val="300"/>
          <w:jc w:val="center"/>
        </w:trPr>
        <w:tc>
          <w:tcPr>
            <w:tcW w:w="0" w:type="auto"/>
            <w:vAlign w:val="center"/>
            <w:hideMark/>
          </w:tcPr>
          <w:p w14:paraId="4FC61B1A" w14:textId="77777777" w:rsidR="009D5987" w:rsidRPr="00DA5EE3" w:rsidRDefault="001178F8" w:rsidP="009D5987">
            <w:pPr>
              <w:pStyle w:val="Newparagraph"/>
              <w:rPr>
                <w:b/>
                <w:lang w:val="en-GB"/>
              </w:rPr>
            </w:pPr>
            <w:r w:rsidRPr="00DA5EE3">
              <w:rPr>
                <w:b/>
                <w:lang w:val="en-GB"/>
              </w:rPr>
              <w:t>9000</w:t>
            </w:r>
          </w:p>
        </w:tc>
        <w:tc>
          <w:tcPr>
            <w:tcW w:w="0" w:type="auto"/>
            <w:vAlign w:val="center"/>
            <w:hideMark/>
          </w:tcPr>
          <w:p w14:paraId="7E0A97DF" w14:textId="77777777" w:rsidR="009D5987" w:rsidRPr="00DA5EE3" w:rsidRDefault="001178F8" w:rsidP="009D5987">
            <w:pPr>
              <w:pStyle w:val="Newparagraph"/>
              <w:rPr>
                <w:lang w:val="en-GB"/>
              </w:rPr>
            </w:pPr>
            <w:r w:rsidRPr="00DA5EE3">
              <w:rPr>
                <w:lang w:val="en-GB"/>
              </w:rPr>
              <w:t>Elementary occupations</w:t>
            </w:r>
          </w:p>
        </w:tc>
      </w:tr>
      <w:tr w:rsidR="00283C79" w:rsidRPr="00DA5EE3" w14:paraId="38CD3A2E" w14:textId="77777777" w:rsidTr="00B6200C">
        <w:trPr>
          <w:trHeight w:val="300"/>
          <w:jc w:val="center"/>
        </w:trPr>
        <w:tc>
          <w:tcPr>
            <w:tcW w:w="0" w:type="auto"/>
            <w:vAlign w:val="center"/>
          </w:tcPr>
          <w:p w14:paraId="4FD61B58" w14:textId="77777777" w:rsidR="009D5987" w:rsidRPr="00DA5EE3" w:rsidRDefault="001178F8" w:rsidP="009D5987">
            <w:pPr>
              <w:pStyle w:val="Newparagraph"/>
              <w:rPr>
                <w:b/>
                <w:lang w:val="en-GB"/>
              </w:rPr>
            </w:pPr>
            <w:r w:rsidRPr="00DA5EE3">
              <w:rPr>
                <w:b/>
                <w:lang w:val="en-GB"/>
              </w:rPr>
              <w:t>……..</w:t>
            </w:r>
          </w:p>
        </w:tc>
        <w:tc>
          <w:tcPr>
            <w:tcW w:w="0" w:type="auto"/>
            <w:vAlign w:val="center"/>
          </w:tcPr>
          <w:p w14:paraId="63E3E4CB" w14:textId="77777777" w:rsidR="009D5987" w:rsidRPr="00DA5EE3" w:rsidRDefault="001178F8" w:rsidP="009D5987">
            <w:pPr>
              <w:pStyle w:val="Newparagraph"/>
              <w:rPr>
                <w:lang w:val="en-GB"/>
              </w:rPr>
            </w:pPr>
            <w:r w:rsidRPr="00DA5EE3">
              <w:rPr>
                <w:lang w:val="en-GB"/>
              </w:rPr>
              <w:t>……………………….</w:t>
            </w:r>
          </w:p>
        </w:tc>
      </w:tr>
      <w:tr w:rsidR="00283C79" w:rsidRPr="00DA5EE3" w14:paraId="677A33BB" w14:textId="77777777" w:rsidTr="00B6200C">
        <w:trPr>
          <w:trHeight w:val="300"/>
          <w:jc w:val="center"/>
        </w:trPr>
        <w:tc>
          <w:tcPr>
            <w:tcW w:w="0" w:type="auto"/>
            <w:vAlign w:val="center"/>
            <w:hideMark/>
          </w:tcPr>
          <w:p w14:paraId="343DC8E9" w14:textId="77777777" w:rsidR="009D5987" w:rsidRPr="00DA5EE3" w:rsidRDefault="001178F8" w:rsidP="009D5987">
            <w:pPr>
              <w:pStyle w:val="Newparagraph"/>
              <w:rPr>
                <w:b/>
                <w:lang w:val="en-GB"/>
              </w:rPr>
            </w:pPr>
            <w:r w:rsidRPr="00DA5EE3">
              <w:rPr>
                <w:b/>
                <w:lang w:val="en-GB"/>
              </w:rPr>
              <w:t>66666</w:t>
            </w:r>
          </w:p>
        </w:tc>
        <w:tc>
          <w:tcPr>
            <w:tcW w:w="0" w:type="auto"/>
            <w:vAlign w:val="center"/>
            <w:hideMark/>
          </w:tcPr>
          <w:p w14:paraId="41515016" w14:textId="77777777" w:rsidR="009D5987" w:rsidRPr="00DA5EE3" w:rsidRDefault="001178F8" w:rsidP="009D5987">
            <w:pPr>
              <w:pStyle w:val="Newparagraph"/>
              <w:rPr>
                <w:lang w:val="en-GB"/>
              </w:rPr>
            </w:pPr>
            <w:r w:rsidRPr="00DA5EE3">
              <w:rPr>
                <w:lang w:val="en-GB"/>
              </w:rPr>
              <w:t>Not applicable* - Missing Value</w:t>
            </w:r>
          </w:p>
        </w:tc>
      </w:tr>
      <w:tr w:rsidR="00283C79" w:rsidRPr="00DA5EE3" w14:paraId="53D4EB15" w14:textId="77777777" w:rsidTr="00B6200C">
        <w:trPr>
          <w:trHeight w:val="300"/>
          <w:jc w:val="center"/>
        </w:trPr>
        <w:tc>
          <w:tcPr>
            <w:tcW w:w="0" w:type="auto"/>
            <w:vAlign w:val="center"/>
            <w:hideMark/>
          </w:tcPr>
          <w:p w14:paraId="561F81AC" w14:textId="77777777" w:rsidR="009D5987" w:rsidRPr="00DA5EE3" w:rsidRDefault="001178F8" w:rsidP="009D5987">
            <w:pPr>
              <w:pStyle w:val="Newparagraph"/>
              <w:rPr>
                <w:b/>
                <w:lang w:val="en-GB"/>
              </w:rPr>
            </w:pPr>
            <w:r w:rsidRPr="00DA5EE3">
              <w:rPr>
                <w:b/>
                <w:lang w:val="en-GB"/>
              </w:rPr>
              <w:t>77777</w:t>
            </w:r>
          </w:p>
        </w:tc>
        <w:tc>
          <w:tcPr>
            <w:tcW w:w="0" w:type="auto"/>
            <w:vAlign w:val="center"/>
            <w:hideMark/>
          </w:tcPr>
          <w:p w14:paraId="11BE7D2D" w14:textId="77777777" w:rsidR="009D5987" w:rsidRPr="00DA5EE3" w:rsidRDefault="001178F8" w:rsidP="009D5987">
            <w:pPr>
              <w:pStyle w:val="Newparagraph"/>
              <w:rPr>
                <w:lang w:val="en-GB"/>
              </w:rPr>
            </w:pPr>
            <w:r w:rsidRPr="00DA5EE3">
              <w:rPr>
                <w:lang w:val="en-GB"/>
              </w:rPr>
              <w:t>Refusal* - Missing Value</w:t>
            </w:r>
          </w:p>
        </w:tc>
      </w:tr>
      <w:tr w:rsidR="00283C79" w:rsidRPr="00DA5EE3" w14:paraId="4FE355B9" w14:textId="77777777" w:rsidTr="00B6200C">
        <w:trPr>
          <w:trHeight w:val="300"/>
          <w:jc w:val="center"/>
        </w:trPr>
        <w:tc>
          <w:tcPr>
            <w:tcW w:w="0" w:type="auto"/>
            <w:vAlign w:val="center"/>
            <w:hideMark/>
          </w:tcPr>
          <w:p w14:paraId="2A4B6643" w14:textId="77777777" w:rsidR="009D5987" w:rsidRPr="00DA5EE3" w:rsidRDefault="001178F8" w:rsidP="009D5987">
            <w:pPr>
              <w:pStyle w:val="Newparagraph"/>
              <w:rPr>
                <w:b/>
                <w:lang w:val="en-GB"/>
              </w:rPr>
            </w:pPr>
            <w:r w:rsidRPr="00DA5EE3">
              <w:rPr>
                <w:b/>
                <w:lang w:val="en-GB"/>
              </w:rPr>
              <w:t>88888</w:t>
            </w:r>
          </w:p>
        </w:tc>
        <w:tc>
          <w:tcPr>
            <w:tcW w:w="0" w:type="auto"/>
            <w:vAlign w:val="center"/>
            <w:hideMark/>
          </w:tcPr>
          <w:p w14:paraId="299EE5D1" w14:textId="77777777" w:rsidR="009D5987" w:rsidRPr="00DA5EE3" w:rsidRDefault="001178F8" w:rsidP="009D5987">
            <w:pPr>
              <w:pStyle w:val="Newparagraph"/>
              <w:rPr>
                <w:lang w:val="en-GB"/>
              </w:rPr>
            </w:pPr>
            <w:r w:rsidRPr="00DA5EE3">
              <w:rPr>
                <w:lang w:val="en-GB"/>
              </w:rPr>
              <w:t>Don't know* - Missing Value</w:t>
            </w:r>
          </w:p>
        </w:tc>
      </w:tr>
      <w:tr w:rsidR="00283C79" w:rsidRPr="00DA5EE3" w14:paraId="759DB85E" w14:textId="77777777" w:rsidTr="00B6200C">
        <w:trPr>
          <w:trHeight w:val="300"/>
          <w:jc w:val="center"/>
        </w:trPr>
        <w:tc>
          <w:tcPr>
            <w:tcW w:w="0" w:type="auto"/>
            <w:vAlign w:val="center"/>
            <w:hideMark/>
          </w:tcPr>
          <w:p w14:paraId="5F5C6908" w14:textId="77777777" w:rsidR="009D5987" w:rsidRPr="00DA5EE3" w:rsidRDefault="001178F8" w:rsidP="009D5987">
            <w:pPr>
              <w:pStyle w:val="Newparagraph"/>
              <w:rPr>
                <w:b/>
                <w:lang w:val="en-GB"/>
              </w:rPr>
            </w:pPr>
            <w:r w:rsidRPr="00DA5EE3">
              <w:rPr>
                <w:b/>
                <w:lang w:val="en-GB"/>
              </w:rPr>
              <w:t>99999</w:t>
            </w:r>
          </w:p>
        </w:tc>
        <w:tc>
          <w:tcPr>
            <w:tcW w:w="0" w:type="auto"/>
            <w:vAlign w:val="center"/>
            <w:hideMark/>
          </w:tcPr>
          <w:p w14:paraId="7736350A" w14:textId="77777777" w:rsidR="009D5987" w:rsidRPr="00DA5EE3" w:rsidRDefault="001178F8" w:rsidP="009D5987">
            <w:pPr>
              <w:pStyle w:val="Newparagraph"/>
              <w:rPr>
                <w:lang w:val="en-GB"/>
              </w:rPr>
            </w:pPr>
            <w:r w:rsidRPr="00DA5EE3">
              <w:rPr>
                <w:lang w:val="en-GB"/>
              </w:rPr>
              <w:t>No answer* - Missing Value</w:t>
            </w:r>
          </w:p>
        </w:tc>
      </w:tr>
    </w:tbl>
    <w:p w14:paraId="06A9F513" w14:textId="05CA6F28" w:rsidR="009D5987" w:rsidRPr="00DA5EE3" w:rsidRDefault="001178F8" w:rsidP="009D5987">
      <w:pPr>
        <w:pStyle w:val="Newparagraph"/>
        <w:rPr>
          <w:lang w:val="en-GB"/>
        </w:rPr>
      </w:pPr>
      <w:r w:rsidRPr="00DA5EE3">
        <w:rPr>
          <w:lang w:val="en-GB"/>
        </w:rPr>
        <w:t xml:space="preserve">After creating the </w:t>
      </w:r>
      <w:r w:rsidR="00FF02DD" w:rsidRPr="00DA5EE3">
        <w:rPr>
          <w:lang w:val="en-GB"/>
        </w:rPr>
        <w:t>‘</w:t>
      </w:r>
      <w:r w:rsidRPr="00DA5EE3">
        <w:rPr>
          <w:lang w:val="en-GB"/>
        </w:rPr>
        <w:t>occupation ladder</w:t>
      </w:r>
      <w:r w:rsidR="00FF02DD" w:rsidRPr="00DA5EE3">
        <w:rPr>
          <w:lang w:val="en-GB"/>
        </w:rPr>
        <w:t>’</w:t>
      </w:r>
      <w:r w:rsidRPr="00DA5EE3">
        <w:rPr>
          <w:lang w:val="en-GB"/>
        </w:rPr>
        <w:t xml:space="preserve"> by extracting the first digit and excluding military-related occupations, I proceeded to reverse the scale of the two variables </w:t>
      </w:r>
      <w:r w:rsidRPr="00DA5EE3">
        <w:rPr>
          <w:b/>
          <w:lang w:val="en-GB"/>
        </w:rPr>
        <w:t>isco08</w:t>
      </w:r>
      <w:r w:rsidRPr="00DA5EE3">
        <w:rPr>
          <w:lang w:val="en-GB"/>
        </w:rPr>
        <w:t xml:space="preserve"> and </w:t>
      </w:r>
      <w:r w:rsidRPr="00DA5EE3">
        <w:rPr>
          <w:b/>
          <w:lang w:val="en-GB"/>
        </w:rPr>
        <w:t>isco08p</w:t>
      </w:r>
      <w:r w:rsidRPr="00DA5EE3">
        <w:rPr>
          <w:lang w:val="en-GB"/>
        </w:rPr>
        <w:t xml:space="preserve">, along with </w:t>
      </w:r>
      <w:r w:rsidRPr="00DA5EE3">
        <w:rPr>
          <w:b/>
          <w:lang w:val="en-GB"/>
        </w:rPr>
        <w:t>occf14b</w:t>
      </w:r>
      <w:r w:rsidRPr="00DA5EE3">
        <w:rPr>
          <w:lang w:val="en-GB"/>
        </w:rPr>
        <w:t xml:space="preserve"> and </w:t>
      </w:r>
      <w:r w:rsidRPr="00DA5EE3">
        <w:rPr>
          <w:b/>
          <w:lang w:val="en-GB"/>
        </w:rPr>
        <w:t>occm14b</w:t>
      </w:r>
      <w:r w:rsidRPr="00DA5EE3">
        <w:rPr>
          <w:lang w:val="en-GB"/>
        </w:rPr>
        <w:t>. This reversal was done to ensure that higher values corresponded to higher positions on the occupation ladder.</w:t>
      </w:r>
    </w:p>
    <w:tbl>
      <w:tblPr>
        <w:tblW w:w="0" w:type="auto"/>
        <w:jc w:val="center"/>
        <w:tblLook w:val="04A0" w:firstRow="1" w:lastRow="0" w:firstColumn="1" w:lastColumn="0" w:noHBand="0" w:noVBand="1"/>
      </w:tblPr>
      <w:tblGrid>
        <w:gridCol w:w="1536"/>
        <w:gridCol w:w="4722"/>
      </w:tblGrid>
      <w:tr w:rsidR="00283C79" w:rsidRPr="00DA5EE3" w14:paraId="4F5B48DF" w14:textId="77777777" w:rsidTr="00B6200C">
        <w:trPr>
          <w:trHeight w:val="300"/>
          <w:jc w:val="center"/>
        </w:trPr>
        <w:tc>
          <w:tcPr>
            <w:tcW w:w="0" w:type="auto"/>
            <w:vAlign w:val="center"/>
            <w:hideMark/>
          </w:tcPr>
          <w:p w14:paraId="3C54D102" w14:textId="77777777" w:rsidR="009D5987" w:rsidRPr="00DA5EE3" w:rsidRDefault="001178F8" w:rsidP="009D5987">
            <w:pPr>
              <w:pStyle w:val="Newparagraph"/>
              <w:rPr>
                <w:b/>
                <w:lang w:val="en-GB"/>
              </w:rPr>
            </w:pPr>
            <w:r w:rsidRPr="00DA5EE3">
              <w:rPr>
                <w:b/>
                <w:lang w:val="en-GB"/>
              </w:rPr>
              <w:t>Value</w:t>
            </w:r>
          </w:p>
        </w:tc>
        <w:tc>
          <w:tcPr>
            <w:tcW w:w="0" w:type="auto"/>
            <w:vAlign w:val="center"/>
            <w:hideMark/>
          </w:tcPr>
          <w:p w14:paraId="1CE319A3" w14:textId="77777777" w:rsidR="009D5987" w:rsidRPr="00DA5EE3" w:rsidRDefault="001178F8" w:rsidP="009D5987">
            <w:pPr>
              <w:pStyle w:val="Newparagraph"/>
              <w:rPr>
                <w:b/>
                <w:lang w:val="en-GB"/>
              </w:rPr>
            </w:pPr>
            <w:r w:rsidRPr="00DA5EE3">
              <w:rPr>
                <w:b/>
                <w:lang w:val="en-GB"/>
              </w:rPr>
              <w:t>Category of `occf14b’ and `occm14b`</w:t>
            </w:r>
          </w:p>
        </w:tc>
      </w:tr>
      <w:tr w:rsidR="00283C79" w:rsidRPr="00DA5EE3" w14:paraId="7E1AC409" w14:textId="77777777" w:rsidTr="00B6200C">
        <w:trPr>
          <w:trHeight w:val="300"/>
          <w:jc w:val="center"/>
        </w:trPr>
        <w:tc>
          <w:tcPr>
            <w:tcW w:w="0" w:type="auto"/>
            <w:vAlign w:val="center"/>
            <w:hideMark/>
          </w:tcPr>
          <w:p w14:paraId="7C0777DD" w14:textId="77777777" w:rsidR="009D5987" w:rsidRPr="00DA5EE3" w:rsidRDefault="001178F8" w:rsidP="009D5987">
            <w:pPr>
              <w:pStyle w:val="Newparagraph"/>
              <w:rPr>
                <w:b/>
                <w:lang w:val="en-GB"/>
              </w:rPr>
            </w:pPr>
            <w:r w:rsidRPr="00DA5EE3">
              <w:rPr>
                <w:b/>
                <w:lang w:val="en-GB"/>
              </w:rPr>
              <w:t>1</w:t>
            </w:r>
          </w:p>
        </w:tc>
        <w:tc>
          <w:tcPr>
            <w:tcW w:w="0" w:type="auto"/>
            <w:vAlign w:val="center"/>
            <w:hideMark/>
          </w:tcPr>
          <w:p w14:paraId="458E45DB" w14:textId="77777777" w:rsidR="009D5987" w:rsidRPr="00DA5EE3" w:rsidRDefault="001178F8" w:rsidP="009D5987">
            <w:pPr>
              <w:pStyle w:val="Newparagraph"/>
              <w:rPr>
                <w:lang w:val="en-GB"/>
              </w:rPr>
            </w:pPr>
            <w:r w:rsidRPr="00DA5EE3">
              <w:rPr>
                <w:lang w:val="en-GB"/>
              </w:rPr>
              <w:t>Professional and technical occupations</w:t>
            </w:r>
          </w:p>
        </w:tc>
      </w:tr>
      <w:tr w:rsidR="00283C79" w:rsidRPr="00DA5EE3" w14:paraId="105C8E47" w14:textId="77777777" w:rsidTr="00B6200C">
        <w:trPr>
          <w:trHeight w:val="300"/>
          <w:jc w:val="center"/>
        </w:trPr>
        <w:tc>
          <w:tcPr>
            <w:tcW w:w="0" w:type="auto"/>
            <w:vAlign w:val="center"/>
            <w:hideMark/>
          </w:tcPr>
          <w:p w14:paraId="63DF9989" w14:textId="77777777" w:rsidR="009D5987" w:rsidRPr="00DA5EE3" w:rsidRDefault="001178F8" w:rsidP="009D5987">
            <w:pPr>
              <w:pStyle w:val="Newparagraph"/>
              <w:rPr>
                <w:b/>
                <w:lang w:val="en-GB"/>
              </w:rPr>
            </w:pPr>
            <w:r w:rsidRPr="00DA5EE3">
              <w:rPr>
                <w:b/>
                <w:lang w:val="en-GB"/>
              </w:rPr>
              <w:lastRenderedPageBreak/>
              <w:t>2</w:t>
            </w:r>
          </w:p>
        </w:tc>
        <w:tc>
          <w:tcPr>
            <w:tcW w:w="0" w:type="auto"/>
            <w:vAlign w:val="center"/>
            <w:hideMark/>
          </w:tcPr>
          <w:p w14:paraId="1411F7CF" w14:textId="77777777" w:rsidR="009D5987" w:rsidRPr="00DA5EE3" w:rsidRDefault="001178F8" w:rsidP="009D5987">
            <w:pPr>
              <w:pStyle w:val="Newparagraph"/>
              <w:rPr>
                <w:lang w:val="en-GB"/>
              </w:rPr>
            </w:pPr>
            <w:r w:rsidRPr="00DA5EE3">
              <w:rPr>
                <w:lang w:val="en-GB"/>
              </w:rPr>
              <w:t>Higher administrator occupations</w:t>
            </w:r>
          </w:p>
        </w:tc>
      </w:tr>
      <w:tr w:rsidR="00283C79" w:rsidRPr="00DA5EE3" w14:paraId="68C4DDF5" w14:textId="77777777" w:rsidTr="00B6200C">
        <w:trPr>
          <w:trHeight w:val="300"/>
          <w:jc w:val="center"/>
        </w:trPr>
        <w:tc>
          <w:tcPr>
            <w:tcW w:w="0" w:type="auto"/>
            <w:vAlign w:val="center"/>
            <w:hideMark/>
          </w:tcPr>
          <w:p w14:paraId="49CAF79C" w14:textId="77777777" w:rsidR="009D5987" w:rsidRPr="00DA5EE3" w:rsidRDefault="001178F8" w:rsidP="009D5987">
            <w:pPr>
              <w:pStyle w:val="Newparagraph"/>
              <w:rPr>
                <w:b/>
                <w:lang w:val="en-GB"/>
              </w:rPr>
            </w:pPr>
            <w:r w:rsidRPr="00DA5EE3">
              <w:rPr>
                <w:b/>
                <w:lang w:val="en-GB"/>
              </w:rPr>
              <w:t>3</w:t>
            </w:r>
          </w:p>
        </w:tc>
        <w:tc>
          <w:tcPr>
            <w:tcW w:w="0" w:type="auto"/>
            <w:vAlign w:val="center"/>
            <w:hideMark/>
          </w:tcPr>
          <w:p w14:paraId="0A89EFE5" w14:textId="77777777" w:rsidR="009D5987" w:rsidRPr="00DA5EE3" w:rsidRDefault="001178F8" w:rsidP="009D5987">
            <w:pPr>
              <w:pStyle w:val="Newparagraph"/>
              <w:rPr>
                <w:lang w:val="en-GB"/>
              </w:rPr>
            </w:pPr>
            <w:r w:rsidRPr="00DA5EE3">
              <w:rPr>
                <w:lang w:val="en-GB"/>
              </w:rPr>
              <w:t>Clerical occupations</w:t>
            </w:r>
          </w:p>
        </w:tc>
      </w:tr>
      <w:tr w:rsidR="00283C79" w:rsidRPr="00DA5EE3" w14:paraId="057E5AFA" w14:textId="77777777" w:rsidTr="00B6200C">
        <w:trPr>
          <w:trHeight w:val="300"/>
          <w:jc w:val="center"/>
        </w:trPr>
        <w:tc>
          <w:tcPr>
            <w:tcW w:w="0" w:type="auto"/>
            <w:vAlign w:val="center"/>
            <w:hideMark/>
          </w:tcPr>
          <w:p w14:paraId="638401ED" w14:textId="77777777" w:rsidR="009D5987" w:rsidRPr="00DA5EE3" w:rsidRDefault="001178F8" w:rsidP="009D5987">
            <w:pPr>
              <w:pStyle w:val="Newparagraph"/>
              <w:rPr>
                <w:b/>
                <w:lang w:val="en-GB"/>
              </w:rPr>
            </w:pPr>
            <w:r w:rsidRPr="00DA5EE3">
              <w:rPr>
                <w:b/>
                <w:lang w:val="en-GB"/>
              </w:rPr>
              <w:t>4</w:t>
            </w:r>
          </w:p>
        </w:tc>
        <w:tc>
          <w:tcPr>
            <w:tcW w:w="0" w:type="auto"/>
            <w:vAlign w:val="center"/>
            <w:hideMark/>
          </w:tcPr>
          <w:p w14:paraId="5A4ADFF3" w14:textId="77777777" w:rsidR="009D5987" w:rsidRPr="00DA5EE3" w:rsidRDefault="001178F8" w:rsidP="009D5987">
            <w:pPr>
              <w:pStyle w:val="Newparagraph"/>
              <w:rPr>
                <w:lang w:val="en-GB"/>
              </w:rPr>
            </w:pPr>
            <w:r w:rsidRPr="00DA5EE3">
              <w:rPr>
                <w:lang w:val="en-GB"/>
              </w:rPr>
              <w:t>Sales occupations</w:t>
            </w:r>
          </w:p>
        </w:tc>
      </w:tr>
      <w:tr w:rsidR="00283C79" w:rsidRPr="00DA5EE3" w14:paraId="08ED14EC" w14:textId="77777777" w:rsidTr="00B6200C">
        <w:trPr>
          <w:trHeight w:val="300"/>
          <w:jc w:val="center"/>
        </w:trPr>
        <w:tc>
          <w:tcPr>
            <w:tcW w:w="0" w:type="auto"/>
            <w:vAlign w:val="center"/>
            <w:hideMark/>
          </w:tcPr>
          <w:p w14:paraId="5B74D94C" w14:textId="77777777" w:rsidR="009D5987" w:rsidRPr="00DA5EE3" w:rsidRDefault="001178F8" w:rsidP="009D5987">
            <w:pPr>
              <w:pStyle w:val="Newparagraph"/>
              <w:rPr>
                <w:b/>
                <w:lang w:val="en-GB"/>
              </w:rPr>
            </w:pPr>
            <w:r w:rsidRPr="00DA5EE3">
              <w:rPr>
                <w:b/>
                <w:lang w:val="en-GB"/>
              </w:rPr>
              <w:t>5</w:t>
            </w:r>
          </w:p>
        </w:tc>
        <w:tc>
          <w:tcPr>
            <w:tcW w:w="0" w:type="auto"/>
            <w:vAlign w:val="center"/>
            <w:hideMark/>
          </w:tcPr>
          <w:p w14:paraId="2CC12675" w14:textId="77777777" w:rsidR="009D5987" w:rsidRPr="00DA5EE3" w:rsidRDefault="001178F8" w:rsidP="009D5987">
            <w:pPr>
              <w:pStyle w:val="Newparagraph"/>
              <w:rPr>
                <w:lang w:val="en-GB"/>
              </w:rPr>
            </w:pPr>
            <w:r w:rsidRPr="00DA5EE3">
              <w:rPr>
                <w:lang w:val="en-GB"/>
              </w:rPr>
              <w:t>Service occupations</w:t>
            </w:r>
          </w:p>
        </w:tc>
      </w:tr>
      <w:tr w:rsidR="00283C79" w:rsidRPr="00DA5EE3" w14:paraId="1201431C" w14:textId="77777777" w:rsidTr="00B6200C">
        <w:trPr>
          <w:trHeight w:val="300"/>
          <w:jc w:val="center"/>
        </w:trPr>
        <w:tc>
          <w:tcPr>
            <w:tcW w:w="0" w:type="auto"/>
            <w:vAlign w:val="center"/>
            <w:hideMark/>
          </w:tcPr>
          <w:p w14:paraId="0A4860FA" w14:textId="77777777" w:rsidR="009D5987" w:rsidRPr="00DA5EE3" w:rsidRDefault="001178F8" w:rsidP="009D5987">
            <w:pPr>
              <w:pStyle w:val="Newparagraph"/>
              <w:rPr>
                <w:b/>
                <w:lang w:val="en-GB"/>
              </w:rPr>
            </w:pPr>
            <w:r w:rsidRPr="00DA5EE3">
              <w:rPr>
                <w:b/>
                <w:lang w:val="en-GB"/>
              </w:rPr>
              <w:t>6</w:t>
            </w:r>
          </w:p>
        </w:tc>
        <w:tc>
          <w:tcPr>
            <w:tcW w:w="0" w:type="auto"/>
            <w:vAlign w:val="center"/>
            <w:hideMark/>
          </w:tcPr>
          <w:p w14:paraId="15BD15FD" w14:textId="77777777" w:rsidR="009D5987" w:rsidRPr="00DA5EE3" w:rsidRDefault="001178F8" w:rsidP="009D5987">
            <w:pPr>
              <w:pStyle w:val="Newparagraph"/>
              <w:rPr>
                <w:lang w:val="en-GB"/>
              </w:rPr>
            </w:pPr>
            <w:r w:rsidRPr="00DA5EE3">
              <w:rPr>
                <w:lang w:val="en-GB"/>
              </w:rPr>
              <w:t>Skilled worker</w:t>
            </w:r>
          </w:p>
        </w:tc>
      </w:tr>
      <w:tr w:rsidR="00283C79" w:rsidRPr="00DA5EE3" w14:paraId="08518850" w14:textId="77777777" w:rsidTr="00B6200C">
        <w:trPr>
          <w:trHeight w:val="300"/>
          <w:jc w:val="center"/>
        </w:trPr>
        <w:tc>
          <w:tcPr>
            <w:tcW w:w="0" w:type="auto"/>
            <w:vAlign w:val="center"/>
            <w:hideMark/>
          </w:tcPr>
          <w:p w14:paraId="5578457D" w14:textId="77777777" w:rsidR="009D5987" w:rsidRPr="00DA5EE3" w:rsidRDefault="001178F8" w:rsidP="009D5987">
            <w:pPr>
              <w:pStyle w:val="Newparagraph"/>
              <w:rPr>
                <w:b/>
                <w:lang w:val="en-GB"/>
              </w:rPr>
            </w:pPr>
            <w:r w:rsidRPr="00DA5EE3">
              <w:rPr>
                <w:b/>
                <w:lang w:val="en-GB"/>
              </w:rPr>
              <w:t>7</w:t>
            </w:r>
          </w:p>
        </w:tc>
        <w:tc>
          <w:tcPr>
            <w:tcW w:w="0" w:type="auto"/>
            <w:vAlign w:val="center"/>
            <w:hideMark/>
          </w:tcPr>
          <w:p w14:paraId="020EAEB8" w14:textId="77777777" w:rsidR="009D5987" w:rsidRPr="00DA5EE3" w:rsidRDefault="001178F8" w:rsidP="009D5987">
            <w:pPr>
              <w:pStyle w:val="Newparagraph"/>
              <w:rPr>
                <w:lang w:val="en-GB"/>
              </w:rPr>
            </w:pPr>
            <w:r w:rsidRPr="00DA5EE3">
              <w:rPr>
                <w:lang w:val="en-GB"/>
              </w:rPr>
              <w:t>Semi-skilled worker</w:t>
            </w:r>
          </w:p>
        </w:tc>
      </w:tr>
      <w:tr w:rsidR="00283C79" w:rsidRPr="00DA5EE3" w14:paraId="0B9EF5EF" w14:textId="77777777" w:rsidTr="00B6200C">
        <w:trPr>
          <w:trHeight w:val="300"/>
          <w:jc w:val="center"/>
        </w:trPr>
        <w:tc>
          <w:tcPr>
            <w:tcW w:w="0" w:type="auto"/>
            <w:vAlign w:val="center"/>
            <w:hideMark/>
          </w:tcPr>
          <w:p w14:paraId="3AE712C6" w14:textId="77777777" w:rsidR="009D5987" w:rsidRPr="00DA5EE3" w:rsidRDefault="001178F8" w:rsidP="009D5987">
            <w:pPr>
              <w:pStyle w:val="Newparagraph"/>
              <w:rPr>
                <w:b/>
                <w:lang w:val="en-GB"/>
              </w:rPr>
            </w:pPr>
            <w:r w:rsidRPr="00DA5EE3">
              <w:rPr>
                <w:b/>
                <w:lang w:val="en-GB"/>
              </w:rPr>
              <w:t>8</w:t>
            </w:r>
          </w:p>
        </w:tc>
        <w:tc>
          <w:tcPr>
            <w:tcW w:w="0" w:type="auto"/>
            <w:vAlign w:val="center"/>
            <w:hideMark/>
          </w:tcPr>
          <w:p w14:paraId="4DC7F8C1" w14:textId="77777777" w:rsidR="009D5987" w:rsidRPr="00DA5EE3" w:rsidRDefault="001178F8" w:rsidP="009D5987">
            <w:pPr>
              <w:pStyle w:val="Newparagraph"/>
              <w:rPr>
                <w:lang w:val="en-GB"/>
              </w:rPr>
            </w:pPr>
            <w:r w:rsidRPr="00DA5EE3">
              <w:rPr>
                <w:lang w:val="en-GB"/>
              </w:rPr>
              <w:t>Unskilled worker</w:t>
            </w:r>
          </w:p>
        </w:tc>
      </w:tr>
      <w:tr w:rsidR="00283C79" w:rsidRPr="00DA5EE3" w14:paraId="2D2E7254" w14:textId="77777777" w:rsidTr="00B6200C">
        <w:trPr>
          <w:trHeight w:val="300"/>
          <w:jc w:val="center"/>
        </w:trPr>
        <w:tc>
          <w:tcPr>
            <w:tcW w:w="0" w:type="auto"/>
            <w:vAlign w:val="center"/>
            <w:hideMark/>
          </w:tcPr>
          <w:p w14:paraId="6C4D81ED" w14:textId="77777777" w:rsidR="009D5987" w:rsidRPr="00DA5EE3" w:rsidRDefault="001178F8" w:rsidP="009D5987">
            <w:pPr>
              <w:pStyle w:val="Newparagraph"/>
              <w:rPr>
                <w:b/>
                <w:lang w:val="en-GB"/>
              </w:rPr>
            </w:pPr>
            <w:r w:rsidRPr="00DA5EE3">
              <w:rPr>
                <w:b/>
                <w:lang w:val="en-GB"/>
              </w:rPr>
              <w:t>9</w:t>
            </w:r>
          </w:p>
        </w:tc>
        <w:tc>
          <w:tcPr>
            <w:tcW w:w="0" w:type="auto"/>
            <w:vAlign w:val="center"/>
            <w:hideMark/>
          </w:tcPr>
          <w:p w14:paraId="747E5276" w14:textId="77777777" w:rsidR="009D5987" w:rsidRPr="00DA5EE3" w:rsidRDefault="001178F8" w:rsidP="009D5987">
            <w:pPr>
              <w:pStyle w:val="Newparagraph"/>
              <w:rPr>
                <w:lang w:val="en-GB"/>
              </w:rPr>
            </w:pPr>
            <w:r w:rsidRPr="00DA5EE3">
              <w:rPr>
                <w:lang w:val="en-GB"/>
              </w:rPr>
              <w:t>Farm worker</w:t>
            </w:r>
          </w:p>
        </w:tc>
      </w:tr>
      <w:tr w:rsidR="00283C79" w:rsidRPr="00DA5EE3" w14:paraId="6DF3E097" w14:textId="77777777" w:rsidTr="00B6200C">
        <w:trPr>
          <w:trHeight w:val="300"/>
          <w:jc w:val="center"/>
        </w:trPr>
        <w:tc>
          <w:tcPr>
            <w:tcW w:w="0" w:type="auto"/>
            <w:vAlign w:val="center"/>
            <w:hideMark/>
          </w:tcPr>
          <w:p w14:paraId="69E4C4EC" w14:textId="77777777" w:rsidR="009D5987" w:rsidRPr="00DA5EE3" w:rsidRDefault="001178F8" w:rsidP="009D5987">
            <w:pPr>
              <w:pStyle w:val="Newparagraph"/>
              <w:rPr>
                <w:b/>
                <w:lang w:val="en-GB"/>
              </w:rPr>
            </w:pPr>
            <w:r w:rsidRPr="00DA5EE3">
              <w:rPr>
                <w:b/>
                <w:lang w:val="en-GB"/>
              </w:rPr>
              <w:t>66</w:t>
            </w:r>
          </w:p>
        </w:tc>
        <w:tc>
          <w:tcPr>
            <w:tcW w:w="0" w:type="auto"/>
            <w:vAlign w:val="center"/>
            <w:hideMark/>
          </w:tcPr>
          <w:p w14:paraId="08638BB9" w14:textId="77777777" w:rsidR="009D5987" w:rsidRPr="00DA5EE3" w:rsidRDefault="001178F8" w:rsidP="009D5987">
            <w:pPr>
              <w:pStyle w:val="Newparagraph"/>
              <w:rPr>
                <w:lang w:val="en-GB"/>
              </w:rPr>
            </w:pPr>
            <w:r w:rsidRPr="00DA5EE3">
              <w:rPr>
                <w:lang w:val="en-GB"/>
              </w:rPr>
              <w:t>Not applicable* - Missing Value</w:t>
            </w:r>
          </w:p>
        </w:tc>
      </w:tr>
      <w:tr w:rsidR="00283C79" w:rsidRPr="00DA5EE3" w14:paraId="1935EFC1" w14:textId="77777777" w:rsidTr="00B6200C">
        <w:trPr>
          <w:trHeight w:val="300"/>
          <w:jc w:val="center"/>
        </w:trPr>
        <w:tc>
          <w:tcPr>
            <w:tcW w:w="0" w:type="auto"/>
            <w:vAlign w:val="center"/>
            <w:hideMark/>
          </w:tcPr>
          <w:p w14:paraId="3FFBFD63" w14:textId="77777777" w:rsidR="009D5987" w:rsidRPr="00DA5EE3" w:rsidRDefault="001178F8" w:rsidP="009D5987">
            <w:pPr>
              <w:pStyle w:val="Newparagraph"/>
              <w:rPr>
                <w:b/>
                <w:lang w:val="en-GB"/>
              </w:rPr>
            </w:pPr>
            <w:r w:rsidRPr="00DA5EE3">
              <w:rPr>
                <w:b/>
                <w:lang w:val="en-GB"/>
              </w:rPr>
              <w:t>77</w:t>
            </w:r>
          </w:p>
        </w:tc>
        <w:tc>
          <w:tcPr>
            <w:tcW w:w="0" w:type="auto"/>
            <w:vAlign w:val="center"/>
            <w:hideMark/>
          </w:tcPr>
          <w:p w14:paraId="4134949C" w14:textId="77777777" w:rsidR="009D5987" w:rsidRPr="00DA5EE3" w:rsidRDefault="001178F8" w:rsidP="009D5987">
            <w:pPr>
              <w:pStyle w:val="Newparagraph"/>
              <w:rPr>
                <w:lang w:val="en-GB"/>
              </w:rPr>
            </w:pPr>
            <w:r w:rsidRPr="00DA5EE3">
              <w:rPr>
                <w:lang w:val="en-GB"/>
              </w:rPr>
              <w:t>Refusal* - Missing Value</w:t>
            </w:r>
          </w:p>
        </w:tc>
      </w:tr>
      <w:tr w:rsidR="00283C79" w:rsidRPr="00DA5EE3" w14:paraId="6350D436" w14:textId="77777777" w:rsidTr="00B6200C">
        <w:trPr>
          <w:trHeight w:val="300"/>
          <w:jc w:val="center"/>
        </w:trPr>
        <w:tc>
          <w:tcPr>
            <w:tcW w:w="0" w:type="auto"/>
            <w:vAlign w:val="center"/>
            <w:hideMark/>
          </w:tcPr>
          <w:p w14:paraId="453B72BD" w14:textId="77777777" w:rsidR="009D5987" w:rsidRPr="00DA5EE3" w:rsidRDefault="001178F8" w:rsidP="009D5987">
            <w:pPr>
              <w:pStyle w:val="Newparagraph"/>
              <w:rPr>
                <w:b/>
                <w:lang w:val="en-GB"/>
              </w:rPr>
            </w:pPr>
            <w:r w:rsidRPr="00DA5EE3">
              <w:rPr>
                <w:b/>
                <w:lang w:val="en-GB"/>
              </w:rPr>
              <w:t>88</w:t>
            </w:r>
          </w:p>
        </w:tc>
        <w:tc>
          <w:tcPr>
            <w:tcW w:w="0" w:type="auto"/>
            <w:vAlign w:val="center"/>
            <w:hideMark/>
          </w:tcPr>
          <w:p w14:paraId="14AD9C46" w14:textId="77777777" w:rsidR="009D5987" w:rsidRPr="00DA5EE3" w:rsidRDefault="001178F8" w:rsidP="009D5987">
            <w:pPr>
              <w:pStyle w:val="Newparagraph"/>
              <w:rPr>
                <w:lang w:val="en-GB"/>
              </w:rPr>
            </w:pPr>
            <w:r w:rsidRPr="00DA5EE3">
              <w:rPr>
                <w:lang w:val="en-GB"/>
              </w:rPr>
              <w:t>Don't know* - Missing Value</w:t>
            </w:r>
          </w:p>
        </w:tc>
      </w:tr>
      <w:tr w:rsidR="00283C79" w:rsidRPr="00DA5EE3" w14:paraId="67FA749C" w14:textId="77777777" w:rsidTr="00B6200C">
        <w:trPr>
          <w:trHeight w:val="300"/>
          <w:jc w:val="center"/>
        </w:trPr>
        <w:tc>
          <w:tcPr>
            <w:tcW w:w="0" w:type="auto"/>
            <w:vAlign w:val="center"/>
            <w:hideMark/>
          </w:tcPr>
          <w:p w14:paraId="2EEA10F5" w14:textId="77777777" w:rsidR="009D5987" w:rsidRPr="00DA5EE3" w:rsidRDefault="001178F8" w:rsidP="009D5987">
            <w:pPr>
              <w:pStyle w:val="Newparagraph"/>
              <w:rPr>
                <w:b/>
                <w:lang w:val="en-GB"/>
              </w:rPr>
            </w:pPr>
            <w:r w:rsidRPr="00DA5EE3">
              <w:rPr>
                <w:b/>
                <w:lang w:val="en-GB"/>
              </w:rPr>
              <w:t>99</w:t>
            </w:r>
          </w:p>
        </w:tc>
        <w:tc>
          <w:tcPr>
            <w:tcW w:w="0" w:type="auto"/>
            <w:vAlign w:val="center"/>
            <w:hideMark/>
          </w:tcPr>
          <w:p w14:paraId="64994BB6" w14:textId="77777777" w:rsidR="009D5987" w:rsidRPr="00DA5EE3" w:rsidRDefault="001178F8" w:rsidP="009D5987">
            <w:pPr>
              <w:pStyle w:val="Newparagraph"/>
              <w:rPr>
                <w:lang w:val="en-GB"/>
              </w:rPr>
            </w:pPr>
            <w:r w:rsidRPr="00DA5EE3">
              <w:rPr>
                <w:lang w:val="en-GB"/>
              </w:rPr>
              <w:t>No answer* - Missing Value</w:t>
            </w:r>
          </w:p>
        </w:tc>
      </w:tr>
    </w:tbl>
    <w:p w14:paraId="70CC86A3" w14:textId="210B194E" w:rsidR="009D5987" w:rsidRPr="00DA5EE3" w:rsidRDefault="001178F8" w:rsidP="009D5987">
      <w:pPr>
        <w:pStyle w:val="Newparagraph"/>
        <w:rPr>
          <w:lang w:val="en-GB"/>
        </w:rPr>
      </w:pPr>
      <w:r w:rsidRPr="00DA5EE3">
        <w:rPr>
          <w:lang w:val="en-GB"/>
        </w:rPr>
        <w:t xml:space="preserve">Next, my attention was directed towards removing a specific education level referred to as the </w:t>
      </w:r>
      <w:r w:rsidR="00FF02DD" w:rsidRPr="00DA5EE3">
        <w:rPr>
          <w:lang w:val="en-GB"/>
        </w:rPr>
        <w:t>‘</w:t>
      </w:r>
      <w:r w:rsidRPr="00DA5EE3">
        <w:rPr>
          <w:lang w:val="en-GB"/>
        </w:rPr>
        <w:t>Other education level.</w:t>
      </w:r>
      <w:r w:rsidR="00FF02DD" w:rsidRPr="00DA5EE3">
        <w:rPr>
          <w:lang w:val="en-GB"/>
        </w:rPr>
        <w:t>’</w:t>
      </w:r>
      <w:r w:rsidRPr="00DA5EE3">
        <w:rPr>
          <w:lang w:val="en-GB"/>
        </w:rPr>
        <w:t xml:space="preserve"> To achieve this, I systematically replaced instances of this level, identified by the value 55, with NA. This data transformation was applied to the columns </w:t>
      </w:r>
      <w:r w:rsidRPr="00DA5EE3">
        <w:rPr>
          <w:b/>
          <w:lang w:val="en-GB"/>
        </w:rPr>
        <w:t>eisced</w:t>
      </w:r>
      <w:r w:rsidRPr="00DA5EE3">
        <w:rPr>
          <w:lang w:val="en-GB"/>
        </w:rPr>
        <w:t xml:space="preserve">, </w:t>
      </w:r>
      <w:r w:rsidRPr="00DA5EE3">
        <w:rPr>
          <w:b/>
          <w:lang w:val="en-GB"/>
        </w:rPr>
        <w:t>eiscedp</w:t>
      </w:r>
      <w:r w:rsidRPr="00DA5EE3">
        <w:rPr>
          <w:lang w:val="en-GB"/>
        </w:rPr>
        <w:t xml:space="preserve">, </w:t>
      </w:r>
      <w:r w:rsidRPr="00DA5EE3">
        <w:rPr>
          <w:b/>
          <w:lang w:val="en-GB"/>
        </w:rPr>
        <w:t>eiscedf</w:t>
      </w:r>
      <w:r w:rsidRPr="00DA5EE3">
        <w:rPr>
          <w:lang w:val="en-GB"/>
        </w:rPr>
        <w:t xml:space="preserve">, and </w:t>
      </w:r>
      <w:r w:rsidRPr="00DA5EE3">
        <w:rPr>
          <w:b/>
          <w:lang w:val="en-GB"/>
        </w:rPr>
        <w:t>eiscedm</w:t>
      </w:r>
      <w:r w:rsidRPr="00DA5EE3">
        <w:rPr>
          <w:lang w:val="en-GB"/>
        </w:rPr>
        <w:t>.</w:t>
      </w:r>
    </w:p>
    <w:tbl>
      <w:tblPr>
        <w:tblW w:w="0" w:type="auto"/>
        <w:jc w:val="center"/>
        <w:tblLook w:val="04A0" w:firstRow="1" w:lastRow="0" w:firstColumn="1" w:lastColumn="0" w:noHBand="0" w:noVBand="1"/>
      </w:tblPr>
      <w:tblGrid>
        <w:gridCol w:w="1536"/>
        <w:gridCol w:w="6186"/>
      </w:tblGrid>
      <w:tr w:rsidR="00283C79" w:rsidRPr="00DA5EE3" w14:paraId="326C9492" w14:textId="77777777" w:rsidTr="00B6200C">
        <w:trPr>
          <w:trHeight w:val="300"/>
          <w:jc w:val="center"/>
        </w:trPr>
        <w:tc>
          <w:tcPr>
            <w:tcW w:w="0" w:type="auto"/>
            <w:vAlign w:val="center"/>
            <w:hideMark/>
          </w:tcPr>
          <w:p w14:paraId="0CA3896F" w14:textId="77777777" w:rsidR="009D5987" w:rsidRPr="00DA5EE3" w:rsidRDefault="001178F8" w:rsidP="009D5987">
            <w:pPr>
              <w:pStyle w:val="Newparagraph"/>
              <w:rPr>
                <w:b/>
                <w:lang w:val="en-GB"/>
              </w:rPr>
            </w:pPr>
            <w:r w:rsidRPr="00DA5EE3">
              <w:rPr>
                <w:b/>
                <w:lang w:val="en-GB"/>
              </w:rPr>
              <w:t>Value</w:t>
            </w:r>
          </w:p>
        </w:tc>
        <w:tc>
          <w:tcPr>
            <w:tcW w:w="0" w:type="auto"/>
            <w:vAlign w:val="center"/>
            <w:hideMark/>
          </w:tcPr>
          <w:p w14:paraId="78DC31BA" w14:textId="77777777" w:rsidR="009D5987" w:rsidRPr="00DA5EE3" w:rsidRDefault="001178F8" w:rsidP="009D5987">
            <w:pPr>
              <w:pStyle w:val="Newparagraph"/>
              <w:rPr>
                <w:b/>
                <w:lang w:val="en-GB"/>
              </w:rPr>
            </w:pPr>
            <w:r w:rsidRPr="00DA5EE3">
              <w:rPr>
                <w:b/>
                <w:lang w:val="en-GB"/>
              </w:rPr>
              <w:t>Category</w:t>
            </w:r>
          </w:p>
        </w:tc>
      </w:tr>
      <w:tr w:rsidR="00283C79" w:rsidRPr="00DA5EE3" w14:paraId="3F3019F9" w14:textId="77777777" w:rsidTr="00B6200C">
        <w:trPr>
          <w:trHeight w:val="300"/>
          <w:jc w:val="center"/>
        </w:trPr>
        <w:tc>
          <w:tcPr>
            <w:tcW w:w="0" w:type="auto"/>
            <w:vAlign w:val="center"/>
            <w:hideMark/>
          </w:tcPr>
          <w:p w14:paraId="0A8C8361" w14:textId="77777777" w:rsidR="009D5987" w:rsidRPr="00DA5EE3" w:rsidRDefault="001178F8" w:rsidP="009D5987">
            <w:pPr>
              <w:pStyle w:val="Newparagraph"/>
              <w:rPr>
                <w:b/>
                <w:lang w:val="en-GB"/>
              </w:rPr>
            </w:pPr>
            <w:r w:rsidRPr="00DA5EE3">
              <w:rPr>
                <w:b/>
                <w:lang w:val="en-GB"/>
              </w:rPr>
              <w:t>0</w:t>
            </w:r>
          </w:p>
        </w:tc>
        <w:tc>
          <w:tcPr>
            <w:tcW w:w="0" w:type="auto"/>
            <w:vAlign w:val="center"/>
            <w:hideMark/>
          </w:tcPr>
          <w:p w14:paraId="4B98C7A6" w14:textId="77777777" w:rsidR="009D5987" w:rsidRPr="00DA5EE3" w:rsidRDefault="001178F8" w:rsidP="009D5987">
            <w:pPr>
              <w:pStyle w:val="Newparagraph"/>
              <w:rPr>
                <w:lang w:val="en-GB"/>
              </w:rPr>
            </w:pPr>
            <w:r w:rsidRPr="00DA5EE3">
              <w:rPr>
                <w:lang w:val="en-GB"/>
              </w:rPr>
              <w:t>Not possible to harmonise into ES-ISCED</w:t>
            </w:r>
          </w:p>
        </w:tc>
      </w:tr>
      <w:tr w:rsidR="00283C79" w:rsidRPr="00DA5EE3" w14:paraId="248055B2" w14:textId="77777777" w:rsidTr="00B6200C">
        <w:trPr>
          <w:trHeight w:val="300"/>
          <w:jc w:val="center"/>
        </w:trPr>
        <w:tc>
          <w:tcPr>
            <w:tcW w:w="0" w:type="auto"/>
            <w:vAlign w:val="center"/>
            <w:hideMark/>
          </w:tcPr>
          <w:p w14:paraId="33614A29" w14:textId="77777777" w:rsidR="009D5987" w:rsidRPr="00DA5EE3" w:rsidRDefault="001178F8" w:rsidP="009D5987">
            <w:pPr>
              <w:pStyle w:val="Newparagraph"/>
              <w:rPr>
                <w:b/>
                <w:lang w:val="en-GB"/>
              </w:rPr>
            </w:pPr>
            <w:r w:rsidRPr="00DA5EE3">
              <w:rPr>
                <w:b/>
                <w:lang w:val="en-GB"/>
              </w:rPr>
              <w:t>1</w:t>
            </w:r>
          </w:p>
        </w:tc>
        <w:tc>
          <w:tcPr>
            <w:tcW w:w="0" w:type="auto"/>
            <w:vAlign w:val="center"/>
            <w:hideMark/>
          </w:tcPr>
          <w:p w14:paraId="3666E588" w14:textId="77777777" w:rsidR="009D5987" w:rsidRPr="00DA5EE3" w:rsidRDefault="001178F8" w:rsidP="009D5987">
            <w:pPr>
              <w:pStyle w:val="Newparagraph"/>
              <w:rPr>
                <w:lang w:val="en-GB"/>
              </w:rPr>
            </w:pPr>
            <w:r w:rsidRPr="00DA5EE3">
              <w:rPr>
                <w:lang w:val="en-GB"/>
              </w:rPr>
              <w:t>ES-ISCED I, less than lower secondary</w:t>
            </w:r>
          </w:p>
        </w:tc>
      </w:tr>
      <w:tr w:rsidR="00283C79" w:rsidRPr="00DA5EE3" w14:paraId="2C7343CD" w14:textId="77777777" w:rsidTr="00B6200C">
        <w:trPr>
          <w:trHeight w:val="300"/>
          <w:jc w:val="center"/>
        </w:trPr>
        <w:tc>
          <w:tcPr>
            <w:tcW w:w="0" w:type="auto"/>
            <w:vAlign w:val="center"/>
            <w:hideMark/>
          </w:tcPr>
          <w:p w14:paraId="6A64457C" w14:textId="77777777" w:rsidR="009D5987" w:rsidRPr="00DA5EE3" w:rsidRDefault="001178F8" w:rsidP="009D5987">
            <w:pPr>
              <w:pStyle w:val="Newparagraph"/>
              <w:rPr>
                <w:b/>
                <w:lang w:val="en-GB"/>
              </w:rPr>
            </w:pPr>
            <w:r w:rsidRPr="00DA5EE3">
              <w:rPr>
                <w:b/>
                <w:lang w:val="en-GB"/>
              </w:rPr>
              <w:t>2</w:t>
            </w:r>
          </w:p>
        </w:tc>
        <w:tc>
          <w:tcPr>
            <w:tcW w:w="0" w:type="auto"/>
            <w:vAlign w:val="center"/>
            <w:hideMark/>
          </w:tcPr>
          <w:p w14:paraId="23CA8C40" w14:textId="77777777" w:rsidR="009D5987" w:rsidRPr="00DA5EE3" w:rsidRDefault="001178F8" w:rsidP="009D5987">
            <w:pPr>
              <w:pStyle w:val="Newparagraph"/>
              <w:rPr>
                <w:lang w:val="en-GB"/>
              </w:rPr>
            </w:pPr>
            <w:r w:rsidRPr="00DA5EE3">
              <w:rPr>
                <w:lang w:val="en-GB"/>
              </w:rPr>
              <w:t>ES-ISCED II, lower secondary</w:t>
            </w:r>
          </w:p>
        </w:tc>
      </w:tr>
      <w:tr w:rsidR="00283C79" w:rsidRPr="00DA5EE3" w14:paraId="4DA5DBE8" w14:textId="77777777" w:rsidTr="00B6200C">
        <w:trPr>
          <w:trHeight w:val="300"/>
          <w:jc w:val="center"/>
        </w:trPr>
        <w:tc>
          <w:tcPr>
            <w:tcW w:w="0" w:type="auto"/>
            <w:vAlign w:val="center"/>
            <w:hideMark/>
          </w:tcPr>
          <w:p w14:paraId="5CFCCD10" w14:textId="77777777" w:rsidR="009D5987" w:rsidRPr="00DA5EE3" w:rsidRDefault="001178F8" w:rsidP="009D5987">
            <w:pPr>
              <w:pStyle w:val="Newparagraph"/>
              <w:rPr>
                <w:b/>
                <w:lang w:val="en-GB"/>
              </w:rPr>
            </w:pPr>
            <w:r w:rsidRPr="00DA5EE3">
              <w:rPr>
                <w:b/>
                <w:lang w:val="en-GB"/>
              </w:rPr>
              <w:t>3</w:t>
            </w:r>
          </w:p>
        </w:tc>
        <w:tc>
          <w:tcPr>
            <w:tcW w:w="0" w:type="auto"/>
            <w:vAlign w:val="center"/>
            <w:hideMark/>
          </w:tcPr>
          <w:p w14:paraId="6953C47D" w14:textId="77777777" w:rsidR="009D5987" w:rsidRPr="00DA5EE3" w:rsidRDefault="001178F8" w:rsidP="009D5987">
            <w:pPr>
              <w:pStyle w:val="Newparagraph"/>
              <w:rPr>
                <w:lang w:val="en-GB"/>
              </w:rPr>
            </w:pPr>
            <w:r w:rsidRPr="00DA5EE3">
              <w:rPr>
                <w:lang w:val="en-GB"/>
              </w:rPr>
              <w:t>ES-ISCED IIIb, lower tier upper secondary</w:t>
            </w:r>
          </w:p>
        </w:tc>
      </w:tr>
      <w:tr w:rsidR="00283C79" w:rsidRPr="00DA5EE3" w14:paraId="749E2C7C" w14:textId="77777777" w:rsidTr="00B6200C">
        <w:trPr>
          <w:trHeight w:val="300"/>
          <w:jc w:val="center"/>
        </w:trPr>
        <w:tc>
          <w:tcPr>
            <w:tcW w:w="0" w:type="auto"/>
            <w:vAlign w:val="center"/>
            <w:hideMark/>
          </w:tcPr>
          <w:p w14:paraId="6EF22DB8" w14:textId="77777777" w:rsidR="009D5987" w:rsidRPr="00DA5EE3" w:rsidRDefault="001178F8" w:rsidP="009D5987">
            <w:pPr>
              <w:pStyle w:val="Newparagraph"/>
              <w:rPr>
                <w:b/>
                <w:lang w:val="en-GB"/>
              </w:rPr>
            </w:pPr>
            <w:r w:rsidRPr="00DA5EE3">
              <w:rPr>
                <w:b/>
                <w:lang w:val="en-GB"/>
              </w:rPr>
              <w:t>4</w:t>
            </w:r>
          </w:p>
        </w:tc>
        <w:tc>
          <w:tcPr>
            <w:tcW w:w="0" w:type="auto"/>
            <w:vAlign w:val="center"/>
            <w:hideMark/>
          </w:tcPr>
          <w:p w14:paraId="5BD0CEE6" w14:textId="77777777" w:rsidR="009D5987" w:rsidRPr="00DA5EE3" w:rsidRDefault="001178F8" w:rsidP="009D5987">
            <w:pPr>
              <w:pStyle w:val="Newparagraph"/>
              <w:rPr>
                <w:lang w:val="en-GB"/>
              </w:rPr>
            </w:pPr>
            <w:r w:rsidRPr="00DA5EE3">
              <w:rPr>
                <w:lang w:val="en-GB"/>
              </w:rPr>
              <w:t>ES-ISCED IIIa, upper tier upper secondary</w:t>
            </w:r>
          </w:p>
        </w:tc>
      </w:tr>
      <w:tr w:rsidR="00283C79" w:rsidRPr="00DA5EE3" w14:paraId="4094F62D" w14:textId="77777777" w:rsidTr="00B6200C">
        <w:trPr>
          <w:trHeight w:val="300"/>
          <w:jc w:val="center"/>
        </w:trPr>
        <w:tc>
          <w:tcPr>
            <w:tcW w:w="0" w:type="auto"/>
            <w:vAlign w:val="center"/>
            <w:hideMark/>
          </w:tcPr>
          <w:p w14:paraId="731D9691" w14:textId="77777777" w:rsidR="009D5987" w:rsidRPr="00DA5EE3" w:rsidRDefault="001178F8" w:rsidP="009D5987">
            <w:pPr>
              <w:pStyle w:val="Newparagraph"/>
              <w:rPr>
                <w:b/>
                <w:lang w:val="en-GB"/>
              </w:rPr>
            </w:pPr>
            <w:r w:rsidRPr="00DA5EE3">
              <w:rPr>
                <w:b/>
                <w:lang w:val="en-GB"/>
              </w:rPr>
              <w:t>5</w:t>
            </w:r>
          </w:p>
        </w:tc>
        <w:tc>
          <w:tcPr>
            <w:tcW w:w="0" w:type="auto"/>
            <w:vAlign w:val="center"/>
            <w:hideMark/>
          </w:tcPr>
          <w:p w14:paraId="51262CE4" w14:textId="77777777" w:rsidR="009D5987" w:rsidRPr="00DA5EE3" w:rsidRDefault="001178F8" w:rsidP="009D5987">
            <w:pPr>
              <w:pStyle w:val="Newparagraph"/>
              <w:rPr>
                <w:lang w:val="en-GB"/>
              </w:rPr>
            </w:pPr>
            <w:r w:rsidRPr="00DA5EE3">
              <w:rPr>
                <w:lang w:val="en-GB"/>
              </w:rPr>
              <w:t>ES-ISCED IV, advanced vocational, sub-degree</w:t>
            </w:r>
          </w:p>
        </w:tc>
      </w:tr>
      <w:tr w:rsidR="00283C79" w:rsidRPr="00DA5EE3" w14:paraId="44D0FA8D" w14:textId="77777777" w:rsidTr="00B6200C">
        <w:trPr>
          <w:trHeight w:val="300"/>
          <w:jc w:val="center"/>
        </w:trPr>
        <w:tc>
          <w:tcPr>
            <w:tcW w:w="0" w:type="auto"/>
            <w:vAlign w:val="center"/>
            <w:hideMark/>
          </w:tcPr>
          <w:p w14:paraId="2DB503E6" w14:textId="77777777" w:rsidR="009D5987" w:rsidRPr="00DA5EE3" w:rsidRDefault="001178F8" w:rsidP="009D5987">
            <w:pPr>
              <w:pStyle w:val="Newparagraph"/>
              <w:rPr>
                <w:b/>
                <w:lang w:val="en-GB"/>
              </w:rPr>
            </w:pPr>
            <w:r w:rsidRPr="00DA5EE3">
              <w:rPr>
                <w:b/>
                <w:lang w:val="en-GB"/>
              </w:rPr>
              <w:t>6</w:t>
            </w:r>
          </w:p>
        </w:tc>
        <w:tc>
          <w:tcPr>
            <w:tcW w:w="0" w:type="auto"/>
            <w:vAlign w:val="center"/>
            <w:hideMark/>
          </w:tcPr>
          <w:p w14:paraId="14636972" w14:textId="77777777" w:rsidR="009D5987" w:rsidRPr="00DA5EE3" w:rsidRDefault="001178F8" w:rsidP="009D5987">
            <w:pPr>
              <w:pStyle w:val="Newparagraph"/>
              <w:rPr>
                <w:lang w:val="en-GB"/>
              </w:rPr>
            </w:pPr>
            <w:r w:rsidRPr="00DA5EE3">
              <w:rPr>
                <w:lang w:val="en-GB"/>
              </w:rPr>
              <w:t>ES-ISCED V1, lower tertiary education, BA level</w:t>
            </w:r>
          </w:p>
        </w:tc>
      </w:tr>
      <w:tr w:rsidR="00283C79" w:rsidRPr="00DA5EE3" w14:paraId="5868F352" w14:textId="77777777" w:rsidTr="00B6200C">
        <w:trPr>
          <w:trHeight w:val="300"/>
          <w:jc w:val="center"/>
        </w:trPr>
        <w:tc>
          <w:tcPr>
            <w:tcW w:w="0" w:type="auto"/>
            <w:vAlign w:val="center"/>
            <w:hideMark/>
          </w:tcPr>
          <w:p w14:paraId="2028DFA5" w14:textId="77777777" w:rsidR="009D5987" w:rsidRPr="00DA5EE3" w:rsidRDefault="001178F8" w:rsidP="009D5987">
            <w:pPr>
              <w:pStyle w:val="Newparagraph"/>
              <w:rPr>
                <w:b/>
                <w:lang w:val="en-GB"/>
              </w:rPr>
            </w:pPr>
            <w:r w:rsidRPr="00DA5EE3">
              <w:rPr>
                <w:b/>
                <w:lang w:val="en-GB"/>
              </w:rPr>
              <w:t>7</w:t>
            </w:r>
          </w:p>
        </w:tc>
        <w:tc>
          <w:tcPr>
            <w:tcW w:w="0" w:type="auto"/>
            <w:vAlign w:val="center"/>
            <w:hideMark/>
          </w:tcPr>
          <w:p w14:paraId="5B189069" w14:textId="77777777" w:rsidR="009D5987" w:rsidRPr="00DA5EE3" w:rsidRDefault="001178F8" w:rsidP="009D5987">
            <w:pPr>
              <w:pStyle w:val="Newparagraph"/>
              <w:rPr>
                <w:lang w:val="en-GB"/>
              </w:rPr>
            </w:pPr>
            <w:r w:rsidRPr="00DA5EE3">
              <w:rPr>
                <w:lang w:val="en-GB"/>
              </w:rPr>
              <w:t>ES-ISCED V2, higher tertiary education, &gt;= MA level</w:t>
            </w:r>
          </w:p>
        </w:tc>
      </w:tr>
      <w:tr w:rsidR="00283C79" w:rsidRPr="00DA5EE3" w14:paraId="2DAA5D9E" w14:textId="77777777" w:rsidTr="00B6200C">
        <w:trPr>
          <w:trHeight w:val="300"/>
          <w:jc w:val="center"/>
        </w:trPr>
        <w:tc>
          <w:tcPr>
            <w:tcW w:w="0" w:type="auto"/>
            <w:vAlign w:val="center"/>
            <w:hideMark/>
          </w:tcPr>
          <w:p w14:paraId="4D4B6F33" w14:textId="77777777" w:rsidR="009D5987" w:rsidRPr="00DA5EE3" w:rsidRDefault="001178F8" w:rsidP="009D5987">
            <w:pPr>
              <w:pStyle w:val="Newparagraph"/>
              <w:rPr>
                <w:b/>
                <w:lang w:val="en-GB"/>
              </w:rPr>
            </w:pPr>
            <w:r w:rsidRPr="00DA5EE3">
              <w:rPr>
                <w:b/>
                <w:lang w:val="en-GB"/>
              </w:rPr>
              <w:lastRenderedPageBreak/>
              <w:t>55</w:t>
            </w:r>
          </w:p>
        </w:tc>
        <w:tc>
          <w:tcPr>
            <w:tcW w:w="0" w:type="auto"/>
            <w:vAlign w:val="center"/>
            <w:hideMark/>
          </w:tcPr>
          <w:p w14:paraId="61F5CC45" w14:textId="77777777" w:rsidR="009D5987" w:rsidRPr="00DA5EE3" w:rsidRDefault="001178F8" w:rsidP="009D5987">
            <w:pPr>
              <w:pStyle w:val="Newparagraph"/>
              <w:rPr>
                <w:lang w:val="en-GB"/>
              </w:rPr>
            </w:pPr>
            <w:r w:rsidRPr="00DA5EE3">
              <w:rPr>
                <w:lang w:val="en-GB"/>
              </w:rPr>
              <w:t>Other</w:t>
            </w:r>
          </w:p>
        </w:tc>
      </w:tr>
      <w:tr w:rsidR="00283C79" w:rsidRPr="00DA5EE3" w14:paraId="6947D959" w14:textId="77777777" w:rsidTr="00B6200C">
        <w:trPr>
          <w:trHeight w:val="300"/>
          <w:jc w:val="center"/>
        </w:trPr>
        <w:tc>
          <w:tcPr>
            <w:tcW w:w="0" w:type="auto"/>
            <w:vAlign w:val="center"/>
            <w:hideMark/>
          </w:tcPr>
          <w:p w14:paraId="7BD6351C" w14:textId="77777777" w:rsidR="009D5987" w:rsidRPr="00DA5EE3" w:rsidRDefault="001178F8" w:rsidP="009D5987">
            <w:pPr>
              <w:pStyle w:val="Newparagraph"/>
              <w:rPr>
                <w:b/>
                <w:lang w:val="en-GB"/>
              </w:rPr>
            </w:pPr>
            <w:r w:rsidRPr="00DA5EE3">
              <w:rPr>
                <w:b/>
                <w:lang w:val="en-GB"/>
              </w:rPr>
              <w:t>77</w:t>
            </w:r>
          </w:p>
        </w:tc>
        <w:tc>
          <w:tcPr>
            <w:tcW w:w="0" w:type="auto"/>
            <w:vAlign w:val="center"/>
            <w:hideMark/>
          </w:tcPr>
          <w:p w14:paraId="63C074A5" w14:textId="77777777" w:rsidR="009D5987" w:rsidRPr="00DA5EE3" w:rsidRDefault="001178F8" w:rsidP="009D5987">
            <w:pPr>
              <w:pStyle w:val="Newparagraph"/>
              <w:rPr>
                <w:lang w:val="en-GB"/>
              </w:rPr>
            </w:pPr>
            <w:r w:rsidRPr="00DA5EE3">
              <w:rPr>
                <w:lang w:val="en-GB"/>
              </w:rPr>
              <w:t>Refusal* - Missing Value</w:t>
            </w:r>
          </w:p>
        </w:tc>
      </w:tr>
      <w:tr w:rsidR="00283C79" w:rsidRPr="00DA5EE3" w14:paraId="0B8C6D59" w14:textId="77777777" w:rsidTr="00B6200C">
        <w:trPr>
          <w:trHeight w:val="300"/>
          <w:jc w:val="center"/>
        </w:trPr>
        <w:tc>
          <w:tcPr>
            <w:tcW w:w="0" w:type="auto"/>
            <w:vAlign w:val="center"/>
            <w:hideMark/>
          </w:tcPr>
          <w:p w14:paraId="046A0B65" w14:textId="77777777" w:rsidR="009D5987" w:rsidRPr="00DA5EE3" w:rsidRDefault="001178F8" w:rsidP="009D5987">
            <w:pPr>
              <w:pStyle w:val="Newparagraph"/>
              <w:rPr>
                <w:b/>
                <w:lang w:val="en-GB"/>
              </w:rPr>
            </w:pPr>
            <w:r w:rsidRPr="00DA5EE3">
              <w:rPr>
                <w:b/>
                <w:lang w:val="en-GB"/>
              </w:rPr>
              <w:t>88</w:t>
            </w:r>
          </w:p>
        </w:tc>
        <w:tc>
          <w:tcPr>
            <w:tcW w:w="0" w:type="auto"/>
            <w:vAlign w:val="center"/>
            <w:hideMark/>
          </w:tcPr>
          <w:p w14:paraId="7343CFEB" w14:textId="77777777" w:rsidR="009D5987" w:rsidRPr="00DA5EE3" w:rsidRDefault="001178F8" w:rsidP="009D5987">
            <w:pPr>
              <w:pStyle w:val="Newparagraph"/>
              <w:rPr>
                <w:lang w:val="en-GB"/>
              </w:rPr>
            </w:pPr>
            <w:r w:rsidRPr="00DA5EE3">
              <w:rPr>
                <w:lang w:val="en-GB"/>
              </w:rPr>
              <w:t>Don't know* - Missing Value</w:t>
            </w:r>
          </w:p>
        </w:tc>
      </w:tr>
      <w:tr w:rsidR="00283C79" w:rsidRPr="00DA5EE3" w14:paraId="785EBFF8" w14:textId="77777777" w:rsidTr="00B6200C">
        <w:trPr>
          <w:trHeight w:val="300"/>
          <w:jc w:val="center"/>
        </w:trPr>
        <w:tc>
          <w:tcPr>
            <w:tcW w:w="0" w:type="auto"/>
            <w:vAlign w:val="center"/>
            <w:hideMark/>
          </w:tcPr>
          <w:p w14:paraId="254BB64B" w14:textId="77777777" w:rsidR="009D5987" w:rsidRPr="00DA5EE3" w:rsidRDefault="001178F8" w:rsidP="009D5987">
            <w:pPr>
              <w:pStyle w:val="Newparagraph"/>
              <w:rPr>
                <w:b/>
                <w:lang w:val="en-GB"/>
              </w:rPr>
            </w:pPr>
            <w:r w:rsidRPr="00DA5EE3">
              <w:rPr>
                <w:b/>
                <w:lang w:val="en-GB"/>
              </w:rPr>
              <w:t>99</w:t>
            </w:r>
          </w:p>
        </w:tc>
        <w:tc>
          <w:tcPr>
            <w:tcW w:w="0" w:type="auto"/>
            <w:vAlign w:val="center"/>
            <w:hideMark/>
          </w:tcPr>
          <w:p w14:paraId="649D0F3F" w14:textId="77777777" w:rsidR="009D5987" w:rsidRPr="00DA5EE3" w:rsidRDefault="001178F8" w:rsidP="009D5987">
            <w:pPr>
              <w:pStyle w:val="Newparagraph"/>
              <w:rPr>
                <w:lang w:val="en-GB"/>
              </w:rPr>
            </w:pPr>
            <w:r w:rsidRPr="00DA5EE3">
              <w:rPr>
                <w:lang w:val="en-GB"/>
              </w:rPr>
              <w:t>No answer* - Missing Value</w:t>
            </w:r>
          </w:p>
        </w:tc>
      </w:tr>
    </w:tbl>
    <w:p w14:paraId="66503EA1" w14:textId="77777777" w:rsidR="009D5987" w:rsidRPr="00DA5EE3" w:rsidRDefault="001178F8" w:rsidP="009D5987">
      <w:pPr>
        <w:pStyle w:val="Newparagraph"/>
        <w:rPr>
          <w:lang w:val="en-GB"/>
        </w:rPr>
      </w:pPr>
      <w:r w:rsidRPr="00DA5EE3">
        <w:rPr>
          <w:lang w:val="en-GB"/>
        </w:rPr>
        <w:t xml:space="preserve">Furthermore, I identified binary variables within the dataset by examining those with only two unique values after handling missing data. To maintain consistency, I converted these binary variables into a standardized format, with 0s and 1s. For instance, this transformation was applied to the gender variable </w:t>
      </w:r>
      <w:r w:rsidRPr="00DA5EE3">
        <w:rPr>
          <w:b/>
          <w:lang w:val="en-GB"/>
        </w:rPr>
        <w:t>gndr</w:t>
      </w:r>
      <w:r w:rsidRPr="00DA5EE3">
        <w:rPr>
          <w:lang w:val="en-GB"/>
        </w:rPr>
        <w:t>, ensuring that it adheres to the binary convention, simplifying subsequent analyses, and facilitating better model estimation.</w:t>
      </w:r>
    </w:p>
    <w:tbl>
      <w:tblPr>
        <w:tblW w:w="0" w:type="auto"/>
        <w:jc w:val="center"/>
        <w:tblLook w:val="04A0" w:firstRow="1" w:lastRow="0" w:firstColumn="1" w:lastColumn="0" w:noHBand="0" w:noVBand="1"/>
      </w:tblPr>
      <w:tblGrid>
        <w:gridCol w:w="1536"/>
        <w:gridCol w:w="3696"/>
      </w:tblGrid>
      <w:tr w:rsidR="00283C79" w:rsidRPr="00DA5EE3" w14:paraId="1D4B340C" w14:textId="77777777" w:rsidTr="00B6200C">
        <w:trPr>
          <w:trHeight w:val="300"/>
          <w:jc w:val="center"/>
        </w:trPr>
        <w:tc>
          <w:tcPr>
            <w:tcW w:w="0" w:type="auto"/>
            <w:vAlign w:val="center"/>
            <w:hideMark/>
          </w:tcPr>
          <w:p w14:paraId="4F1C469E" w14:textId="77777777" w:rsidR="009D5987" w:rsidRPr="00DA5EE3" w:rsidRDefault="001178F8" w:rsidP="009D5987">
            <w:pPr>
              <w:pStyle w:val="Newparagraph"/>
              <w:rPr>
                <w:b/>
                <w:lang w:val="en-GB"/>
              </w:rPr>
            </w:pPr>
            <w:r w:rsidRPr="00DA5EE3">
              <w:rPr>
                <w:b/>
                <w:lang w:val="en-GB"/>
              </w:rPr>
              <w:t>Value</w:t>
            </w:r>
          </w:p>
        </w:tc>
        <w:tc>
          <w:tcPr>
            <w:tcW w:w="0" w:type="auto"/>
            <w:vAlign w:val="center"/>
            <w:hideMark/>
          </w:tcPr>
          <w:p w14:paraId="0ACE0966" w14:textId="77777777" w:rsidR="009D5987" w:rsidRPr="00DA5EE3" w:rsidRDefault="001178F8" w:rsidP="009D5987">
            <w:pPr>
              <w:pStyle w:val="Newparagraph"/>
              <w:rPr>
                <w:b/>
                <w:lang w:val="en-GB"/>
              </w:rPr>
            </w:pPr>
            <w:r w:rsidRPr="00DA5EE3">
              <w:rPr>
                <w:b/>
                <w:lang w:val="en-GB"/>
              </w:rPr>
              <w:t>Category</w:t>
            </w:r>
          </w:p>
        </w:tc>
      </w:tr>
      <w:tr w:rsidR="00283C79" w:rsidRPr="00DA5EE3" w14:paraId="45475EC2" w14:textId="77777777" w:rsidTr="00B6200C">
        <w:trPr>
          <w:trHeight w:val="300"/>
          <w:jc w:val="center"/>
        </w:trPr>
        <w:tc>
          <w:tcPr>
            <w:tcW w:w="0" w:type="auto"/>
            <w:vAlign w:val="center"/>
            <w:hideMark/>
          </w:tcPr>
          <w:p w14:paraId="6918675B" w14:textId="77777777" w:rsidR="009D5987" w:rsidRPr="00DA5EE3" w:rsidRDefault="001178F8" w:rsidP="009D5987">
            <w:pPr>
              <w:pStyle w:val="Newparagraph"/>
              <w:rPr>
                <w:b/>
                <w:lang w:val="en-GB"/>
              </w:rPr>
            </w:pPr>
            <w:r w:rsidRPr="00DA5EE3">
              <w:rPr>
                <w:b/>
                <w:lang w:val="en-GB"/>
              </w:rPr>
              <w:t>1</w:t>
            </w:r>
          </w:p>
        </w:tc>
        <w:tc>
          <w:tcPr>
            <w:tcW w:w="0" w:type="auto"/>
            <w:vAlign w:val="center"/>
            <w:hideMark/>
          </w:tcPr>
          <w:p w14:paraId="6841F455" w14:textId="77777777" w:rsidR="009D5987" w:rsidRPr="00DA5EE3" w:rsidRDefault="001178F8" w:rsidP="009D5987">
            <w:pPr>
              <w:pStyle w:val="Newparagraph"/>
              <w:rPr>
                <w:lang w:val="en-GB"/>
              </w:rPr>
            </w:pPr>
            <w:r w:rsidRPr="00DA5EE3">
              <w:rPr>
                <w:lang w:val="en-GB"/>
              </w:rPr>
              <w:t>Male</w:t>
            </w:r>
          </w:p>
        </w:tc>
      </w:tr>
      <w:tr w:rsidR="00283C79" w:rsidRPr="00DA5EE3" w14:paraId="0E7BD2BA" w14:textId="77777777" w:rsidTr="00B6200C">
        <w:trPr>
          <w:trHeight w:val="300"/>
          <w:jc w:val="center"/>
        </w:trPr>
        <w:tc>
          <w:tcPr>
            <w:tcW w:w="0" w:type="auto"/>
            <w:vAlign w:val="center"/>
            <w:hideMark/>
          </w:tcPr>
          <w:p w14:paraId="5E0B184F" w14:textId="77777777" w:rsidR="009D5987" w:rsidRPr="00DA5EE3" w:rsidRDefault="001178F8" w:rsidP="009D5987">
            <w:pPr>
              <w:pStyle w:val="Newparagraph"/>
              <w:rPr>
                <w:b/>
                <w:lang w:val="en-GB"/>
              </w:rPr>
            </w:pPr>
            <w:r w:rsidRPr="00DA5EE3">
              <w:rPr>
                <w:b/>
                <w:lang w:val="en-GB"/>
              </w:rPr>
              <w:t>2</w:t>
            </w:r>
          </w:p>
        </w:tc>
        <w:tc>
          <w:tcPr>
            <w:tcW w:w="0" w:type="auto"/>
            <w:vAlign w:val="center"/>
            <w:hideMark/>
          </w:tcPr>
          <w:p w14:paraId="6AB074C0" w14:textId="77777777" w:rsidR="009D5987" w:rsidRPr="00DA5EE3" w:rsidRDefault="001178F8" w:rsidP="009D5987">
            <w:pPr>
              <w:pStyle w:val="Newparagraph"/>
              <w:rPr>
                <w:lang w:val="en-GB"/>
              </w:rPr>
            </w:pPr>
            <w:r w:rsidRPr="00DA5EE3">
              <w:rPr>
                <w:lang w:val="en-GB"/>
              </w:rPr>
              <w:t>Female</w:t>
            </w:r>
          </w:p>
        </w:tc>
      </w:tr>
      <w:tr w:rsidR="00283C79" w:rsidRPr="00DA5EE3" w14:paraId="33124E82" w14:textId="77777777" w:rsidTr="00B6200C">
        <w:trPr>
          <w:trHeight w:val="300"/>
          <w:jc w:val="center"/>
        </w:trPr>
        <w:tc>
          <w:tcPr>
            <w:tcW w:w="0" w:type="auto"/>
            <w:vAlign w:val="center"/>
            <w:hideMark/>
          </w:tcPr>
          <w:p w14:paraId="3F4FEF67" w14:textId="77777777" w:rsidR="009D5987" w:rsidRPr="00DA5EE3" w:rsidRDefault="001178F8" w:rsidP="009D5987">
            <w:pPr>
              <w:pStyle w:val="Newparagraph"/>
              <w:rPr>
                <w:b/>
                <w:lang w:val="en-GB"/>
              </w:rPr>
            </w:pPr>
            <w:r w:rsidRPr="00DA5EE3">
              <w:rPr>
                <w:b/>
                <w:lang w:val="en-GB"/>
              </w:rPr>
              <w:t>9</w:t>
            </w:r>
          </w:p>
        </w:tc>
        <w:tc>
          <w:tcPr>
            <w:tcW w:w="0" w:type="auto"/>
            <w:vAlign w:val="center"/>
            <w:hideMark/>
          </w:tcPr>
          <w:p w14:paraId="78A02758" w14:textId="77777777" w:rsidR="009D5987" w:rsidRPr="00DA5EE3" w:rsidRDefault="001178F8" w:rsidP="009D5987">
            <w:pPr>
              <w:pStyle w:val="Newparagraph"/>
              <w:rPr>
                <w:lang w:val="en-GB"/>
              </w:rPr>
            </w:pPr>
            <w:r w:rsidRPr="00DA5EE3">
              <w:rPr>
                <w:lang w:val="en-GB"/>
              </w:rPr>
              <w:t>No answer* - Missing Value</w:t>
            </w:r>
          </w:p>
        </w:tc>
      </w:tr>
    </w:tbl>
    <w:p w14:paraId="11EB76A5" w14:textId="77777777" w:rsidR="009D5987" w:rsidRPr="00DA5EE3" w:rsidRDefault="001178F8" w:rsidP="009D5987">
      <w:pPr>
        <w:pStyle w:val="Newparagraph"/>
        <w:rPr>
          <w:lang w:val="en-GB"/>
        </w:rPr>
      </w:pPr>
      <w:r w:rsidRPr="00DA5EE3">
        <w:rPr>
          <w:lang w:val="en-GB"/>
        </w:rPr>
        <w:t xml:space="preserve">To address the presence of negative scales in certain columns (as some techniques in this study cannot handle negative values), I effectively handled the issue by offsetting negative values. Specifically, I added the absolute value of the minimum value within each column while carefully accounting for any NA values. Additionally, as a precautionary measure, I saved the cleaned dataset to disk. This step guarantees the availability of a refined dataset for future analyses and investigations, ensuring that the efforts invested in data cleaning are preserved and readily accessible. The primary goals behind implementing these meticulous cleaning procedures were to elevate the overall data quality, render it suitable for comprehensive analysis, and eliminate potential inconsistencies or irrelevant information. By adhering to these best practices, I aimed to </w:t>
      </w:r>
      <w:r w:rsidRPr="00DA5EE3">
        <w:rPr>
          <w:lang w:val="en-GB"/>
        </w:rPr>
        <w:lastRenderedPageBreak/>
        <w:t>cultivate a dataset that is well-suited for subsequent statistical modelling and in-depth examination, thus paving the way for more reliable and insightful research outcomes.</w:t>
      </w:r>
    </w:p>
    <w:p w14:paraId="33D57090" w14:textId="77777777" w:rsidR="000C34FE" w:rsidRPr="00DA5EE3" w:rsidRDefault="001178F8" w:rsidP="000C34FE">
      <w:pPr>
        <w:pStyle w:val="Heading2"/>
        <w:rPr>
          <w:lang w:val="en-GB"/>
        </w:rPr>
      </w:pPr>
      <w:bookmarkStart w:id="6" w:name="_Ref148133937"/>
      <w:r w:rsidRPr="00DA5EE3">
        <w:rPr>
          <w:lang w:val="en-GB"/>
        </w:rPr>
        <w:t>Multi-dimensional scaling</w:t>
      </w:r>
      <w:bookmarkEnd w:id="6"/>
    </w:p>
    <w:p w14:paraId="4A543AE3" w14:textId="3DE9224B" w:rsidR="000C34FE" w:rsidRPr="00DA5EE3" w:rsidRDefault="001178F8" w:rsidP="000C34FE">
      <w:pPr>
        <w:pStyle w:val="Paragraph"/>
        <w:rPr>
          <w:lang w:val="en-GB"/>
        </w:rPr>
      </w:pPr>
      <w:r w:rsidRPr="00DA5EE3">
        <w:rPr>
          <w:lang w:val="en-GB"/>
        </w:rPr>
        <w:t xml:space="preserve">I employ a technique called multi-dimensional scaling (MDS) with two dimensions in this study. MDS is a method that transforms dissimilarity information between features into a coordinates graph, allowing for feature clustering. To begin the MDS process, I first calculate the Euclidean distance between features based on the cleaned dataset, resulting in an </w:t>
      </w:r>
      <m:oMath>
        <m:r>
          <w:rPr>
            <w:rFonts w:ascii="Cambria Math" w:hAnsi="Cambria Math"/>
            <w:lang w:val="en-GB"/>
          </w:rPr>
          <m:t>n×n</m:t>
        </m:r>
      </m:oMath>
      <w:r w:rsidRPr="00DA5EE3">
        <w:rPr>
          <w:lang w:val="en-GB"/>
        </w:rPr>
        <w:t xml:space="preserve"> matrix of dissimilarities (</w:t>
      </w:r>
      <m:oMath>
        <m:r>
          <w:rPr>
            <w:rFonts w:ascii="Cambria Math" w:hAnsi="Cambria Math"/>
            <w:lang w:val="en-GB"/>
          </w:rPr>
          <m:t>n=56</m:t>
        </m:r>
      </m:oMath>
      <w:r w:rsidRPr="00DA5EE3">
        <w:rPr>
          <w:lang w:val="en-GB"/>
        </w:rPr>
        <w:t xml:space="preserve"> in this study). This matrix, denoted as </w:t>
      </w:r>
      <m:oMath>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oMath>
      <w:r w:rsidRPr="00DA5EE3">
        <w:rPr>
          <w:lang w:val="en-GB"/>
        </w:rPr>
        <w:t xml:space="preserve">, captures the pairwise differences between the features. The goal is to find a configuration matrix, </w:t>
      </w:r>
      <m:oMath>
        <m:r>
          <w:rPr>
            <w:rFonts w:ascii="Cambria Math" w:hAnsi="Cambria Math"/>
            <w:lang w:val="en-GB"/>
          </w:rPr>
          <m:t>X</m:t>
        </m:r>
      </m:oMath>
      <w:r w:rsidRPr="00DA5EE3">
        <w:rPr>
          <w:lang w:val="en-GB"/>
        </w:rPr>
        <w:t xml:space="preserve">, with </w:t>
      </w:r>
      <m:oMath>
        <m:r>
          <w:rPr>
            <w:rFonts w:ascii="Cambria Math" w:hAnsi="Cambria Math"/>
            <w:lang w:val="en-GB"/>
          </w:rPr>
          <m:t>p</m:t>
        </m:r>
      </m:oMath>
      <w:r w:rsidRPr="00DA5EE3">
        <w:rPr>
          <w:lang w:val="en-GB"/>
        </w:rPr>
        <w:t xml:space="preserve"> dimensions in Euclidean space (</w:t>
      </w:r>
      <m:oMath>
        <m:r>
          <w:rPr>
            <w:rFonts w:ascii="Cambria Math" w:hAnsi="Cambria Math"/>
            <w:lang w:val="en-GB"/>
          </w:rPr>
          <m:t>p</m:t>
        </m:r>
      </m:oMath>
      <w:r w:rsidRPr="00DA5EE3">
        <w:rPr>
          <w:lang w:val="en-GB"/>
        </w:rPr>
        <w:t xml:space="preserve"> is the number of dimensions chosen), such that the distances between points in </w:t>
      </w:r>
      <m:oMath>
        <m:r>
          <w:rPr>
            <w:rFonts w:ascii="Cambria Math" w:hAnsi="Cambria Math"/>
            <w:lang w:val="en-GB"/>
          </w:rPr>
          <m:t>X</m:t>
        </m:r>
      </m:oMath>
      <w:r w:rsidRPr="00DA5EE3">
        <w:rPr>
          <w:lang w:val="en-GB"/>
        </w:rPr>
        <w:t xml:space="preserve"> approximate the given dissimilarities </w:t>
      </w:r>
      <m:oMath>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oMath>
      <w:r w:rsidRPr="00DA5EE3">
        <w:rPr>
          <w:lang w:val="en-GB"/>
        </w:rPr>
        <w:t xml:space="preserve">. The configuration matrix X is composed of points representing the features. The formula used to approximate the dissimilarities </w:t>
      </w:r>
      <m:oMath>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s=1</m:t>
                </m:r>
              </m:sub>
              <m:sup>
                <m:r>
                  <w:rPr>
                    <w:rFonts w:ascii="Cambria Math" w:hAnsi="Cambria Math"/>
                    <w:lang w:val="en-GB"/>
                  </w:rPr>
                  <m:t>p</m:t>
                </m:r>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js</m:t>
                            </m:r>
                          </m:sub>
                        </m:sSub>
                      </m:e>
                    </m:d>
                  </m:e>
                  <m:sup>
                    <m:r>
                      <w:rPr>
                        <w:rFonts w:ascii="Cambria Math" w:hAnsi="Cambria Math"/>
                        <w:lang w:val="en-GB"/>
                      </w:rPr>
                      <m:t>2</m:t>
                    </m:r>
                  </m:sup>
                </m:sSup>
              </m:e>
            </m:nary>
          </m:e>
        </m:rad>
      </m:oMath>
      <w:r w:rsidRPr="00DA5EE3">
        <w:rPr>
          <w:lang w:val="en-GB"/>
        </w:rPr>
        <w:t xml:space="preserve">. Here, </w:t>
      </w:r>
      <m:oMath>
        <m:r>
          <w:rPr>
            <w:rFonts w:ascii="Cambria Math" w:hAnsi="Cambria Math"/>
            <w:lang w:val="en-GB"/>
          </w:rPr>
          <m:t>s=1,…,p</m:t>
        </m:r>
      </m:oMath>
      <w:r w:rsidRPr="00DA5EE3">
        <w:rPr>
          <w:lang w:val="en-GB"/>
        </w:rPr>
        <w:t xml:space="preserve"> represents the number of dimensions in Euclidean space; and </w:t>
      </w:r>
      <m:oMath>
        <m:r>
          <w:rPr>
            <w:rFonts w:ascii="Cambria Math" w:hAnsi="Cambria Math"/>
            <w:lang w:val="en-GB"/>
          </w:rPr>
          <m:t>i,j=1,…,n</m:t>
        </m:r>
      </m:oMath>
      <w:r w:rsidRPr="00DA5EE3">
        <w:rPr>
          <w:lang w:val="en-GB"/>
        </w:rPr>
        <w:t xml:space="preserve"> locate the points in Euclidean space. The primary aim is to generate configuration X while retaining as much of the original dissimilarity information as possible. To optimize this process, a function called stress </w:t>
      </w:r>
      <m:oMath>
        <m:r>
          <m:rPr>
            <m:sty m:val="p"/>
          </m:rPr>
          <w:rPr>
            <w:rFonts w:ascii="Cambria Math" w:hAnsi="Cambria Math"/>
            <w:lang w:val="en-GB"/>
          </w:rPr>
          <m:t>σ</m:t>
        </m:r>
      </m:oMath>
      <w:r w:rsidRPr="00DA5EE3">
        <w:rPr>
          <w:lang w:val="en-GB"/>
        </w:rPr>
        <w:t xml:space="preserve"> is defined to measure the loss of dissimilarity information and minimize it.</w:t>
      </w:r>
    </w:p>
    <w:p w14:paraId="1C640403" w14:textId="37C97393" w:rsidR="000C34FE" w:rsidRPr="00DA5EE3" w:rsidRDefault="001178F8" w:rsidP="003F5ED7">
      <w:pPr>
        <w:pStyle w:val="Newparagraph"/>
        <w:rPr>
          <w:lang w:val="en-GB"/>
        </w:rPr>
      </w:pPr>
      <w:r w:rsidRPr="00DA5EE3">
        <w:rPr>
          <w:lang w:val="en-GB"/>
        </w:rPr>
        <w:t xml:space="preserve">Since </w:t>
      </w:r>
      <m:oMath>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oMath>
      <w:r w:rsidRPr="00DA5EE3">
        <w:rPr>
          <w:lang w:val="en-GB"/>
        </w:rPr>
        <w:t xml:space="preserve"> is symmetric, non-negative, and hollow (i.e., has zero diagonal since there is no difference between an object and itself), I examine its upper triangular part, excluding the hollow, and define the stress function as follows:</w:t>
      </w:r>
    </w:p>
    <w:p w14:paraId="43FAAFFF" w14:textId="199C5A70" w:rsidR="000C34FE" w:rsidRPr="00DA5EE3" w:rsidRDefault="00000000" w:rsidP="003F5ED7">
      <w:pPr>
        <w:pStyle w:val="Newparagraph"/>
        <w:rPr>
          <w:lang w:val="en-GB"/>
        </w:rPr>
      </w:pPr>
      <m:oMathPara>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sup>
          </m:sSup>
          <m:d>
            <m:dPr>
              <m:ctrlPr>
                <w:rPr>
                  <w:rFonts w:ascii="Cambria Math" w:hAnsi="Cambria Math"/>
                  <w:lang w:val="en-GB"/>
                </w:rPr>
              </m:ctrlPr>
            </m:dPr>
            <m:e>
              <m:r>
                <m:rPr>
                  <m:sty m:val="p"/>
                </m:rPr>
                <w:rPr>
                  <w:rFonts w:ascii="Cambria Math" w:hAnsi="Cambria Math"/>
                  <w:lang w:val="en-GB"/>
                </w:rPr>
                <m:t>X</m:t>
              </m:r>
            </m:e>
          </m:d>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i&lt;j</m:t>
              </m:r>
            </m: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2</m:t>
                  </m:r>
                </m:sup>
              </m:sSup>
            </m:e>
          </m:nary>
          <m:d>
            <m:dPr>
              <m:ctrlPr>
                <w:rPr>
                  <w:rFonts w:ascii="Cambria Math" w:hAnsi="Cambria Math"/>
                  <w:i/>
                  <w:lang w:val="en-GB"/>
                </w:rPr>
              </m:ctrlPr>
            </m:dPr>
            <m:e>
              <m:r>
                <w:rPr>
                  <w:rFonts w:ascii="Cambria Math" w:hAnsi="Cambria Math"/>
                  <w:lang w:val="en-GB"/>
                </w:rPr>
                <m:t>1</m:t>
              </m:r>
            </m:e>
          </m:d>
        </m:oMath>
      </m:oMathPara>
    </w:p>
    <w:p w14:paraId="033E995D" w14:textId="6DAEABC1" w:rsidR="000C34FE" w:rsidRPr="00DA5EE3" w:rsidRDefault="001178F8" w:rsidP="003F5ED7">
      <w:pPr>
        <w:pStyle w:val="Newparagraph"/>
        <w:rPr>
          <w:lang w:val="en-GB"/>
        </w:rPr>
      </w:pPr>
      <w:r w:rsidRPr="00DA5EE3">
        <w:rPr>
          <w:lang w:val="en-GB"/>
        </w:rPr>
        <w:lastRenderedPageBreak/>
        <w:t xml:space="preserve">In this equation,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oMath>
      <w:r w:rsidRPr="00DA5EE3">
        <w:rPr>
          <w:lang w:val="en-GB"/>
        </w:rPr>
        <w:t xml:space="preserve"> represents the weight assigned to each component, and the matrix 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oMath>
      <w:r w:rsidRPr="00DA5EE3">
        <w:rPr>
          <w:lang w:val="en-GB"/>
        </w:rPr>
        <w:t xml:space="preserve"> is symmetric, non-negative, and hollow. The number of components in the upper triangular part is </w:t>
      </w:r>
      <m:oMath>
        <m:r>
          <w:rPr>
            <w:rFonts w:ascii="Cambria Math" w:hAnsi="Cambria Math"/>
            <w:lang w:val="en-GB"/>
          </w:rPr>
          <m:t>n(n-1)/2</m:t>
        </m:r>
      </m:oMath>
      <w:r w:rsidRPr="00DA5EE3">
        <w:rPr>
          <w:lang w:val="en-GB"/>
        </w:rPr>
        <w:t xml:space="preserve">, so I have </w:t>
      </w:r>
      <m:oMath>
        <m:nary>
          <m:naryPr>
            <m:chr m:val="∑"/>
            <m:limLoc m:val="undOvr"/>
            <m:supHide m:val="1"/>
            <m:ctrlPr>
              <w:rPr>
                <w:rFonts w:ascii="Cambria Math" w:hAnsi="Cambria Math"/>
                <w:lang w:val="en-GB"/>
              </w:rPr>
            </m:ctrlPr>
          </m:naryPr>
          <m:sub>
            <m:r>
              <w:rPr>
                <w:rFonts w:ascii="Cambria Math" w:hAnsi="Cambria Math"/>
                <w:lang w:val="en-GB"/>
              </w:rPr>
              <m:t>i&lt;j</m:t>
            </m:r>
          </m: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e>
                </m:d>
              </m:e>
              <m:sup>
                <m:r>
                  <w:rPr>
                    <w:rFonts w:ascii="Cambria Math" w:hAnsi="Cambria Math"/>
                    <w:lang w:val="en-GB"/>
                  </w:rPr>
                  <m:t>2</m:t>
                </m:r>
              </m:sup>
            </m:sSup>
          </m:e>
        </m:nary>
        <m:r>
          <w:rPr>
            <w:rFonts w:ascii="Cambria Math" w:hAnsi="Cambria Math"/>
            <w:lang w:val="en-GB"/>
          </w:rPr>
          <m:t>=n(n-1)/2</m:t>
        </m:r>
      </m:oMath>
      <w:r w:rsidRPr="00DA5EE3">
        <w:rPr>
          <w:lang w:val="en-GB"/>
        </w:rPr>
        <w:t xml:space="preserve">. To minimize </w:t>
      </w:r>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sup>
        </m:sSup>
        <m:d>
          <m:dPr>
            <m:ctrlPr>
              <w:rPr>
                <w:rFonts w:ascii="Cambria Math" w:hAnsi="Cambria Math"/>
                <w:lang w:val="en-GB"/>
              </w:rPr>
            </m:ctrlPr>
          </m:dPr>
          <m:e>
            <m:r>
              <m:rPr>
                <m:sty m:val="p"/>
              </m:rPr>
              <w:rPr>
                <w:rFonts w:ascii="Cambria Math" w:hAnsi="Cambria Math"/>
                <w:lang w:val="en-GB"/>
              </w:rPr>
              <m:t>X</m:t>
            </m:r>
          </m:e>
        </m:d>
      </m:oMath>
      <w:r w:rsidRPr="00DA5EE3">
        <w:rPr>
          <w:lang w:val="en-GB"/>
        </w:rPr>
        <w:t xml:space="preserve">, I employ the majorization algorithm. This approach finds a simpler surrogate function </w:t>
      </w:r>
      <m:oMath>
        <m:r>
          <m:rPr>
            <m:sty m:val="p"/>
          </m:rPr>
          <w:rPr>
            <w:rFonts w:ascii="Cambria Math" w:hAnsi="Cambria Math"/>
            <w:lang w:val="en-GB"/>
          </w:rPr>
          <m:t>τ</m:t>
        </m:r>
        <m:d>
          <m:dPr>
            <m:ctrlPr>
              <w:rPr>
                <w:rFonts w:ascii="Cambria Math" w:hAnsi="Cambria Math"/>
                <w:i/>
                <w:lang w:val="en-GB"/>
              </w:rPr>
            </m:ctrlPr>
          </m:dPr>
          <m:e>
            <m:r>
              <w:rPr>
                <w:rFonts w:ascii="Cambria Math" w:hAnsi="Cambria Math"/>
                <w:lang w:val="en-GB"/>
              </w:rPr>
              <m:t>X,Y</m:t>
            </m:r>
          </m:e>
        </m:d>
      </m:oMath>
      <w:r w:rsidRPr="00DA5EE3">
        <w:rPr>
          <w:lang w:val="en-GB"/>
        </w:rPr>
        <w:t xml:space="preserve"> that majorizes </w:t>
      </w:r>
      <m:oMath>
        <m:r>
          <m:rPr>
            <m:sty m:val="p"/>
          </m:rPr>
          <w:rPr>
            <w:rFonts w:ascii="Cambria Math" w:hAnsi="Cambria Math"/>
            <w:lang w:val="en-GB"/>
          </w:rPr>
          <m:t>σ</m:t>
        </m:r>
        <m:d>
          <m:dPr>
            <m:ctrlPr>
              <w:rPr>
                <w:rFonts w:ascii="Cambria Math" w:hAnsi="Cambria Math"/>
                <w:lang w:val="en-GB"/>
              </w:rPr>
            </m:ctrlPr>
          </m:dPr>
          <m:e>
            <m:r>
              <m:rPr>
                <m:sty m:val="p"/>
              </m:rPr>
              <w:rPr>
                <w:rFonts w:ascii="Cambria Math" w:hAnsi="Cambria Math"/>
                <w:lang w:val="en-GB"/>
              </w:rPr>
              <m:t>X</m:t>
            </m:r>
          </m:e>
        </m:d>
      </m:oMath>
      <w:r w:rsidRPr="00DA5EE3">
        <w:rPr>
          <w:lang w:val="en-GB"/>
        </w:rPr>
        <w:t xml:space="preserve"> for all </w:t>
      </w:r>
      <m:oMath>
        <m:r>
          <m:rPr>
            <m:sty m:val="p"/>
          </m:rPr>
          <w:rPr>
            <w:rFonts w:ascii="Cambria Math" w:hAnsi="Cambria Math"/>
            <w:lang w:val="en-GB"/>
          </w:rPr>
          <m:t>X</m:t>
        </m:r>
      </m:oMath>
      <w:r w:rsidRPr="00DA5EE3">
        <w:rPr>
          <w:lang w:val="en-GB"/>
        </w:rPr>
        <w:t xml:space="preserve">, where </w:t>
      </w:r>
      <m:oMath>
        <m:r>
          <w:rPr>
            <w:rFonts w:ascii="Cambria Math" w:hAnsi="Cambria Math"/>
            <w:lang w:val="en-GB"/>
          </w:rPr>
          <m:t>Y</m:t>
        </m:r>
      </m:oMath>
      <w:r w:rsidRPr="00DA5EE3">
        <w:rPr>
          <w:lang w:val="en-GB"/>
        </w:rPr>
        <w:t xml:space="preserve"> is a fixed value referred to as the supporting point. This gives rise to the ‘sandwich inequality’: </w:t>
      </w:r>
      <m:oMath>
        <m:r>
          <m:rPr>
            <m:sty m:val="p"/>
          </m:rPr>
          <w:rPr>
            <w:rFonts w:ascii="Cambria Math" w:hAnsi="Cambria Math"/>
            <w:lang w:val="en-GB"/>
          </w:rPr>
          <m:t>σ</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m:t>
        </m:r>
        <m:r>
          <m:rPr>
            <m:sty m:val="p"/>
          </m:rPr>
          <w:rPr>
            <w:rFonts w:ascii="Cambria Math" w:hAnsi="Cambria Math"/>
            <w:lang w:val="en-GB"/>
          </w:rPr>
          <m:t>τ</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,Y</m:t>
            </m:r>
          </m:e>
        </m:d>
        <m:r>
          <w:rPr>
            <w:rFonts w:ascii="Cambria Math" w:hAnsi="Cambria Math"/>
            <w:lang w:val="en-GB"/>
          </w:rPr>
          <m:t>≤</m:t>
        </m:r>
        <m:r>
          <m:rPr>
            <m:sty m:val="p"/>
          </m:rPr>
          <w:rPr>
            <w:rFonts w:ascii="Cambria Math" w:hAnsi="Cambria Math"/>
            <w:lang w:val="en-GB"/>
          </w:rPr>
          <m:t>τ</m:t>
        </m:r>
        <m:d>
          <m:dPr>
            <m:ctrlPr>
              <w:rPr>
                <w:rFonts w:ascii="Cambria Math" w:hAnsi="Cambria Math"/>
                <w:i/>
                <w:lang w:val="en-GB"/>
              </w:rPr>
            </m:ctrlPr>
          </m:dPr>
          <m:e>
            <m:r>
              <w:rPr>
                <w:rFonts w:ascii="Cambria Math" w:hAnsi="Cambria Math"/>
                <w:lang w:val="en-GB"/>
              </w:rPr>
              <m:t>Y,Y</m:t>
            </m:r>
          </m:e>
        </m:d>
        <m:r>
          <w:rPr>
            <w:rFonts w:ascii="Cambria Math" w:hAnsi="Cambria Math"/>
            <w:lang w:val="en-GB"/>
          </w:rPr>
          <m:t>=</m:t>
        </m:r>
        <m:r>
          <m:rPr>
            <m:sty m:val="p"/>
          </m:rPr>
          <w:rPr>
            <w:rFonts w:ascii="Cambria Math" w:hAnsi="Cambria Math"/>
            <w:lang w:val="en-GB"/>
          </w:rPr>
          <m:t>σ</m:t>
        </m:r>
        <m:r>
          <w:rPr>
            <w:rFonts w:ascii="Cambria Math" w:hAnsi="Cambria Math"/>
            <w:lang w:val="en-GB"/>
          </w:rPr>
          <m:t>(Y)</m:t>
        </m:r>
      </m:oMath>
      <w:r w:rsidRPr="00DA5EE3">
        <w:rPr>
          <w:lang w:val="en-GB"/>
        </w:rPr>
        <w:t xml:space="preserve"> and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sidRPr="00DA5EE3">
        <w:rPr>
          <w:lang w:val="en-GB"/>
        </w:rPr>
        <w:t xml:space="preserve"> is the optimal matrix. To continue, I define </w:t>
      </w:r>
      <m:oMath>
        <m:r>
          <m:rPr>
            <m:sty m:val="p"/>
          </m:rPr>
          <w:rPr>
            <w:rFonts w:ascii="Cambria Math" w:hAnsi="Cambria Math"/>
            <w:lang w:val="en-GB"/>
          </w:rPr>
          <m:t>V</m:t>
        </m:r>
      </m:oMath>
      <w:r w:rsidRPr="00DA5EE3">
        <w:rPr>
          <w:lang w:val="en-GB"/>
        </w:rPr>
        <w:t xml:space="preserve"> as the weighting matrix formed by the coefficients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oMath>
      <w:r w:rsidRPr="00DA5EE3">
        <w:rPr>
          <w:lang w:val="en-GB"/>
        </w:rPr>
        <w:t xml:space="preserve"> so that </w:t>
      </w:r>
      <m:oMath>
        <m:nary>
          <m:naryPr>
            <m:chr m:val="∑"/>
            <m:limLoc m:val="undOvr"/>
            <m:supHide m:val="1"/>
            <m:ctrlPr>
              <w:rPr>
                <w:rFonts w:ascii="Cambria Math" w:hAnsi="Cambria Math"/>
                <w:lang w:val="en-GB"/>
              </w:rPr>
            </m:ctrlPr>
          </m:naryPr>
          <m:sub>
            <m:r>
              <w:rPr>
                <w:rFonts w:ascii="Cambria Math" w:hAnsi="Cambria Math"/>
                <w:lang w:val="en-GB"/>
              </w:rPr>
              <m:t>i&lt;j</m:t>
            </m:r>
          </m:sub>
          <m:sup/>
          <m:e>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ij</m:t>
                </m:r>
              </m:sub>
            </m:sSub>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d</m:t>
                        </m:r>
                      </m:e>
                      <m:sub>
                        <m:r>
                          <w:rPr>
                            <w:rFonts w:ascii="Cambria Math" w:hAnsi="Cambria Math"/>
                            <w:lang w:val="en-GB"/>
                          </w:rPr>
                          <m:t>ij</m:t>
                        </m:r>
                      </m:sub>
                    </m:sSub>
                    <m:r>
                      <w:rPr>
                        <w:rFonts w:ascii="Cambria Math" w:hAnsi="Cambria Math"/>
                        <w:lang w:val="en-GB"/>
                      </w:rPr>
                      <m:t>(X)</m:t>
                    </m:r>
                  </m:e>
                </m:d>
              </m:e>
              <m:sup>
                <m:r>
                  <w:rPr>
                    <w:rFonts w:ascii="Cambria Math" w:hAnsi="Cambria Math"/>
                    <w:lang w:val="en-GB"/>
                  </w:rPr>
                  <m:t>2</m:t>
                </m:r>
              </m:sup>
            </m:sSup>
          </m:e>
        </m:nary>
        <m:r>
          <w:rPr>
            <w:rFonts w:ascii="Cambria Math" w:hAnsi="Cambria Math"/>
            <w:lang w:val="en-GB"/>
          </w:rPr>
          <m:t>=tr(</m:t>
        </m:r>
        <m:sSup>
          <m:sSupPr>
            <m:ctrlPr>
              <w:rPr>
                <w:rFonts w:ascii="Cambria Math" w:hAnsi="Cambria Math"/>
                <w:lang w:val="en-GB"/>
              </w:rPr>
            </m:ctrlPr>
          </m:sSupPr>
          <m:e>
            <m:r>
              <m:rPr>
                <m:sty m:val="p"/>
              </m:rPr>
              <w:rPr>
                <w:rFonts w:ascii="Cambria Math" w:hAnsi="Cambria Math"/>
                <w:lang w:val="en-GB"/>
              </w:rPr>
              <m:t>X</m:t>
            </m:r>
            <m:ctrlPr>
              <w:rPr>
                <w:rFonts w:ascii="Cambria Math" w:hAnsi="Cambria Math"/>
                <w:i/>
                <w:lang w:val="en-GB"/>
              </w:rPr>
            </m:ctrlPr>
          </m:e>
          <m:sup>
            <m:r>
              <m:rPr>
                <m:sty m:val="p"/>
              </m:rPr>
              <w:rPr>
                <w:rFonts w:ascii="Cambria Math" w:hAnsi="Cambria Math"/>
                <w:lang w:val="en-GB"/>
              </w:rPr>
              <m:t>'</m:t>
            </m:r>
          </m:sup>
        </m:sSup>
        <m:r>
          <m:rPr>
            <m:sty m:val="p"/>
          </m:rPr>
          <w:rPr>
            <w:rFonts w:ascii="Cambria Math" w:hAnsi="Cambria Math"/>
            <w:lang w:val="en-GB"/>
          </w:rPr>
          <m:t>V X)</m:t>
        </m:r>
      </m:oMath>
      <w:r w:rsidRPr="00DA5EE3">
        <w:rPr>
          <w:lang w:val="en-GB"/>
        </w:rPr>
        <w:t xml:space="preserve">. Accordingly, </w:t>
      </w:r>
      <m:oMath>
        <m:r>
          <m:rPr>
            <m:sty m:val="p"/>
          </m:rPr>
          <w:rPr>
            <w:rFonts w:ascii="Cambria Math" w:hAnsi="Cambria Math"/>
            <w:lang w:val="en-GB"/>
          </w:rPr>
          <m:t>τ</m:t>
        </m:r>
        <m:d>
          <m:dPr>
            <m:ctrlPr>
              <w:rPr>
                <w:rFonts w:ascii="Cambria Math" w:hAnsi="Cambria Math"/>
                <w:i/>
                <w:lang w:val="en-GB"/>
              </w:rPr>
            </m:ctrlPr>
          </m:dPr>
          <m:e>
            <m:r>
              <w:rPr>
                <w:rFonts w:ascii="Cambria Math" w:hAnsi="Cambria Math"/>
                <w:lang w:val="en-GB"/>
              </w:rPr>
              <m:t>X,Y</m:t>
            </m:r>
          </m:e>
        </m:d>
      </m:oMath>
      <w:r w:rsidRPr="00DA5EE3">
        <w:rPr>
          <w:lang w:val="en-GB"/>
        </w:rPr>
        <w:t xml:space="preserve"> is defined by </w:t>
      </w:r>
      <w:r w:rsidRPr="00DA5EE3">
        <w:rPr>
          <w:lang w:val="en-GB"/>
        </w:rPr>
        <w:fldChar w:fldCharType="begin"/>
      </w:r>
      <w:r w:rsidR="00C93EA9" w:rsidRPr="00DA5EE3">
        <w:rPr>
          <w:lang w:val="en-GB"/>
        </w:rPr>
        <w:instrText xml:space="preserve"> ADDIN EN.CITE &lt;EndNote&gt;&lt;Cite AuthorYear="1"&gt;&lt;Author&gt;de Leeuw&lt;/Author&gt;&lt;Year&gt;1980&lt;/Year&gt;&lt;RecNum&gt;4616&lt;/RecNum&gt;&lt;DisplayText&gt;de Leeuw and Heiser [44]&lt;/DisplayText&gt;&lt;record&gt;&lt;rec-number&gt;4616&lt;/rec-number&gt;&lt;foreign-keys&gt;&lt;key app="EN" db-id="9dszp22tof2xdie0xtjv0wps25vvrefazd02" timestamp="1690195178"&gt;4616&lt;/key&gt;&lt;/foreign-keys&gt;&lt;ref-type name="Journal Article"&gt;17&lt;/ref-type&gt;&lt;contributors&gt;&lt;authors&gt;&lt;author&gt;de Leeuw, Jan&lt;/author&gt;&lt;author&gt;Heiser, Willem&lt;/author&gt;&lt;/authors&gt;&lt;/contributors&gt;&lt;titles&gt;&lt;title&gt;Multidimensional scaling with restrictions on the configuration&lt;/title&gt;&lt;secondary-title&gt;Multivariate Analysis&lt;/secondary-title&gt;&lt;/titles&gt;&lt;periodical&gt;&lt;full-title&gt;Multivariate Analysis&lt;/full-title&gt;&lt;/periodical&gt;&lt;volume&gt;5&lt;/volume&gt;&lt;dates&gt;&lt;year&gt;1980&lt;/year&gt;&lt;pub-dates&gt;&lt;date&gt;01/01&lt;/date&gt;&lt;/pub-dates&gt;&lt;/dates&gt;&lt;urls&gt;&lt;/urls&gt;&lt;/record&gt;&lt;/Cite&gt;&lt;/EndNote&gt;</w:instrText>
      </w:r>
      <w:r w:rsidRPr="00DA5EE3">
        <w:rPr>
          <w:lang w:val="en-GB"/>
        </w:rPr>
        <w:fldChar w:fldCharType="separate"/>
      </w:r>
      <w:r w:rsidR="00C93EA9" w:rsidRPr="00DA5EE3">
        <w:rPr>
          <w:noProof/>
          <w:lang w:val="en-GB"/>
        </w:rPr>
        <w:t>de Leeuw and Heiser [44]</w:t>
      </w:r>
      <w:r w:rsidRPr="00DA5EE3">
        <w:rPr>
          <w:lang w:val="en-GB"/>
        </w:rPr>
        <w:fldChar w:fldCharType="end"/>
      </w:r>
      <w:r w:rsidRPr="00DA5EE3">
        <w:rPr>
          <w:lang w:val="en-GB"/>
        </w:rPr>
        <w:t xml:space="preserve"> as follows: </w:t>
      </w:r>
      <m:oMath>
        <m:r>
          <m:rPr>
            <m:sty m:val="p"/>
          </m:rPr>
          <w:rPr>
            <w:rFonts w:ascii="Cambria Math" w:hAnsi="Cambria Math"/>
            <w:lang w:val="en-GB"/>
          </w:rPr>
          <m:t>τ</m:t>
        </m:r>
        <m:d>
          <m:dPr>
            <m:ctrlPr>
              <w:rPr>
                <w:rFonts w:ascii="Cambria Math" w:hAnsi="Cambria Math"/>
                <w:i/>
                <w:lang w:val="en-GB"/>
              </w:rPr>
            </m:ctrlPr>
          </m:dPr>
          <m:e>
            <m:r>
              <w:rPr>
                <w:rFonts w:ascii="Cambria Math" w:hAnsi="Cambria Math"/>
                <w:lang w:val="en-GB"/>
              </w:rPr>
              <m:t>X,Y</m:t>
            </m:r>
          </m:e>
        </m:d>
        <m:r>
          <w:rPr>
            <w:rFonts w:ascii="Cambria Math" w:hAnsi="Cambria Math"/>
            <w:lang w:val="en-GB"/>
          </w:rPr>
          <m:t>:=</m:t>
        </m:r>
        <m:f>
          <m:fPr>
            <m:type m:val="lin"/>
            <m:ctrlPr>
              <w:rPr>
                <w:rFonts w:ascii="Cambria Math" w:hAnsi="Cambria Math"/>
                <w:i/>
                <w:lang w:val="en-GB"/>
              </w:rPr>
            </m:ctrlPr>
          </m:fPr>
          <m:num>
            <m:r>
              <w:rPr>
                <w:rFonts w:ascii="Cambria Math" w:hAnsi="Cambria Math"/>
                <w:lang w:val="en-GB"/>
              </w:rPr>
              <m:t>n</m:t>
            </m:r>
            <m:d>
              <m:dPr>
                <m:ctrlPr>
                  <w:rPr>
                    <w:rFonts w:ascii="Cambria Math" w:hAnsi="Cambria Math"/>
                    <w:i/>
                    <w:lang w:val="en-GB"/>
                  </w:rPr>
                </m:ctrlPr>
              </m:dPr>
              <m:e>
                <m:r>
                  <w:rPr>
                    <w:rFonts w:ascii="Cambria Math" w:hAnsi="Cambria Math"/>
                    <w:lang w:val="en-GB"/>
                  </w:rPr>
                  <m:t>n-1</m:t>
                </m:r>
              </m:e>
            </m:d>
          </m:num>
          <m:den>
            <m:r>
              <w:rPr>
                <w:rFonts w:ascii="Cambria Math" w:hAnsi="Cambria Math"/>
                <w:lang w:val="en-GB"/>
              </w:rPr>
              <m:t>2</m:t>
            </m:r>
          </m:den>
        </m:f>
        <m:r>
          <w:rPr>
            <w:rFonts w:ascii="Cambria Math" w:hAnsi="Cambria Math"/>
            <w:lang w:val="en-GB"/>
          </w:rPr>
          <m:t>+tr</m:t>
        </m:r>
        <m:d>
          <m:dPr>
            <m:ctrlPr>
              <w:rPr>
                <w:rFonts w:ascii="Cambria Math" w:hAnsi="Cambria Math"/>
                <w:i/>
                <w:lang w:val="en-GB"/>
              </w:rPr>
            </m:ctrlPr>
          </m:dPr>
          <m:e>
            <m:d>
              <m:dPr>
                <m:ctrlPr>
                  <w:rPr>
                    <w:rFonts w:ascii="Cambria Math" w:hAnsi="Cambria Math"/>
                    <w:i/>
                    <w:lang w:val="en-GB"/>
                  </w:rPr>
                </m:ctrlPr>
              </m:dPr>
              <m:e>
                <m:r>
                  <m:rPr>
                    <m:sty m:val="p"/>
                  </m:rPr>
                  <w:rPr>
                    <w:rFonts w:ascii="Cambria Math" w:hAnsi="Cambria Math"/>
                    <w:lang w:val="en-GB"/>
                  </w:rPr>
                  <m:t>X-Y</m:t>
                </m:r>
                <m:ctrlPr>
                  <w:rPr>
                    <w:rFonts w:ascii="Cambria Math" w:hAnsi="Cambria Math"/>
                    <w:lang w:val="en-GB"/>
                  </w:rPr>
                </m:ctrlPr>
              </m:e>
            </m:d>
            <m:r>
              <m:rPr>
                <m:sty m:val="p"/>
              </m:rPr>
              <w:rPr>
                <w:rFonts w:ascii="Cambria Math" w:hAnsi="Cambria Math"/>
                <w:lang w:val="en-GB"/>
              </w:rPr>
              <m:t>'V</m:t>
            </m:r>
            <m:d>
              <m:dPr>
                <m:ctrlPr>
                  <w:rPr>
                    <w:rFonts w:ascii="Cambria Math" w:hAnsi="Cambria Math"/>
                    <w:i/>
                    <w:lang w:val="en-GB"/>
                  </w:rPr>
                </m:ctrlPr>
              </m:dPr>
              <m:e>
                <m:r>
                  <m:rPr>
                    <m:sty m:val="p"/>
                  </m:rPr>
                  <w:rPr>
                    <w:rFonts w:ascii="Cambria Math" w:hAnsi="Cambria Math"/>
                    <w:lang w:val="en-GB"/>
                  </w:rPr>
                  <m:t>X-Y</m:t>
                </m:r>
                <m:ctrlPr>
                  <w:rPr>
                    <w:rFonts w:ascii="Cambria Math" w:hAnsi="Cambria Math"/>
                    <w:lang w:val="en-GB"/>
                  </w:rPr>
                </m:ctrlPr>
              </m:e>
            </m:d>
          </m:e>
        </m:d>
        <m:r>
          <m:rPr>
            <m:sty m:val="p"/>
          </m:rPr>
          <w:rPr>
            <w:rFonts w:ascii="Cambria Math" w:hAnsi="Cambria Math"/>
            <w:lang w:val="en-GB"/>
          </w:rPr>
          <m:t>-</m:t>
        </m:r>
        <m:r>
          <w:rPr>
            <w:rFonts w:ascii="Cambria Math" w:hAnsi="Cambria Math"/>
            <w:lang w:val="en-GB"/>
          </w:rPr>
          <m:t>tr</m:t>
        </m:r>
        <m:d>
          <m:dPr>
            <m:ctrlPr>
              <w:rPr>
                <w:rFonts w:ascii="Cambria Math" w:hAnsi="Cambria Math"/>
                <w:i/>
                <w:lang w:val="en-GB"/>
              </w:rPr>
            </m:ctrlPr>
          </m:dPr>
          <m:e>
            <m:sSup>
              <m:sSupPr>
                <m:ctrlPr>
                  <w:rPr>
                    <w:rFonts w:ascii="Cambria Math" w:hAnsi="Cambria Math"/>
                    <w:lang w:val="en-GB"/>
                  </w:rPr>
                </m:ctrlPr>
              </m:sSupPr>
              <m:e>
                <m:r>
                  <m:rPr>
                    <m:sty m:val="p"/>
                  </m:rPr>
                  <w:rPr>
                    <w:rFonts w:ascii="Cambria Math" w:hAnsi="Cambria Math"/>
                    <w:lang w:val="en-GB"/>
                  </w:rPr>
                  <m:t>X</m:t>
                </m:r>
                <m:ctrlPr>
                  <w:rPr>
                    <w:rFonts w:ascii="Cambria Math" w:hAnsi="Cambria Math"/>
                    <w:i/>
                    <w:lang w:val="en-GB"/>
                  </w:rPr>
                </m:ctrlPr>
              </m:e>
              <m:sup>
                <m:r>
                  <m:rPr>
                    <m:sty m:val="p"/>
                  </m:rPr>
                  <w:rPr>
                    <w:rFonts w:ascii="Cambria Math" w:hAnsi="Cambria Math"/>
                    <w:lang w:val="en-GB"/>
                  </w:rPr>
                  <m:t>'</m:t>
                </m:r>
              </m:sup>
            </m:sSup>
            <m:r>
              <m:rPr>
                <m:sty m:val="p"/>
              </m:rPr>
              <w:rPr>
                <w:rFonts w:ascii="Cambria Math" w:hAnsi="Cambria Math"/>
                <w:lang w:val="en-GB"/>
              </w:rPr>
              <m:t>V Y</m:t>
            </m:r>
            <m:ctrlPr>
              <w:rPr>
                <w:rFonts w:ascii="Cambria Math" w:hAnsi="Cambria Math"/>
                <w:lang w:val="en-GB"/>
              </w:rPr>
            </m:ctrlPr>
          </m:e>
        </m:d>
      </m:oMath>
      <w:r w:rsidRPr="00DA5EE3">
        <w:rPr>
          <w:lang w:val="en-GB"/>
        </w:rPr>
        <w:t xml:space="preserve">. The majorization procedure is an iterative algorithm designed to optimize the configuration matrix </w:t>
      </w:r>
      <m:oMath>
        <m:r>
          <m:rPr>
            <m:sty m:val="p"/>
          </m:rPr>
          <w:rPr>
            <w:rFonts w:ascii="Cambria Math" w:hAnsi="Cambria Math"/>
            <w:lang w:val="en-GB"/>
          </w:rPr>
          <m:t>X</m:t>
        </m:r>
      </m:oMath>
      <w:r w:rsidRPr="00DA5EE3">
        <w:rPr>
          <w:lang w:val="en-GB"/>
        </w:rPr>
        <w:t xml:space="preserve">, reducing the stress function </w:t>
      </w:r>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sup>
        </m:sSup>
        <m:d>
          <m:dPr>
            <m:ctrlPr>
              <w:rPr>
                <w:rFonts w:ascii="Cambria Math" w:hAnsi="Cambria Math"/>
                <w:lang w:val="en-GB"/>
              </w:rPr>
            </m:ctrlPr>
          </m:dPr>
          <m:e>
            <m:r>
              <m:rPr>
                <m:sty m:val="p"/>
              </m:rPr>
              <w:rPr>
                <w:rFonts w:ascii="Cambria Math" w:hAnsi="Cambria Math"/>
                <w:lang w:val="en-GB"/>
              </w:rPr>
              <m:t>X</m:t>
            </m:r>
          </m:e>
        </m:d>
      </m:oMath>
      <w:r w:rsidRPr="00DA5EE3">
        <w:rPr>
          <w:lang w:val="en-GB"/>
        </w:rPr>
        <w:t xml:space="preserve"> and preserving dissimilarity information. The steps involved in this procedure are as follows.</w:t>
      </w:r>
    </w:p>
    <w:p w14:paraId="138E4274" w14:textId="46688D9F" w:rsidR="000C34FE" w:rsidRPr="00DA5EE3" w:rsidRDefault="001178F8" w:rsidP="003F5ED7">
      <w:pPr>
        <w:pStyle w:val="Newparagraph"/>
        <w:rPr>
          <w:lang w:val="en-GB"/>
        </w:rPr>
      </w:pPr>
      <w:r w:rsidRPr="00DA5EE3">
        <w:rPr>
          <w:b/>
          <w:lang w:val="en-GB"/>
        </w:rPr>
        <w:t>Step 1</w:t>
      </w:r>
      <w:r w:rsidRPr="00DA5EE3">
        <w:rPr>
          <w:lang w:val="en-GB"/>
        </w:rPr>
        <w:t xml:space="preserve">: Begin by selecting an initial starting value Y, which is set to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oMath>
      <w:r w:rsidRPr="00DA5EE3">
        <w:rPr>
          <w:lang w:val="en-GB"/>
        </w:rPr>
        <w:t xml:space="preserve"> by default.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oMath>
      <w:r w:rsidRPr="00DA5EE3">
        <w:rPr>
          <w:lang w:val="en-GB"/>
        </w:rPr>
        <w:t xml:space="preserve"> represents the Torgerson matrix and serves as the initial configuration matrix used in classical scaling</w:t>
      </w:r>
      <w:r w:rsidR="00D35545" w:rsidRPr="00DA5EE3">
        <w:rPr>
          <w:lang w:val="en-GB"/>
        </w:rPr>
        <w:t xml:space="preserve">, </w:t>
      </w:r>
      <w:r w:rsidRPr="00DA5EE3">
        <w:rPr>
          <w:lang w:val="en-GB"/>
        </w:rPr>
        <w:t xml:space="preserve">see </w:t>
      </w:r>
      <w:r w:rsidRPr="00DA5EE3">
        <w:rPr>
          <w:lang w:val="en-GB"/>
        </w:rPr>
        <w:fldChar w:fldCharType="begin"/>
      </w:r>
      <w:r w:rsidR="00C93EA9" w:rsidRPr="00DA5EE3">
        <w:rPr>
          <w:lang w:val="en-GB"/>
        </w:rPr>
        <w:instrText xml:space="preserve"> ADDIN EN.CITE &lt;EndNote&gt;&lt;Cite AuthorYear="1"&gt;&lt;Author&gt;Borg&lt;/Author&gt;&lt;Year&gt;1997&lt;/Year&gt;&lt;RecNum&gt;4604&lt;/RecNum&gt;&lt;DisplayText&gt;Borg and Groenen [45]&lt;/DisplayText&gt;&lt;record&gt;&lt;rec-number&gt;4604&lt;/rec-number&gt;&lt;foreign-keys&gt;&lt;key app="EN" db-id="9dszp22tof2xdie0xtjv0wps25vvrefazd02" timestamp="1690034959"&gt;4604&lt;/key&gt;&lt;/foreign-keys&gt;&lt;ref-type name="Book Section"&gt;5&lt;/ref-type&gt;&lt;contributors&gt;&lt;authors&gt;&lt;author&gt;Borg, Ingwer&lt;/author&gt;&lt;author&gt;Groenen, Patrick&lt;/author&gt;&lt;/authors&gt;&lt;/contributors&gt;&lt;titles&gt;&lt;title&gt;Classical Scaling&lt;/title&gt;&lt;secondary-title&gt;Modern Multidimensional Scaling: Theory and Applications&lt;/secondary-title&gt;&lt;/titles&gt;&lt;pages&gt;207-212&lt;/pages&gt;&lt;dates&gt;&lt;year&gt;1997&lt;/year&gt;&lt;/dates&gt;&lt;pub-location&gt;New York, NY&lt;/pub-location&gt;&lt;publisher&gt;Springer New York&lt;/publisher&gt;&lt;isbn&gt;978-1-4757-2711-1&lt;/isbn&gt;&lt;label&gt;Borg1997&lt;/label&gt;&lt;urls&gt;&lt;related-urls&gt;&lt;url&gt;https://doi.org/10.1007/978-1-4757-2711-1_12&lt;/url&gt;&lt;/related-urls&gt;&lt;/urls&gt;&lt;electronic-resource-num&gt;10.1007/978-1-4757-2711-1_12&lt;/electronic-resource-num&gt;&lt;/record&gt;&lt;/Cite&gt;&lt;/EndNote&gt;</w:instrText>
      </w:r>
      <w:r w:rsidRPr="00DA5EE3">
        <w:rPr>
          <w:lang w:val="en-GB"/>
        </w:rPr>
        <w:fldChar w:fldCharType="separate"/>
      </w:r>
      <w:r w:rsidR="00C93EA9" w:rsidRPr="00DA5EE3">
        <w:rPr>
          <w:noProof/>
          <w:lang w:val="en-GB"/>
        </w:rPr>
        <w:t>Borg and Groenen [45]</w:t>
      </w:r>
      <w:r w:rsidRPr="00DA5EE3">
        <w:rPr>
          <w:lang w:val="en-GB"/>
        </w:rPr>
        <w:fldChar w:fldCharType="end"/>
      </w:r>
      <w:r w:rsidRPr="00DA5EE3">
        <w:rPr>
          <w:lang w:val="en-GB"/>
        </w:rPr>
        <w:t>.</w:t>
      </w:r>
    </w:p>
    <w:p w14:paraId="5398226D" w14:textId="1C2BF799" w:rsidR="000C34FE" w:rsidRPr="00DA5EE3" w:rsidRDefault="001178F8" w:rsidP="003F5ED7">
      <w:pPr>
        <w:pStyle w:val="Newparagraph"/>
        <w:rPr>
          <w:lang w:val="en-GB"/>
        </w:rPr>
      </w:pPr>
      <w:r w:rsidRPr="00DA5EE3">
        <w:rPr>
          <w:b/>
          <w:lang w:val="en-GB"/>
        </w:rPr>
        <w:t>Step 2</w:t>
      </w:r>
      <w:r w:rsidRPr="00DA5EE3">
        <w:rPr>
          <w:lang w:val="en-GB"/>
        </w:rPr>
        <w:t>: In each iteration (</w:t>
      </w:r>
      <m:oMath>
        <m:r>
          <w:rPr>
            <w:rFonts w:ascii="Cambria Math" w:hAnsi="Cambria Math"/>
            <w:lang w:val="en-GB"/>
          </w:rPr>
          <m:t>t</m:t>
        </m:r>
      </m:oMath>
      <w:r w:rsidRPr="00DA5EE3">
        <w:rPr>
          <w:lang w:val="en-GB"/>
        </w:rPr>
        <w:t xml:space="preserve">), update the configuration matrix to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t</m:t>
            </m:r>
          </m:sub>
        </m:sSub>
      </m:oMath>
      <w:r w:rsidRPr="00DA5EE3">
        <w:rPr>
          <w:lang w:val="en-GB"/>
        </w:rPr>
        <w:t xml:space="preserve"> such that </w:t>
      </w:r>
      <m:oMath>
        <m:r>
          <m:rPr>
            <m:sty m:val="p"/>
          </m:rPr>
          <w:rPr>
            <w:rFonts w:ascii="Cambria Math" w:hAnsi="Cambria Math"/>
            <w:lang w:val="en-GB"/>
          </w:rPr>
          <m:t>τ</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t</m:t>
                </m:r>
              </m:sub>
            </m:sSub>
            <m:r>
              <w:rPr>
                <w:rFonts w:ascii="Cambria Math" w:hAnsi="Cambria Math"/>
                <w:lang w:val="en-GB"/>
              </w:rPr>
              <m:t>,Y</m:t>
            </m:r>
          </m:e>
        </m:d>
        <m:r>
          <w:rPr>
            <w:rFonts w:ascii="Cambria Math" w:hAnsi="Cambria Math"/>
            <w:lang w:val="en-GB"/>
          </w:rPr>
          <m:t>≤</m:t>
        </m:r>
        <m:r>
          <m:rPr>
            <m:sty m:val="p"/>
          </m:rPr>
          <w:rPr>
            <w:rFonts w:ascii="Cambria Math" w:hAnsi="Cambria Math"/>
            <w:lang w:val="en-GB"/>
          </w:rPr>
          <m:t>τ</m:t>
        </m:r>
        <m:d>
          <m:dPr>
            <m:ctrlPr>
              <w:rPr>
                <w:rFonts w:ascii="Cambria Math" w:hAnsi="Cambria Math"/>
                <w:i/>
                <w:lang w:val="en-GB"/>
              </w:rPr>
            </m:ctrlPr>
          </m:dPr>
          <m:e>
            <m:r>
              <w:rPr>
                <w:rFonts w:ascii="Cambria Math" w:hAnsi="Cambria Math"/>
                <w:lang w:val="en-GB"/>
              </w:rPr>
              <m:t>Y,Y</m:t>
            </m:r>
          </m:e>
        </m:d>
      </m:oMath>
      <w:r w:rsidRPr="00DA5EE3">
        <w:rPr>
          <w:lang w:val="en-GB"/>
        </w:rPr>
        <w:t>. This update ensures that the dissimilarity information is well-preserved in the new configuration.</w:t>
      </w:r>
    </w:p>
    <w:p w14:paraId="0E6D889E" w14:textId="7884858E" w:rsidR="000C34FE" w:rsidRPr="00DA5EE3" w:rsidRDefault="001178F8" w:rsidP="003F5ED7">
      <w:pPr>
        <w:pStyle w:val="Newparagraph"/>
        <w:rPr>
          <w:lang w:val="en-GB"/>
        </w:rPr>
      </w:pPr>
      <w:r w:rsidRPr="00DA5EE3">
        <w:rPr>
          <w:b/>
          <w:lang w:val="en-GB"/>
        </w:rPr>
        <w:t>Step 3</w:t>
      </w:r>
      <w:r w:rsidRPr="00DA5EE3">
        <w:rPr>
          <w:lang w:val="en-GB"/>
        </w:rPr>
        <w:t xml:space="preserve">: Check for convergence by calculating the difference between the stress values </w:t>
      </w:r>
      <m:oMath>
        <m:r>
          <m:rPr>
            <m:sty m:val="p"/>
          </m:rPr>
          <w:rPr>
            <w:rFonts w:ascii="Cambria Math" w:hAnsi="Cambria Math"/>
            <w:lang w:val="en-GB"/>
          </w:rPr>
          <m:t>σ</m:t>
        </m:r>
        <m:d>
          <m:dPr>
            <m:ctrlPr>
              <w:rPr>
                <w:rFonts w:ascii="Cambria Math" w:hAnsi="Cambria Math"/>
                <w:i/>
                <w:lang w:val="en-GB"/>
              </w:rPr>
            </m:ctrlPr>
          </m:dPr>
          <m:e>
            <m:r>
              <w:rPr>
                <w:rFonts w:ascii="Cambria Math" w:hAnsi="Cambria Math"/>
                <w:lang w:val="en-GB"/>
              </w:rPr>
              <m:t>Y</m:t>
            </m:r>
          </m:e>
        </m:d>
      </m:oMath>
      <w:r w:rsidRPr="00DA5EE3">
        <w:rPr>
          <w:lang w:val="en-GB"/>
        </w:rPr>
        <w:t xml:space="preserve"> and </w:t>
      </w:r>
      <m:oMath>
        <m:r>
          <m:rPr>
            <m:sty m:val="p"/>
          </m:rPr>
          <w:rPr>
            <w:rFonts w:ascii="Cambria Math" w:hAnsi="Cambria Math"/>
            <w:lang w:val="en-GB"/>
          </w:rPr>
          <m:t>σ</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t</m:t>
                </m:r>
              </m:sub>
            </m:sSub>
          </m:e>
        </m:d>
      </m:oMath>
      <w:r w:rsidRPr="00DA5EE3">
        <w:rPr>
          <w:lang w:val="en-GB"/>
        </w:rPr>
        <w:t xml:space="preserve">. If the difference is less than a predefined tolerance ε (by default, set to 1e-06), the iterations are stopped, and the process concludes. Otherwise, update </w:t>
      </w:r>
      <m:oMath>
        <m:r>
          <w:rPr>
            <w:rFonts w:ascii="Cambria Math" w:hAnsi="Cambria Math"/>
            <w:lang w:val="en-GB"/>
          </w:rPr>
          <m:t>Y</m:t>
        </m:r>
      </m:oMath>
      <w:r w:rsidRPr="00DA5EE3">
        <w:rPr>
          <w:lang w:val="en-GB"/>
        </w:rPr>
        <w:t xml:space="preserve"> to be equal to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t</m:t>
            </m:r>
          </m:sub>
        </m:sSub>
      </m:oMath>
      <w:r w:rsidRPr="00DA5EE3">
        <w:rPr>
          <w:lang w:val="en-GB"/>
        </w:rPr>
        <w:t xml:space="preserve"> and proceed with the next iteration (step 2).</w:t>
      </w:r>
    </w:p>
    <w:p w14:paraId="1B1EC0C9" w14:textId="3AE85747" w:rsidR="000C34FE" w:rsidRPr="00DA5EE3" w:rsidRDefault="001178F8" w:rsidP="003F5ED7">
      <w:pPr>
        <w:pStyle w:val="Newparagraph"/>
        <w:rPr>
          <w:lang w:val="en-GB"/>
        </w:rPr>
      </w:pPr>
      <w:r w:rsidRPr="00DA5EE3">
        <w:rPr>
          <w:lang w:val="en-GB"/>
        </w:rPr>
        <w:lastRenderedPageBreak/>
        <w:t xml:space="preserve">The procedure will continue iteratively until either the convergence criterion is met or the maximum number of iterations, set to 1000 by default, is reached. At the end of the algorithm, the resulting configuration matrix </w:t>
      </w:r>
      <m:oMath>
        <m:r>
          <w:rPr>
            <w:rFonts w:ascii="Cambria Math" w:hAnsi="Cambria Math"/>
            <w:lang w:val="en-GB"/>
          </w:rPr>
          <m:t>X</m:t>
        </m:r>
      </m:oMath>
      <w:r w:rsidRPr="00DA5EE3">
        <w:rPr>
          <w:lang w:val="en-GB"/>
        </w:rPr>
        <w:t xml:space="preserve"> will represent a coordinates graph where each point corresponds to a feature, and the distances between points will approximate the dissimilarities observed in the original dataset, providing valuable insights into the clustering of features related to social fairness.</w:t>
      </w:r>
    </w:p>
    <w:p w14:paraId="059B2C6C" w14:textId="556CDC4A" w:rsidR="003F5ED7" w:rsidRPr="00DA5EE3" w:rsidRDefault="001178F8" w:rsidP="003F5ED7">
      <w:pPr>
        <w:pStyle w:val="Heading2"/>
        <w:rPr>
          <w:lang w:val="en-GB"/>
        </w:rPr>
      </w:pPr>
      <w:bookmarkStart w:id="7" w:name="_Ref146807888"/>
      <w:r w:rsidRPr="00DA5EE3">
        <w:rPr>
          <w:lang w:val="en-GB"/>
        </w:rPr>
        <w:t xml:space="preserve">Unfolding </w:t>
      </w:r>
      <w:r w:rsidR="0077284E" w:rsidRPr="00DA5EE3">
        <w:rPr>
          <w:lang w:val="en-GB"/>
        </w:rPr>
        <w:t xml:space="preserve">ordinal </w:t>
      </w:r>
      <w:r w:rsidRPr="00DA5EE3">
        <w:rPr>
          <w:lang w:val="en-GB"/>
        </w:rPr>
        <w:t>data</w:t>
      </w:r>
      <w:bookmarkEnd w:id="7"/>
    </w:p>
    <w:p w14:paraId="14B8F88F" w14:textId="1A9C2783" w:rsidR="000C34FE" w:rsidRPr="00DA5EE3" w:rsidRDefault="001178F8" w:rsidP="000C34FE">
      <w:pPr>
        <w:pStyle w:val="Paragraph"/>
        <w:rPr>
          <w:lang w:val="en-GB"/>
        </w:rPr>
      </w:pPr>
      <w:r w:rsidRPr="00DA5EE3">
        <w:rPr>
          <w:lang w:val="en-GB"/>
        </w:rPr>
        <w:t xml:space="preserve">For ordinal data, such as the 5-scale data utilized in this study, a consistent constraint is imposed on rank differences, assuming equivalence between adjacent ranks. However, in this study, I aim to relax this constraint using transformations that preserve the rank order relationship: </w:t>
      </w:r>
      <m:oMath>
        <m:sSub>
          <m:sSubPr>
            <m:ctrlPr>
              <w:rPr>
                <w:rFonts w:ascii="Cambria Math" w:hAnsi="Cambria Math"/>
                <w:i/>
                <w:lang w:val="en-GB"/>
              </w:rPr>
            </m:ctrlPr>
          </m:sSub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d</m:t>
                    </m:r>
                  </m:e>
                </m:acc>
              </m:e>
              <m:sub>
                <m:r>
                  <w:rPr>
                    <w:rFonts w:ascii="Cambria Math" w:hAnsi="Cambria Math"/>
                    <w:lang w:val="en-GB"/>
                  </w:rPr>
                  <m:t>ij</m:t>
                </m:r>
              </m:sub>
            </m:sSub>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e>
            </m:d>
            <m:r>
              <w:rPr>
                <w:rFonts w:ascii="Cambria Math" w:hAnsi="Cambria Math"/>
                <w:lang w:val="en-GB"/>
              </w:rPr>
              <m:t>&lt;f</m:t>
            </m:r>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e>
            </m:d>
            <m:r>
              <m:rPr>
                <m:sty m:val="p"/>
              </m:rPr>
              <w:rPr>
                <w:rFonts w:ascii="Cambria Math" w:hAnsi="Cambria Math"/>
                <w:lang w:val="en-GB"/>
              </w:rPr>
              <m:t>⟸δ</m:t>
            </m:r>
          </m:e>
          <m:sub>
            <m:r>
              <w:rPr>
                <w:rFonts w:ascii="Cambria Math" w:hAnsi="Cambria Math"/>
                <w:lang w:val="en-GB"/>
              </w:rPr>
              <m:t>ij</m:t>
            </m:r>
          </m:sub>
        </m:sSub>
        <m:sSub>
          <m:sSubPr>
            <m:ctrlPr>
              <w:rPr>
                <w:rFonts w:ascii="Cambria Math" w:hAnsi="Cambria Math"/>
                <w:i/>
                <w:lang w:val="en-GB"/>
              </w:rPr>
            </m:ctrlPr>
          </m:sSubPr>
          <m:e>
            <m:r>
              <m:rPr>
                <m:sty m:val="p"/>
              </m:rPr>
              <w:rPr>
                <w:rFonts w:ascii="Cambria Math" w:hAnsi="Cambria Math"/>
                <w:lang w:val="en-GB"/>
              </w:rPr>
              <m:t>&lt;δ</m:t>
            </m:r>
          </m:e>
          <m:sub>
            <m:r>
              <w:rPr>
                <w:rFonts w:ascii="Cambria Math" w:hAnsi="Cambria Math"/>
                <w:lang w:val="en-GB"/>
              </w:rPr>
              <m:t>i'j'</m:t>
            </m:r>
          </m:sub>
        </m:sSub>
      </m:oMath>
      <w:r w:rsidRPr="00DA5EE3">
        <w:rPr>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d</m:t>
                </m:r>
              </m:e>
            </m:acc>
          </m:e>
          <m:sub>
            <m:r>
              <w:rPr>
                <w:rFonts w:ascii="Cambria Math" w:hAnsi="Cambria Math"/>
                <w:lang w:val="en-GB"/>
              </w:rPr>
              <m:t>ij</m:t>
            </m:r>
          </m:sub>
        </m:sSub>
      </m:oMath>
      <w:r w:rsidRPr="00DA5EE3">
        <w:rPr>
          <w:lang w:val="en-GB"/>
        </w:rPr>
        <w:t xml:space="preserve"> represents observed disparities in the </w:t>
      </w:r>
      <w:r w:rsidR="00FF02DD" w:rsidRPr="00DA5EE3">
        <w:rPr>
          <w:lang w:val="en-GB"/>
        </w:rPr>
        <w:t>‘</w:t>
      </w:r>
      <w:r w:rsidRPr="00DA5EE3">
        <w:rPr>
          <w:lang w:val="en-GB"/>
        </w:rPr>
        <w:t>folding space</w:t>
      </w:r>
      <w:r w:rsidR="00FF02DD" w:rsidRPr="00DA5EE3">
        <w:rPr>
          <w:lang w:val="en-GB"/>
        </w:rPr>
        <w:t>’</w:t>
      </w:r>
      <w:r w:rsidRPr="00DA5EE3">
        <w:rPr>
          <w:lang w:val="en-GB"/>
        </w:rPr>
        <w:t xml:space="preserve"> (ordinal), and </w:t>
      </w:r>
      <m:oMath>
        <m:sSub>
          <m:sSubPr>
            <m:ctrlPr>
              <w:rPr>
                <w:rFonts w:ascii="Cambria Math" w:hAnsi="Cambria Math"/>
                <w:i/>
                <w:lang w:val="en-GB"/>
              </w:rPr>
            </m:ctrlPr>
          </m:sSubPr>
          <m:e>
            <m:r>
              <m:rPr>
                <m:sty m:val="p"/>
              </m:rPr>
              <w:rPr>
                <w:rFonts w:ascii="Cambria Math" w:hAnsi="Cambria Math"/>
                <w:lang w:val="en-GB"/>
              </w:rPr>
              <m:t>δ</m:t>
            </m:r>
          </m:e>
          <m:sub>
            <m:r>
              <w:rPr>
                <w:rFonts w:ascii="Cambria Math" w:hAnsi="Cambria Math"/>
                <w:lang w:val="en-GB"/>
              </w:rPr>
              <m:t>ij</m:t>
            </m:r>
          </m:sub>
        </m:sSub>
      </m:oMath>
      <w:r w:rsidRPr="00DA5EE3">
        <w:rPr>
          <w:lang w:val="en-GB"/>
        </w:rPr>
        <w:t xml:space="preserve"> represents the </w:t>
      </w:r>
      <w:r w:rsidR="00FF02DD" w:rsidRPr="00DA5EE3">
        <w:rPr>
          <w:lang w:val="en-GB"/>
        </w:rPr>
        <w:t>‘</w:t>
      </w:r>
      <w:r w:rsidRPr="00DA5EE3">
        <w:rPr>
          <w:lang w:val="en-GB"/>
        </w:rPr>
        <w:t>unfolded</w:t>
      </w:r>
      <w:r w:rsidR="00FF02DD" w:rsidRPr="00DA5EE3">
        <w:rPr>
          <w:lang w:val="en-GB"/>
        </w:rPr>
        <w:t>’</w:t>
      </w:r>
      <w:r w:rsidRPr="00DA5EE3">
        <w:rPr>
          <w:lang w:val="en-GB"/>
        </w:rPr>
        <w:t xml:space="preserve"> disparities. The stress function, denoted as </w:t>
      </w:r>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sup>
        </m:sSup>
        <m:d>
          <m:dPr>
            <m:ctrlPr>
              <w:rPr>
                <w:rFonts w:ascii="Cambria Math" w:hAnsi="Cambria Math"/>
                <w:lang w:val="en-GB"/>
              </w:rPr>
            </m:ctrlPr>
          </m:dPr>
          <m:e>
            <m:r>
              <w:rPr>
                <w:rFonts w:ascii="Cambria Math" w:hAnsi="Cambria Math"/>
                <w:lang w:val="en-GB"/>
              </w:rPr>
              <m:t>X,</m:t>
            </m:r>
            <m:acc>
              <m:accPr>
                <m:ctrlPr>
                  <w:rPr>
                    <w:rFonts w:ascii="Cambria Math" w:hAnsi="Cambria Math"/>
                    <w:i/>
                    <w:lang w:val="en-GB"/>
                  </w:rPr>
                </m:ctrlPr>
              </m:accPr>
              <m:e>
                <m:r>
                  <w:rPr>
                    <w:rFonts w:ascii="Cambria Math" w:hAnsi="Cambria Math"/>
                    <w:lang w:val="en-GB"/>
                  </w:rPr>
                  <m:t>D</m:t>
                </m:r>
              </m:e>
            </m:acc>
          </m:e>
        </m:d>
      </m:oMath>
      <w:r w:rsidRPr="00DA5EE3">
        <w:rPr>
          <w:lang w:val="en-GB"/>
        </w:rPr>
        <w:t xml:space="preserve">, is defined as the squared difference between the observed disparities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d</m:t>
                </m:r>
              </m:e>
            </m:acc>
          </m:e>
          <m:sub>
            <m:r>
              <w:rPr>
                <w:rFonts w:ascii="Cambria Math" w:hAnsi="Cambria Math"/>
                <w:lang w:val="en-GB"/>
              </w:rPr>
              <m:t>ij</m:t>
            </m:r>
          </m:sub>
        </m:sSub>
      </m:oMath>
      <w:r w:rsidRPr="00DA5EE3">
        <w:rPr>
          <w:lang w:val="en-GB"/>
        </w:rPr>
        <w:t xml:space="preserve"> and the dissimilarities represented by the configuration matrix </w:t>
      </w:r>
      <m:oMath>
        <m:r>
          <w:rPr>
            <w:rFonts w:ascii="Cambria Math" w:hAnsi="Cambria Math"/>
            <w:lang w:val="en-GB"/>
          </w:rPr>
          <m:t>X</m:t>
        </m:r>
      </m:oMath>
      <w:r w:rsidRPr="00DA5EE3">
        <w:rPr>
          <w:lang w:val="en-GB"/>
        </w:rPr>
        <w:t xml:space="preserve">. It is given by </w:t>
      </w:r>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sup>
        </m:sSup>
        <m:d>
          <m:dPr>
            <m:ctrlPr>
              <w:rPr>
                <w:rFonts w:ascii="Cambria Math" w:hAnsi="Cambria Math"/>
                <w:lang w:val="en-GB"/>
              </w:rPr>
            </m:ctrlPr>
          </m:dPr>
          <m:e>
            <m:r>
              <w:rPr>
                <w:rFonts w:ascii="Cambria Math" w:hAnsi="Cambria Math"/>
                <w:lang w:val="en-GB"/>
              </w:rPr>
              <m:t>X,</m:t>
            </m:r>
            <m:acc>
              <m:accPr>
                <m:ctrlPr>
                  <w:rPr>
                    <w:rFonts w:ascii="Cambria Math" w:hAnsi="Cambria Math"/>
                    <w:i/>
                    <w:lang w:val="en-GB"/>
                  </w:rPr>
                </m:ctrlPr>
              </m:accPr>
              <m:e>
                <m:r>
                  <w:rPr>
                    <w:rFonts w:ascii="Cambria Math" w:hAnsi="Cambria Math"/>
                    <w:lang w:val="en-GB"/>
                  </w:rPr>
                  <m:t>D</m:t>
                </m:r>
              </m:e>
            </m:acc>
          </m:e>
        </m:d>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i&lt;j</m:t>
            </m:r>
          </m: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d</m:t>
                            </m:r>
                          </m:e>
                        </m:acc>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2</m:t>
                </m:r>
              </m:sup>
            </m:sSup>
          </m:e>
        </m:nary>
      </m:oMath>
      <w:r w:rsidRPr="00DA5EE3">
        <w:rPr>
          <w:lang w:val="en-GB"/>
        </w:rPr>
        <w:t xml:space="preserve">. Furthermore, I need to consider individual preference, which is a crucial aspect of survey data. Assuming an observed preference matrix with </w:t>
      </w:r>
      <m:oMath>
        <m:sSub>
          <m:sSubPr>
            <m:ctrlPr>
              <w:rPr>
                <w:rFonts w:ascii="Cambria Math" w:hAnsi="Cambria Math"/>
                <w:lang w:val="en-GB"/>
              </w:rPr>
            </m:ctrlPr>
          </m:sSubPr>
          <m:e>
            <m:r>
              <m:rPr>
                <m:sty m:val="p"/>
              </m:rPr>
              <w:rPr>
                <w:rFonts w:ascii="Cambria Math" w:hAnsi="Cambria Math"/>
                <w:lang w:val="en-GB"/>
              </w:rPr>
              <m:t>n</m:t>
            </m:r>
          </m:e>
          <m:sub>
            <m:r>
              <w:rPr>
                <w:rFonts w:ascii="Cambria Math" w:hAnsi="Cambria Math"/>
                <w:lang w:val="en-GB"/>
              </w:rPr>
              <m:t>r</m:t>
            </m:r>
          </m:sub>
        </m:sSub>
      </m:oMath>
      <w:r w:rsidRPr="00DA5EE3">
        <w:rPr>
          <w:lang w:val="en-GB"/>
        </w:rPr>
        <w:t xml:space="preserve"> individuals and </w:t>
      </w:r>
      <m:oMath>
        <m:sSub>
          <m:sSubPr>
            <m:ctrlPr>
              <w:rPr>
                <w:rFonts w:ascii="Cambria Math" w:hAnsi="Cambria Math"/>
                <w:lang w:val="en-GB"/>
              </w:rPr>
            </m:ctrlPr>
          </m:sSubPr>
          <m:e>
            <m:r>
              <m:rPr>
                <m:sty m:val="p"/>
              </m:rPr>
              <w:rPr>
                <w:rFonts w:ascii="Cambria Math" w:hAnsi="Cambria Math"/>
                <w:lang w:val="en-GB"/>
              </w:rPr>
              <m:t>n</m:t>
            </m:r>
          </m:e>
          <m:sub>
            <m:r>
              <w:rPr>
                <w:rFonts w:ascii="Cambria Math" w:hAnsi="Cambria Math"/>
                <w:lang w:val="en-GB"/>
              </w:rPr>
              <m:t>c</m:t>
            </m:r>
          </m:sub>
        </m:sSub>
      </m:oMath>
      <w:r w:rsidRPr="00DA5EE3">
        <w:rPr>
          <w:lang w:val="en-GB"/>
        </w:rPr>
        <w:t xml:space="preserve"> features, with elements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d</m:t>
                </m:r>
              </m:e>
            </m:acc>
          </m:e>
          <m:sub>
            <m:r>
              <w:rPr>
                <w:rFonts w:ascii="Cambria Math" w:hAnsi="Cambria Math"/>
                <w:lang w:val="en-GB"/>
              </w:rPr>
              <m:t>ij</m:t>
            </m:r>
          </m:sub>
        </m:sSub>
      </m:oMath>
      <w:r w:rsidRPr="00DA5EE3">
        <w:rPr>
          <w:lang w:val="en-GB"/>
        </w:rPr>
        <w:t xml:space="preserve">, I create two configuration matrices: one based on individuals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oMath>
      <w:r w:rsidRPr="00DA5EE3">
        <w:rPr>
          <w:lang w:val="en-GB"/>
        </w:rPr>
        <w:t xml:space="preserve"> and the other based on features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oMath>
      <w:r w:rsidRPr="00DA5EE3">
        <w:rPr>
          <w:lang w:val="en-GB"/>
        </w:rPr>
        <w:t xml:space="preserve">. I combine these configurations with the unfolding technique, and the stress function is represented as </w:t>
      </w:r>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sup>
        </m:sSup>
        <m:d>
          <m:dPr>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r>
              <w:rPr>
                <w:rFonts w:ascii="Cambria Math" w:hAnsi="Cambria Math"/>
                <w:lang w:val="en-GB"/>
              </w:rPr>
              <m:t>,</m:t>
            </m:r>
            <m:acc>
              <m:accPr>
                <m:ctrlPr>
                  <w:rPr>
                    <w:rFonts w:ascii="Cambria Math" w:hAnsi="Cambria Math"/>
                    <w:i/>
                    <w:lang w:val="en-GB"/>
                  </w:rPr>
                </m:ctrlPr>
              </m:accPr>
              <m:e>
                <m:r>
                  <w:rPr>
                    <w:rFonts w:ascii="Cambria Math" w:hAnsi="Cambria Math"/>
                    <w:lang w:val="en-GB"/>
                  </w:rPr>
                  <m:t>D</m:t>
                </m:r>
              </m:e>
            </m:acc>
          </m:e>
        </m:d>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k=1</m:t>
            </m:r>
          </m:sub>
          <m:sup>
            <m:r>
              <w:rPr>
                <w:rFonts w:ascii="Cambria Math" w:hAnsi="Cambria Math"/>
                <w:lang w:val="en-GB"/>
              </w:rPr>
              <m:t>K</m:t>
            </m:r>
          </m:sup>
          <m:e>
            <m:nary>
              <m:naryPr>
                <m:chr m:val="∑"/>
                <m:limLoc m:val="undOvr"/>
                <m:supHide m:val="1"/>
                <m:ctrlPr>
                  <w:rPr>
                    <w:rFonts w:ascii="Cambria Math" w:hAnsi="Cambria Math"/>
                    <w:lang w:val="en-GB"/>
                  </w:rPr>
                </m:ctrlPr>
              </m:naryPr>
              <m:sub>
                <m:r>
                  <w:rPr>
                    <w:rFonts w:ascii="Cambria Math" w:hAnsi="Cambria Math"/>
                    <w:lang w:val="en-GB"/>
                  </w:rPr>
                  <m:t>i&lt;j</m:t>
                </m:r>
              </m: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d</m:t>
                                </m:r>
                              </m:e>
                            </m:acc>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e>
                        </m:d>
                      </m:e>
                    </m:d>
                  </m:e>
                  <m:sup>
                    <m:r>
                      <w:rPr>
                        <w:rFonts w:ascii="Cambria Math" w:hAnsi="Cambria Math"/>
                        <w:lang w:val="en-GB"/>
                      </w:rPr>
                      <m:t>2</m:t>
                    </m:r>
                  </m:sup>
                </m:sSup>
              </m:e>
            </m:nary>
          </m:e>
        </m:nary>
      </m:oMath>
      <w:r w:rsidRPr="00DA5EE3">
        <w:rPr>
          <w:lang w:val="en-GB"/>
        </w:rPr>
        <w:t xml:space="preserve">. In this expression,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e>
        </m:d>
      </m:oMath>
      <w:r w:rsidRPr="00DA5EE3">
        <w:rPr>
          <w:lang w:val="en-GB"/>
        </w:rPr>
        <w:t xml:space="preserve"> represents the Euclidean distance between the individual-based configuration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oMath>
      <w:r w:rsidRPr="00DA5EE3">
        <w:rPr>
          <w:lang w:val="en-GB"/>
        </w:rPr>
        <w:t xml:space="preserve"> and the feature-based </w:t>
      </w:r>
      <w:r w:rsidRPr="00DA5EE3">
        <w:rPr>
          <w:lang w:val="en-GB"/>
        </w:rPr>
        <w:lastRenderedPageBreak/>
        <w:t xml:space="preserve">configuration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oMath>
      <w:r w:rsidRPr="00DA5EE3">
        <w:rPr>
          <w:lang w:val="en-GB"/>
        </w:rPr>
        <w:t xml:space="preserve">, so that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m:t>
            </m:r>
          </m:sub>
        </m:sSub>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e>
        </m:d>
        <m:r>
          <w:rPr>
            <w:rFonts w:ascii="Cambria Math" w:hAnsi="Cambria Math"/>
            <w:lang w:val="en-GB"/>
          </w:rPr>
          <m:t>=</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s=1</m:t>
                </m:r>
              </m:sub>
              <m:sup>
                <m:r>
                  <w:rPr>
                    <w:rFonts w:ascii="Cambria Math" w:hAnsi="Cambria Math"/>
                    <w:lang w:val="en-GB"/>
                  </w:rPr>
                  <m:t>p</m:t>
                </m:r>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r,is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c,js</m:t>
                            </m:r>
                          </m:sub>
                        </m:sSub>
                      </m:e>
                    </m:d>
                  </m:e>
                  <m:sup>
                    <m:r>
                      <w:rPr>
                        <w:rFonts w:ascii="Cambria Math" w:hAnsi="Cambria Math"/>
                        <w:lang w:val="en-GB"/>
                      </w:rPr>
                      <m:t>2</m:t>
                    </m:r>
                  </m:sup>
                </m:sSup>
              </m:e>
            </m:nary>
          </m:e>
        </m:rad>
      </m:oMath>
      <w:r w:rsidRPr="00DA5EE3">
        <w:rPr>
          <w:lang w:val="en-GB"/>
        </w:rPr>
        <w:t xml:space="preserve">. To minimize </w:t>
      </w:r>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sup>
        </m:sSup>
        <m:d>
          <m:dPr>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r>
              <w:rPr>
                <w:rFonts w:ascii="Cambria Math" w:hAnsi="Cambria Math"/>
                <w:lang w:val="en-GB"/>
              </w:rPr>
              <m:t>,</m:t>
            </m:r>
            <m:acc>
              <m:accPr>
                <m:ctrlPr>
                  <w:rPr>
                    <w:rFonts w:ascii="Cambria Math" w:hAnsi="Cambria Math"/>
                    <w:i/>
                    <w:lang w:val="en-GB"/>
                  </w:rPr>
                </m:ctrlPr>
              </m:accPr>
              <m:e>
                <m:r>
                  <w:rPr>
                    <w:rFonts w:ascii="Cambria Math" w:hAnsi="Cambria Math"/>
                    <w:lang w:val="en-GB"/>
                  </w:rPr>
                  <m:t>D</m:t>
                </m:r>
              </m:e>
            </m:acc>
          </m:e>
        </m:d>
      </m:oMath>
      <w:r w:rsidRPr="00DA5EE3">
        <w:rPr>
          <w:lang w:val="en-GB"/>
        </w:rPr>
        <w:t xml:space="preserve">, </w:t>
      </w:r>
      <w:r w:rsidRPr="00DA5EE3">
        <w:rPr>
          <w:lang w:val="en-GB"/>
        </w:rPr>
        <w:fldChar w:fldCharType="begin"/>
      </w:r>
      <w:r w:rsidR="00C93EA9" w:rsidRPr="00DA5EE3">
        <w:rPr>
          <w:lang w:val="en-GB"/>
        </w:rPr>
        <w:instrText xml:space="preserve"> ADDIN EN.CITE &lt;EndNote&gt;&lt;Cite AuthorYear="1"&gt;&lt;Author&gt;Busing&lt;/Author&gt;&lt;Year&gt;2005&lt;/Year&gt;&lt;RecNum&gt;4603&lt;/RecNum&gt;&lt;DisplayText&gt;Busing et al. [46]&lt;/DisplayText&gt;&lt;record&gt;&lt;rec-number&gt;4603&lt;/rec-number&gt;&lt;foreign-keys&gt;&lt;key app="EN" db-id="9dszp22tof2xdie0xtjv0wps25vvrefazd02" timestamp="1689950179"&gt;4603&lt;/key&gt;&lt;/foreign-keys&gt;&lt;ref-type name="Journal Article"&gt;17&lt;/ref-type&gt;&lt;contributors&gt;&lt;authors&gt;&lt;author&gt;Busing, Frank M. T. A.&lt;/author&gt;&lt;author&gt;Groenen, Patrick J. K.&lt;/author&gt;&lt;author&gt;Heiser, Willem J.&lt;/author&gt;&lt;/authors&gt;&lt;/contributors&gt;&lt;titles&gt;&lt;title&gt;Avoiding degeneracy in multidimensional unfolding by penalizing on the coefficient of variation&lt;/title&gt;&lt;secondary-title&gt;Psychometrika&lt;/secondary-title&gt;&lt;/titles&gt;&lt;periodical&gt;&lt;full-title&gt;Psychometrika&lt;/full-title&gt;&lt;/periodical&gt;&lt;pages&gt;71-98&lt;/pages&gt;&lt;volume&gt;70&lt;/volume&gt;&lt;number&gt;1&lt;/number&gt;&lt;dates&gt;&lt;year&gt;2005&lt;/year&gt;&lt;pub-dates&gt;&lt;date&gt;2005/03/01&lt;/date&gt;&lt;/pub-dates&gt;&lt;/dates&gt;&lt;isbn&gt;1860-0980&lt;/isbn&gt;&lt;urls&gt;&lt;related-urls&gt;&lt;url&gt;https://doi.org/10.1007/s11336-001-0908-1&lt;/url&gt;&lt;/related-urls&gt;&lt;/urls&gt;&lt;electronic-resource-num&gt;10.1007/s11336-001-0908-1&lt;/electronic-resource-num&gt;&lt;/record&gt;&lt;/Cite&gt;&lt;/EndNote&gt;</w:instrText>
      </w:r>
      <w:r w:rsidRPr="00DA5EE3">
        <w:rPr>
          <w:lang w:val="en-GB"/>
        </w:rPr>
        <w:fldChar w:fldCharType="separate"/>
      </w:r>
      <w:r w:rsidR="00C93EA9" w:rsidRPr="00DA5EE3">
        <w:rPr>
          <w:noProof/>
          <w:lang w:val="en-GB"/>
        </w:rPr>
        <w:t>Busing et al. [46]</w:t>
      </w:r>
      <w:r w:rsidRPr="00DA5EE3">
        <w:rPr>
          <w:lang w:val="en-GB"/>
        </w:rPr>
        <w:fldChar w:fldCharType="end"/>
      </w:r>
      <w:r w:rsidRPr="00DA5EE3">
        <w:rPr>
          <w:lang w:val="en-GB"/>
        </w:rPr>
        <w:t xml:space="preserve"> suggest penalizing the stress function using the coefficient of variation, resulting in a penalized-stress function </w:t>
      </w:r>
      <m:oMath>
        <m:sSup>
          <m:sSupPr>
            <m:ctrlPr>
              <w:rPr>
                <w:rFonts w:ascii="Cambria Math" w:hAnsi="Cambria Math"/>
                <w:lang w:val="en-GB"/>
              </w:rPr>
            </m:ctrlPr>
          </m:sSupPr>
          <m:e>
            <m:r>
              <m:rPr>
                <m:sty m:val="p"/>
              </m:rPr>
              <w:rPr>
                <w:rFonts w:ascii="Cambria Math" w:hAnsi="Cambria Math"/>
                <w:lang w:val="en-GB"/>
              </w:rPr>
              <m:t>σ</m:t>
            </m:r>
          </m:e>
          <m:sup>
            <m:r>
              <w:rPr>
                <w:rFonts w:ascii="Cambria Math" w:hAnsi="Cambria Math"/>
                <w:lang w:val="en-GB"/>
              </w:rPr>
              <m:t>2</m:t>
            </m:r>
            <m:r>
              <m:rPr>
                <m:sty m:val="bi"/>
              </m:rPr>
              <w:rPr>
                <w:rFonts w:ascii="Cambria Math" w:hAnsi="Cambria Math"/>
                <w:lang w:val="en-GB"/>
              </w:rPr>
              <m:t>λ</m:t>
            </m:r>
          </m:sup>
        </m:sSup>
        <m:d>
          <m:dPr>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c</m:t>
                </m:r>
              </m:sub>
            </m:sSub>
            <m:r>
              <w:rPr>
                <w:rFonts w:ascii="Cambria Math" w:hAnsi="Cambria Math"/>
                <w:lang w:val="en-GB"/>
              </w:rPr>
              <m:t>,</m:t>
            </m:r>
            <m:acc>
              <m:accPr>
                <m:ctrlPr>
                  <w:rPr>
                    <w:rFonts w:ascii="Cambria Math" w:hAnsi="Cambria Math"/>
                    <w:i/>
                    <w:lang w:val="en-GB"/>
                  </w:rPr>
                </m:ctrlPr>
              </m:accPr>
              <m:e>
                <m:r>
                  <w:rPr>
                    <w:rFonts w:ascii="Cambria Math" w:hAnsi="Cambria Math"/>
                    <w:lang w:val="en-GB"/>
                  </w:rPr>
                  <m:t>D</m:t>
                </m:r>
              </m:e>
            </m:acc>
          </m:e>
        </m:d>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ω</m:t>
                        </m:r>
                      </m:num>
                      <m:den>
                        <m:sSup>
                          <m:sSupPr>
                            <m:ctrlPr>
                              <w:rPr>
                                <w:rFonts w:ascii="Cambria Math" w:hAnsi="Cambria Math"/>
                                <w:i/>
                                <w:lang w:val="en-GB"/>
                              </w:rPr>
                            </m:ctrlPr>
                          </m:sSupPr>
                          <m:e>
                            <m:r>
                              <w:rPr>
                                <w:rFonts w:ascii="Cambria Math" w:hAnsi="Cambria Math"/>
                                <w:lang w:val="en-GB"/>
                              </w:rPr>
                              <m:t>ν</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d</m:t>
                                </m:r>
                              </m:e>
                            </m:acc>
                          </m:e>
                          <m:sub>
                            <m:r>
                              <w:rPr>
                                <w:rFonts w:ascii="Cambria Math" w:hAnsi="Cambria Math"/>
                                <w:lang w:val="en-GB"/>
                              </w:rPr>
                              <m:t>i</m:t>
                            </m:r>
                          </m:sub>
                        </m:sSub>
                        <m:r>
                          <w:rPr>
                            <w:rFonts w:ascii="Cambria Math" w:hAnsi="Cambria Math"/>
                            <w:lang w:val="en-GB"/>
                          </w:rPr>
                          <m:t>)</m:t>
                        </m:r>
                      </m:den>
                    </m:f>
                  </m:e>
                </m:d>
              </m:e>
            </m:nary>
          </m:e>
        </m:d>
      </m:oMath>
      <w:r w:rsidRPr="00DA5EE3">
        <w:rPr>
          <w:lang w:val="en-GB"/>
        </w:rPr>
        <w:t xml:space="preserve">. Here, </w:t>
      </w:r>
      <m:oMath>
        <m:r>
          <w:rPr>
            <w:rFonts w:ascii="Cambria Math" w:hAnsi="Cambria Math"/>
            <w:lang w:val="en-GB"/>
          </w:rPr>
          <m:t>ν</m:t>
        </m:r>
      </m:oMath>
      <w:r w:rsidRPr="00DA5EE3">
        <w:rPr>
          <w:lang w:val="en-GB"/>
        </w:rPr>
        <w:t xml:space="preserve"> represents the variation coefficient (the ratio of the standard deviation to the mean), and </w:t>
      </w:r>
      <m:oMath>
        <m:r>
          <w:rPr>
            <w:rFonts w:ascii="Cambria Math" w:hAnsi="Cambria Math"/>
            <w:lang w:val="en-GB"/>
          </w:rPr>
          <m:t>λ</m:t>
        </m:r>
      </m:oMath>
      <w:r w:rsidRPr="00DA5EE3">
        <w:rPr>
          <w:lang w:val="en-GB"/>
        </w:rPr>
        <w:t xml:space="preserve"> and </w:t>
      </w:r>
      <m:oMath>
        <m:r>
          <w:rPr>
            <w:rFonts w:ascii="Cambria Math" w:hAnsi="Cambria Math"/>
            <w:lang w:val="en-GB"/>
          </w:rPr>
          <m:t>ω</m:t>
        </m:r>
      </m:oMath>
      <w:r w:rsidRPr="00DA5EE3">
        <w:rPr>
          <w:lang w:val="en-GB"/>
        </w:rPr>
        <w:t xml:space="preserve"> are two tuning parameters, with default values set to 0.5 and 1, respectively. The minimization of this penalized-stress function helps in finding an optimal configuration that best captures the underlying relationships in the ordinal data, considering individual preferences and minimizing the stress imposed by the constraints.</w:t>
      </w:r>
    </w:p>
    <w:p w14:paraId="4F058A01" w14:textId="77777777" w:rsidR="00BF5328" w:rsidRPr="00DA5EE3" w:rsidRDefault="001178F8" w:rsidP="00BF5328">
      <w:pPr>
        <w:pStyle w:val="Heading2"/>
        <w:rPr>
          <w:lang w:val="en-GB"/>
        </w:rPr>
      </w:pPr>
      <w:bookmarkStart w:id="8" w:name="_Ref146807488"/>
      <w:r w:rsidRPr="00DA5EE3">
        <w:rPr>
          <w:lang w:val="en-GB"/>
        </w:rPr>
        <w:t>Clustering techniques</w:t>
      </w:r>
      <w:bookmarkEnd w:id="8"/>
    </w:p>
    <w:p w14:paraId="676D91B8" w14:textId="4A956A33" w:rsidR="000C34FE" w:rsidRPr="00DA5EE3" w:rsidRDefault="001178F8" w:rsidP="000C34FE">
      <w:pPr>
        <w:pStyle w:val="Paragraph"/>
        <w:rPr>
          <w:lang w:val="en-GB"/>
        </w:rPr>
      </w:pPr>
      <w:r w:rsidRPr="00DA5EE3">
        <w:rPr>
          <w:lang w:val="en-GB"/>
        </w:rPr>
        <w:t xml:space="preserve">After unfolding the data, I obtained a column configuration representing a two-dimensional scaling of features (variables). To visualize this data, I created a two-dimensional plot and applied two clustering techniques, namely K-means and hierarchical clustering (HC). According to the research by </w:t>
      </w:r>
      <w:r w:rsidRPr="00DA5EE3">
        <w:rPr>
          <w:lang w:val="en-GB"/>
        </w:rPr>
        <w:fldChar w:fldCharType="begin"/>
      </w:r>
      <w:r w:rsidR="00C93EA9" w:rsidRPr="00DA5EE3">
        <w:rPr>
          <w:lang w:val="en-GB"/>
        </w:rPr>
        <w:instrText xml:space="preserve"> ADDIN EN.CITE &lt;EndNote&gt;&lt;Cite AuthorYear="1"&gt;&lt;Author&gt;Heiser&lt;/Author&gt;&lt;Year&gt;1993&lt;/Year&gt;&lt;RecNum&gt;4607&lt;/RecNum&gt;&lt;DisplayText&gt;Heiser [47]&lt;/DisplayText&gt;&lt;record&gt;&lt;rec-number&gt;4607&lt;/rec-number&gt;&lt;foreign-keys&gt;&lt;key app="EN" db-id="9dszp22tof2xdie0xtjv0wps25vvrefazd02" timestamp="1690052392"&gt;4607&lt;/key&gt;&lt;/foreign-keys&gt;&lt;ref-type name="Conference Proceedings"&gt;10&lt;/ref-type&gt;&lt;contributors&gt;&lt;authors&gt;&lt;author&gt;Heiser, Willem J.&lt;/author&gt;&lt;/authors&gt;&lt;tertiary-authors&gt;&lt;author&gt;Opitz, Otto&lt;/author&gt;&lt;author&gt;Lausen, Berthold&lt;/author&gt;&lt;author&gt;Klar, Rüdiger&lt;/author&gt;&lt;/tertiary-authors&gt;&lt;/contributors&gt;&lt;titles&gt;&lt;title&gt;Clustering in Low-Dimensional Space&lt;/title&gt;&lt;tertiary-title&gt;Information and Classification&lt;/tertiary-title&gt;&lt;/titles&gt;&lt;pages&gt;162-173&lt;/pages&gt;&lt;dates&gt;&lt;year&gt;1993&lt;/year&gt;&lt;/dates&gt;&lt;pub-location&gt;Berlin, Heidelberg&lt;/pub-location&gt;&lt;publisher&gt;Springer Berlin Heidelberg&lt;/publisher&gt;&lt;isbn&gt;978-3-642-50974-2&lt;/isbn&gt;&lt;label&gt;10.1007/978-3-642-50974-2_17&lt;/label&gt;&lt;urls&gt;&lt;/urls&gt;&lt;/record&gt;&lt;/Cite&gt;&lt;/EndNote&gt;</w:instrText>
      </w:r>
      <w:r w:rsidRPr="00DA5EE3">
        <w:rPr>
          <w:lang w:val="en-GB"/>
        </w:rPr>
        <w:fldChar w:fldCharType="separate"/>
      </w:r>
      <w:r w:rsidR="00C93EA9" w:rsidRPr="00DA5EE3">
        <w:rPr>
          <w:noProof/>
          <w:lang w:val="en-GB"/>
        </w:rPr>
        <w:t>Heiser [47]</w:t>
      </w:r>
      <w:r w:rsidRPr="00DA5EE3">
        <w:rPr>
          <w:lang w:val="en-GB"/>
        </w:rPr>
        <w:fldChar w:fldCharType="end"/>
      </w:r>
      <w:r w:rsidRPr="00DA5EE3">
        <w:rPr>
          <w:lang w:val="en-GB"/>
        </w:rPr>
        <w:t xml:space="preserve">, clustering in low-dimensional spaces is indeed feasible and can be employed to improve the stability and robustness of multidimensional scaling tasks. The approach involves fitting a low-dimensional distance model to groups of points, and this concept is applicable in both the context of unfolding situations and general Multidimensional Scaling (MDS) scenarios. K-means, an iterative method proposed by </w:t>
      </w:r>
      <w:r w:rsidRPr="00DA5EE3">
        <w:rPr>
          <w:lang w:val="en-GB"/>
        </w:rPr>
        <w:fldChar w:fldCharType="begin"/>
      </w:r>
      <w:r w:rsidR="00C93EA9" w:rsidRPr="00DA5EE3">
        <w:rPr>
          <w:lang w:val="en-GB"/>
        </w:rPr>
        <w:instrText xml:space="preserve"> ADDIN EN.CITE &lt;EndNote&gt;&lt;Cite AuthorYear="1"&gt;&lt;Author&gt;Hartigan&lt;/Author&gt;&lt;Year&gt;1979&lt;/Year&gt;&lt;RecNum&gt;4608&lt;/RecNum&gt;&lt;DisplayText&gt;Hartigan and Wong [48]&lt;/DisplayText&gt;&lt;record&gt;&lt;rec-number&gt;4608&lt;/rec-number&gt;&lt;foreign-keys&gt;&lt;key app="EN" db-id="9dszp22tof2xdie0xtjv0wps25vvrefazd02" timestamp="1690052591"&gt;4608&lt;/key&gt;&lt;/foreign-keys&gt;&lt;ref-type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14679876&lt;/isbn&gt;&lt;urls&gt;&lt;related-urls&gt;&lt;url&gt;http://www.jstor.org/stable/2346830&lt;/url&gt;&lt;/related-urls&gt;&lt;/urls&gt;&lt;custom1&gt;Full publication date: 1979&lt;/custom1&gt;&lt;electronic-resource-num&gt;10.2307/2346830&lt;/electronic-resource-num&gt;&lt;remote-database-name&gt;JSTOR&lt;/remote-database-name&gt;&lt;access-date&gt;2023/07/22/&lt;/access-date&gt;&lt;/record&gt;&lt;/Cite&gt;&lt;/EndNote&gt;</w:instrText>
      </w:r>
      <w:r w:rsidRPr="00DA5EE3">
        <w:rPr>
          <w:lang w:val="en-GB"/>
        </w:rPr>
        <w:fldChar w:fldCharType="separate"/>
      </w:r>
      <w:r w:rsidR="00C93EA9" w:rsidRPr="00DA5EE3">
        <w:rPr>
          <w:noProof/>
          <w:lang w:val="en-GB"/>
        </w:rPr>
        <w:t>Hartigan and Wong [48]</w:t>
      </w:r>
      <w:r w:rsidRPr="00DA5EE3">
        <w:rPr>
          <w:lang w:val="en-GB"/>
        </w:rPr>
        <w:fldChar w:fldCharType="end"/>
      </w:r>
      <w:r w:rsidRPr="00DA5EE3">
        <w:rPr>
          <w:lang w:val="en-GB"/>
        </w:rPr>
        <w:t xml:space="preserve">, was utilized to group the variables into a given number of clusters by minimizing the within-class sum of squares. The algorithm starts with initial estimates for cluster </w:t>
      </w:r>
      <w:r w:rsidR="00015780" w:rsidRPr="00DA5EE3">
        <w:rPr>
          <w:lang w:val="en-GB"/>
        </w:rPr>
        <w:t>centres</w:t>
      </w:r>
      <w:r w:rsidRPr="00DA5EE3">
        <w:rPr>
          <w:lang w:val="en-GB"/>
        </w:rPr>
        <w:t xml:space="preserve">, and then each observation is assigned to the closest cluster. This process iterates until the cluster </w:t>
      </w:r>
      <w:r w:rsidR="00015780" w:rsidRPr="00DA5EE3">
        <w:rPr>
          <w:lang w:val="en-GB"/>
        </w:rPr>
        <w:t>centres</w:t>
      </w:r>
      <w:r w:rsidRPr="00DA5EE3">
        <w:rPr>
          <w:lang w:val="en-GB"/>
        </w:rPr>
        <w:t xml:space="preserve"> converge. Additionally, for this study, Hierarchical Clustering, </w:t>
      </w:r>
      <w:r w:rsidRPr="00DA5EE3">
        <w:rPr>
          <w:lang w:val="en-GB"/>
        </w:rPr>
        <w:lastRenderedPageBreak/>
        <w:t xml:space="preserve">specifically the Agglomerative strategy, was used as an additional technique to cross-check the results. It is a </w:t>
      </w:r>
      <w:r w:rsidR="00FF02DD" w:rsidRPr="00DA5EE3">
        <w:rPr>
          <w:lang w:val="en-GB"/>
        </w:rPr>
        <w:t>‘</w:t>
      </w:r>
      <w:r w:rsidRPr="00DA5EE3">
        <w:rPr>
          <w:lang w:val="en-GB"/>
        </w:rPr>
        <w:t>bottom-up</w:t>
      </w:r>
      <w:r w:rsidR="00FF02DD" w:rsidRPr="00DA5EE3">
        <w:rPr>
          <w:lang w:val="en-GB"/>
        </w:rPr>
        <w:t>’</w:t>
      </w:r>
      <w:r w:rsidRPr="00DA5EE3">
        <w:rPr>
          <w:lang w:val="en-GB"/>
        </w:rPr>
        <w:t xml:space="preserve"> approach where each observation initially forms its own cluster, and pairs of clusters are progressively merged as moving up the hierarchy. In this study, I used the </w:t>
      </w:r>
      <w:r w:rsidR="00FF02DD" w:rsidRPr="00DA5EE3">
        <w:rPr>
          <w:lang w:val="en-GB"/>
        </w:rPr>
        <w:t>‘</w:t>
      </w:r>
      <w:r w:rsidRPr="00DA5EE3">
        <w:rPr>
          <w:lang w:val="en-GB"/>
        </w:rPr>
        <w:t>Ward.D2</w:t>
      </w:r>
      <w:r w:rsidR="00FF02DD" w:rsidRPr="00DA5EE3">
        <w:rPr>
          <w:lang w:val="en-GB"/>
        </w:rPr>
        <w:t>’</w:t>
      </w:r>
      <w:r w:rsidRPr="00DA5EE3">
        <w:rPr>
          <w:lang w:val="en-GB"/>
        </w:rPr>
        <w:t xml:space="preserve"> method developed by </w:t>
      </w:r>
      <w:r w:rsidRPr="00DA5EE3">
        <w:rPr>
          <w:lang w:val="en-GB"/>
        </w:rPr>
        <w:fldChar w:fldCharType="begin"/>
      </w:r>
      <w:r w:rsidR="00C93EA9" w:rsidRPr="00DA5EE3">
        <w:rPr>
          <w:lang w:val="en-GB"/>
        </w:rPr>
        <w:instrText xml:space="preserve"> ADDIN EN.CITE &lt;EndNote&gt;&lt;Cite AuthorYear="1"&gt;&lt;Author&gt;Murtagh&lt;/Author&gt;&lt;Year&gt;2014&lt;/Year&gt;&lt;RecNum&gt;4609&lt;/RecNum&gt;&lt;DisplayText&gt;Murtagh and Legendre [49]&lt;/DisplayText&gt;&lt;record&gt;&lt;rec-number&gt;4609&lt;/rec-number&gt;&lt;foreign-keys&gt;&lt;key app="EN" db-id="9dszp22tof2xdie0xtjv0wps25vvrefazd02" timestamp="1690052775"&gt;4609&lt;/key&gt;&lt;/foreign-keys&gt;&lt;ref-type name="Journal Article"&gt;17&lt;/ref-type&gt;&lt;contributors&gt;&lt;authors&gt;&lt;author&gt;Murtagh, Fionn&lt;/author&gt;&lt;author&gt;Legendre, Pierre&lt;/author&gt;&lt;/authors&gt;&lt;/contributors&gt;&lt;titles&gt;&lt;title&gt;Ward’s Hierarchical Agglomerative Clustering Method: Which Algorithms Implement Ward’s Criterion?&lt;/title&gt;&lt;secondary-title&gt;Journal of Classification&lt;/secondary-title&gt;&lt;/titles&gt;&lt;periodical&gt;&lt;full-title&gt;Journal of Classification&lt;/full-title&gt;&lt;/periodical&gt;&lt;pages&gt;274-295&lt;/pages&gt;&lt;volume&gt;31&lt;/volume&gt;&lt;number&gt;3&lt;/number&gt;&lt;dates&gt;&lt;year&gt;2014&lt;/year&gt;&lt;pub-dates&gt;&lt;date&gt;2014/10/01&lt;/date&gt;&lt;/pub-dates&gt;&lt;/dates&gt;&lt;isbn&gt;1432-1343&lt;/isbn&gt;&lt;urls&gt;&lt;related-urls&gt;&lt;url&gt;https://doi.org/10.1007/s00357-014-9161-z&lt;/url&gt;&lt;/related-urls&gt;&lt;/urls&gt;&lt;electronic-resource-num&gt;10.1007/s00357-014-9161-z&lt;/electronic-resource-num&gt;&lt;/record&gt;&lt;/Cite&gt;&lt;/EndNote&gt;</w:instrText>
      </w:r>
      <w:r w:rsidRPr="00DA5EE3">
        <w:rPr>
          <w:lang w:val="en-GB"/>
        </w:rPr>
        <w:fldChar w:fldCharType="separate"/>
      </w:r>
      <w:r w:rsidR="00C93EA9" w:rsidRPr="00DA5EE3">
        <w:rPr>
          <w:noProof/>
          <w:lang w:val="en-GB"/>
        </w:rPr>
        <w:t>Murtagh and Legendre [49]</w:t>
      </w:r>
      <w:r w:rsidRPr="00DA5EE3">
        <w:rPr>
          <w:lang w:val="en-GB"/>
        </w:rPr>
        <w:fldChar w:fldCharType="end"/>
      </w:r>
      <w:r w:rsidRPr="00DA5EE3">
        <w:rPr>
          <w:lang w:val="en-GB"/>
        </w:rPr>
        <w:t xml:space="preserve">, which minimizes within-cluster variance and merges clusters with minimum distance at each step. To determine the appropriate number of clusters for both the K-means and HC, the gap statistic proposed by </w:t>
      </w:r>
      <w:r w:rsidRPr="00DA5EE3">
        <w:rPr>
          <w:lang w:val="en-GB"/>
        </w:rPr>
        <w:fldChar w:fldCharType="begin"/>
      </w:r>
      <w:r w:rsidR="00C93EA9" w:rsidRPr="00DA5EE3">
        <w:rPr>
          <w:lang w:val="en-GB"/>
        </w:rPr>
        <w:instrText xml:space="preserve"> ADDIN EN.CITE &lt;EndNote&gt;&lt;Cite AuthorYear="1"&gt;&lt;Author&gt;Tibshirani&lt;/Author&gt;&lt;Year&gt;2001&lt;/Year&gt;&lt;RecNum&gt;4606&lt;/RecNum&gt;&lt;DisplayText&gt;Tibshirani et al. [50]&lt;/DisplayText&gt;&lt;record&gt;&lt;rec-number&gt;4606&lt;/rec-number&gt;&lt;foreign-keys&gt;&lt;key app="EN" db-id="9dszp22tof2xdie0xtjv0wps25vvrefazd02" timestamp="1690049447"&gt;4606&lt;/key&gt;&lt;/foreign-keys&gt;&lt;ref-type name="Journal Article"&gt;17&lt;/ref-type&gt;&lt;contributors&gt;&lt;authors&gt;&lt;author&gt;Tibshirani, Robert&lt;/author&gt;&lt;author&gt;Walther, Guenther&lt;/author&gt;&lt;author&gt;Hastie, Trevor&lt;/author&gt;&lt;/authors&gt;&lt;/contributors&gt;&lt;titles&gt;&lt;title&gt;Estimating the Number of Clusters in a Data Set Via the Gap Statistic&lt;/title&gt;&lt;secondary-title&gt;Journal of the Royal Statistical Society Series B: Statistical Methodology&lt;/secondary-title&gt;&lt;/titles&gt;&lt;periodical&gt;&lt;full-title&gt;Journal of the Royal Statistical Society Series B: Statistical Methodology&lt;/full-title&gt;&lt;/periodical&gt;&lt;pages&gt;411-423&lt;/pages&gt;&lt;volume&gt;63&lt;/volume&gt;&lt;number&gt;2&lt;/number&gt;&lt;dates&gt;&lt;year&gt;2001&lt;/year&gt;&lt;/dates&gt;&lt;isbn&gt;1369-7412&lt;/isbn&gt;&lt;urls&gt;&lt;related-urls&gt;&lt;url&gt;https://doi.org/10.1111/1467-9868.00293&lt;/url&gt;&lt;/related-urls&gt;&lt;/urls&gt;&lt;electronic-resource-num&gt;10.1111/1467-9868.00293&lt;/electronic-resource-num&gt;&lt;access-date&gt;7/22/2023&lt;/access-date&gt;&lt;/record&gt;&lt;/Cite&gt;&lt;/EndNote&gt;</w:instrText>
      </w:r>
      <w:r w:rsidRPr="00DA5EE3">
        <w:rPr>
          <w:lang w:val="en-GB"/>
        </w:rPr>
        <w:fldChar w:fldCharType="separate"/>
      </w:r>
      <w:r w:rsidR="00C93EA9" w:rsidRPr="00DA5EE3">
        <w:rPr>
          <w:noProof/>
          <w:lang w:val="en-GB"/>
        </w:rPr>
        <w:t>Tibshirani et al. [50]</w:t>
      </w:r>
      <w:r w:rsidRPr="00DA5EE3">
        <w:rPr>
          <w:lang w:val="en-GB"/>
        </w:rPr>
        <w:fldChar w:fldCharType="end"/>
      </w:r>
      <w:r w:rsidRPr="00DA5EE3">
        <w:rPr>
          <w:lang w:val="en-GB"/>
        </w:rPr>
        <w:t xml:space="preserve"> was utilized. </w:t>
      </w:r>
      <w:r w:rsidR="003917EF" w:rsidRPr="00DA5EE3">
        <w:rPr>
          <w:lang w:val="en-GB"/>
        </w:rPr>
        <w:t>In addition</w:t>
      </w:r>
      <w:r w:rsidRPr="00DA5EE3">
        <w:rPr>
          <w:lang w:val="en-GB"/>
        </w:rPr>
        <w:t>, 1000 Monte Carlo (</w:t>
      </w:r>
      <w:r w:rsidR="00FF02DD" w:rsidRPr="00DA5EE3">
        <w:rPr>
          <w:lang w:val="en-GB"/>
        </w:rPr>
        <w:t>‘</w:t>
      </w:r>
      <w:r w:rsidRPr="00DA5EE3">
        <w:rPr>
          <w:lang w:val="en-GB"/>
        </w:rPr>
        <w:t>bootstrap</w:t>
      </w:r>
      <w:r w:rsidR="00FF02DD" w:rsidRPr="00DA5EE3">
        <w:rPr>
          <w:lang w:val="en-GB"/>
        </w:rPr>
        <w:t>’</w:t>
      </w:r>
      <w:r w:rsidRPr="00DA5EE3">
        <w:rPr>
          <w:lang w:val="en-GB"/>
        </w:rPr>
        <w:t>) samples were used in this study to calculate the gap statistic, enabling a more accurate estimation of the number of clusters present in the data. This approach helps in making informed decisions regarding the optimal clustering configuration.</w:t>
      </w:r>
    </w:p>
    <w:p w14:paraId="3BC67950" w14:textId="77777777" w:rsidR="00BF5328" w:rsidRPr="00DA5EE3" w:rsidRDefault="001178F8" w:rsidP="00BF5328">
      <w:pPr>
        <w:pStyle w:val="Heading2"/>
        <w:rPr>
          <w:lang w:val="en-GB"/>
        </w:rPr>
      </w:pPr>
      <w:bookmarkStart w:id="9" w:name="_Ref146807895"/>
      <w:r w:rsidRPr="00DA5EE3">
        <w:rPr>
          <w:lang w:val="en-GB"/>
        </w:rPr>
        <w:t>Unidimensional scaling</w:t>
      </w:r>
      <w:bookmarkEnd w:id="9"/>
    </w:p>
    <w:p w14:paraId="44A99570" w14:textId="0306E358" w:rsidR="000C34FE" w:rsidRPr="00DA5EE3" w:rsidRDefault="001178F8" w:rsidP="000C34FE">
      <w:pPr>
        <w:pStyle w:val="Paragraph"/>
        <w:rPr>
          <w:lang w:val="en-GB"/>
        </w:rPr>
      </w:pPr>
      <w:r w:rsidRPr="00DA5EE3">
        <w:rPr>
          <w:lang w:val="en-GB"/>
        </w:rPr>
        <w:t xml:space="preserve">This method is appropriate when there is confidence that only one underlying dimension is present. It can be viewed as a special case of multidimensional scaling with one dimension, which can result in the </w:t>
      </w:r>
      <w:r w:rsidR="00FF02DD" w:rsidRPr="00DA5EE3">
        <w:rPr>
          <w:lang w:val="en-GB"/>
        </w:rPr>
        <w:t>‘</w:t>
      </w:r>
      <w:r w:rsidRPr="00DA5EE3">
        <w:rPr>
          <w:lang w:val="en-GB"/>
        </w:rPr>
        <w:t>local minimum problem</w:t>
      </w:r>
      <w:r w:rsidR="00FF02DD" w:rsidRPr="00DA5EE3">
        <w:rPr>
          <w:lang w:val="en-GB"/>
        </w:rPr>
        <w:t>’</w:t>
      </w:r>
      <w:r w:rsidRPr="00DA5EE3">
        <w:rPr>
          <w:lang w:val="en-GB"/>
        </w:rPr>
        <w:t xml:space="preserve"> </w:t>
      </w:r>
      <w:r w:rsidRPr="00DA5EE3">
        <w:rPr>
          <w:lang w:val="en-GB"/>
        </w:rPr>
        <w:fldChar w:fldCharType="begin"/>
      </w:r>
      <w:r w:rsidR="00C93EA9" w:rsidRPr="00DA5EE3">
        <w:rPr>
          <w:lang w:val="en-GB"/>
        </w:rPr>
        <w:instrText xml:space="preserve"> ADDIN EN.CITE &lt;EndNote&gt;&lt;Cite&gt;&lt;Author&gt;Mair&lt;/Author&gt;&lt;Year&gt;2015&lt;/Year&gt;&lt;RecNum&gt;4611&lt;/RecNum&gt;&lt;DisplayText&gt;[51]&lt;/DisplayText&gt;&lt;record&gt;&lt;rec-number&gt;4611&lt;/rec-number&gt;&lt;foreign-keys&gt;&lt;key app="EN" db-id="9dszp22tof2xdie0xtjv0wps25vvrefazd02" timestamp="1690055637"&gt;4611&lt;/key&gt;&lt;/foreign-keys&gt;&lt;ref-type name="Book Section"&gt;5&lt;/ref-type&gt;&lt;contributors&gt;&lt;authors&gt;&lt;author&gt;Mair, Patrick&lt;/author&gt;&lt;author&gt;Leeuw, Jan De&lt;/author&gt;&lt;/authors&gt;&lt;/contributors&gt;&lt;titles&gt;&lt;title&gt;Unidimensional Scaling&lt;/title&gt;&lt;secondary-title&gt;Wiley StatsRef: Statistics Reference Online&lt;/secondary-title&gt;&lt;/titles&gt;&lt;pages&gt;1-3&lt;/pages&gt;&lt;keywords&gt;&lt;keyword&gt;fitting distances&lt;/keyword&gt;&lt;keyword&gt;multidimensional scaling&lt;/keyword&gt;&lt;keyword&gt;combinatorial optimization&lt;/keyword&gt;&lt;/keywords&gt;&lt;dates&gt;&lt;year&gt;2015&lt;/year&gt;&lt;pub-dates&gt;&lt;date&gt;2015/06/22&lt;/date&gt;&lt;/pub-dates&gt;&lt;/dates&gt;&lt;isbn&gt;9781118445112&lt;/isbn&gt;&lt;urls&gt;&lt;related-urls&gt;&lt;url&gt;https://doi.org/10.1002/9781118445112.stat06462.pub2&lt;/url&gt;&lt;/related-urls&gt;&lt;/urls&gt;&lt;electronic-resource-num&gt;10.1002/9781118445112.stat06462.pub2&lt;/electronic-resource-num&gt;&lt;access-date&gt;2023/07/22&lt;/access-date&gt;&lt;/record&gt;&lt;/Cite&gt;&lt;/EndNote&gt;</w:instrText>
      </w:r>
      <w:r w:rsidRPr="00DA5EE3">
        <w:rPr>
          <w:lang w:val="en-GB"/>
        </w:rPr>
        <w:fldChar w:fldCharType="separate"/>
      </w:r>
      <w:r w:rsidR="00C93EA9" w:rsidRPr="00DA5EE3">
        <w:rPr>
          <w:noProof/>
          <w:lang w:val="en-GB"/>
        </w:rPr>
        <w:t>[51]</w:t>
      </w:r>
      <w:r w:rsidRPr="00DA5EE3">
        <w:rPr>
          <w:lang w:val="en-GB"/>
        </w:rPr>
        <w:fldChar w:fldCharType="end"/>
      </w:r>
      <w:r w:rsidRPr="00DA5EE3">
        <w:rPr>
          <w:lang w:val="en-GB"/>
        </w:rPr>
        <w:t xml:space="preserve">. This issue arises when the optimization algorithm becomes trapped in a locally optimal configuration, affecting the quality of the one-dimensional representation. To address this, </w:t>
      </w:r>
      <w:r w:rsidRPr="00DA5EE3">
        <w:rPr>
          <w:lang w:val="en-GB"/>
        </w:rPr>
        <w:fldChar w:fldCharType="begin"/>
      </w:r>
      <w:r w:rsidR="00C93EA9" w:rsidRPr="00DA5EE3">
        <w:rPr>
          <w:lang w:val="en-GB"/>
        </w:rPr>
        <w:instrText xml:space="preserve"> ADDIN EN.CITE &lt;EndNote&gt;&lt;Cite AuthorYear="1"&gt;&lt;Author&gt;Mair&lt;/Author&gt;&lt;Year&gt;2015&lt;/Year&gt;&lt;RecNum&gt;4611&lt;/RecNum&gt;&lt;DisplayText&gt;Mair and Leeuw [51]&lt;/DisplayText&gt;&lt;record&gt;&lt;rec-number&gt;4611&lt;/rec-number&gt;&lt;foreign-keys&gt;&lt;key app="EN" db-id="9dszp22tof2xdie0xtjv0wps25vvrefazd02" timestamp="1690055637"&gt;4611&lt;/key&gt;&lt;/foreign-keys&gt;&lt;ref-type name="Book Section"&gt;5&lt;/ref-type&gt;&lt;contributors&gt;&lt;authors&gt;&lt;author&gt;Mair, Patrick&lt;/author&gt;&lt;author&gt;Leeuw, Jan De&lt;/author&gt;&lt;/authors&gt;&lt;/contributors&gt;&lt;titles&gt;&lt;title&gt;Unidimensional Scaling&lt;/title&gt;&lt;secondary-title&gt;Wiley StatsRef: Statistics Reference Online&lt;/secondary-title&gt;&lt;/titles&gt;&lt;pages&gt;1-3&lt;/pages&gt;&lt;keywords&gt;&lt;keyword&gt;fitting distances&lt;/keyword&gt;&lt;keyword&gt;multidimensional scaling&lt;/keyword&gt;&lt;keyword&gt;combinatorial optimization&lt;/keyword&gt;&lt;/keywords&gt;&lt;dates&gt;&lt;year&gt;2015&lt;/year&gt;&lt;pub-dates&gt;&lt;date&gt;2015/06/22&lt;/date&gt;&lt;/pub-dates&gt;&lt;/dates&gt;&lt;isbn&gt;9781118445112&lt;/isbn&gt;&lt;urls&gt;&lt;related-urls&gt;&lt;url&gt;https://doi.org/10.1002/9781118445112.stat06462.pub2&lt;/url&gt;&lt;/related-urls&gt;&lt;/urls&gt;&lt;electronic-resource-num&gt;10.1002/9781118445112.stat06462.pub2&lt;/electronic-resource-num&gt;&lt;access-date&gt;2023/07/22&lt;/access-date&gt;&lt;/record&gt;&lt;/Cite&gt;&lt;/EndNote&gt;</w:instrText>
      </w:r>
      <w:r w:rsidRPr="00DA5EE3">
        <w:rPr>
          <w:lang w:val="en-GB"/>
        </w:rPr>
        <w:fldChar w:fldCharType="separate"/>
      </w:r>
      <w:r w:rsidR="00C93EA9" w:rsidRPr="00DA5EE3">
        <w:rPr>
          <w:noProof/>
          <w:lang w:val="en-GB"/>
        </w:rPr>
        <w:t>Mair and Leeuw [51]</w:t>
      </w:r>
      <w:r w:rsidRPr="00DA5EE3">
        <w:rPr>
          <w:lang w:val="en-GB"/>
        </w:rPr>
        <w:fldChar w:fldCharType="end"/>
      </w:r>
      <w:r w:rsidRPr="00DA5EE3">
        <w:rPr>
          <w:lang w:val="en-GB"/>
        </w:rPr>
        <w:t xml:space="preserve"> note that the stress function partially depends on the rank order of variables in X (as per </w:t>
      </w:r>
      <w:r w:rsidR="00A539BA" w:rsidRPr="00DA5EE3">
        <w:rPr>
          <w:lang w:val="en-GB"/>
        </w:rPr>
        <w:t xml:space="preserve">the </w:t>
      </w:r>
      <w:r w:rsidRPr="00DA5EE3">
        <w:rPr>
          <w:lang w:val="en-GB"/>
        </w:rPr>
        <w:t>Equation</w:t>
      </w:r>
      <w:r w:rsidR="00031DA1" w:rsidRPr="00DA5EE3">
        <w:rPr>
          <w:lang w:val="en-GB"/>
        </w:rPr>
        <w:t xml:space="preserve"> #</w:t>
      </w:r>
      <w:r w:rsidRPr="00DA5EE3">
        <w:rPr>
          <w:lang w:val="en-GB"/>
        </w:rPr>
        <w:t xml:space="preserve"> 1</w:t>
      </w:r>
      <w:r w:rsidR="008730F9" w:rsidRPr="00DA5EE3">
        <w:rPr>
          <w:lang w:val="en-GB"/>
        </w:rPr>
        <w:t xml:space="preserve"> in </w:t>
      </w:r>
      <w:r w:rsidR="00384D11" w:rsidRPr="00DA5EE3">
        <w:rPr>
          <w:i/>
          <w:iCs/>
          <w:lang w:val="en-GB"/>
        </w:rPr>
        <w:fldChar w:fldCharType="begin"/>
      </w:r>
      <w:r w:rsidR="00384D11" w:rsidRPr="00DA5EE3">
        <w:rPr>
          <w:i/>
          <w:iCs/>
          <w:lang w:val="en-GB"/>
        </w:rPr>
        <w:instrText xml:space="preserve"> REF _Ref148133937 \h  \* MERGEFORMAT </w:instrText>
      </w:r>
      <w:r w:rsidR="00384D11" w:rsidRPr="00DA5EE3">
        <w:rPr>
          <w:i/>
          <w:iCs/>
          <w:lang w:val="en-GB"/>
        </w:rPr>
      </w:r>
      <w:r w:rsidR="00384D11" w:rsidRPr="00DA5EE3">
        <w:rPr>
          <w:i/>
          <w:iCs/>
          <w:lang w:val="en-GB"/>
        </w:rPr>
        <w:fldChar w:fldCharType="separate"/>
      </w:r>
      <w:r w:rsidR="00DA5EE3" w:rsidRPr="00DA5EE3">
        <w:rPr>
          <w:i/>
          <w:iCs/>
          <w:lang w:val="en-GB"/>
        </w:rPr>
        <w:t>Multi-dimensional scaling</w:t>
      </w:r>
      <w:r w:rsidR="00384D11" w:rsidRPr="00DA5EE3">
        <w:rPr>
          <w:i/>
          <w:iCs/>
          <w:lang w:val="en-GB"/>
        </w:rPr>
        <w:fldChar w:fldCharType="end"/>
      </w:r>
      <w:r w:rsidRPr="00DA5EE3">
        <w:rPr>
          <w:lang w:val="en-GB"/>
        </w:rPr>
        <w:t>). With N variables, there are N! possible orders, and the goal is to select the order that results in the lowest stress value. This approach is practical only for datasets with fewer than 10 variables.</w:t>
      </w:r>
    </w:p>
    <w:p w14:paraId="30269FE8" w14:textId="77777777" w:rsidR="0041382C" w:rsidRPr="00DA5EE3" w:rsidRDefault="001178F8" w:rsidP="0041382C">
      <w:pPr>
        <w:pStyle w:val="Heading2"/>
        <w:rPr>
          <w:lang w:val="en-GB"/>
        </w:rPr>
      </w:pPr>
      <w:bookmarkStart w:id="10" w:name="_Ref146808038"/>
      <w:r w:rsidRPr="00DA5EE3">
        <w:rPr>
          <w:lang w:val="en-GB"/>
        </w:rPr>
        <w:t>Double machine learning</w:t>
      </w:r>
      <w:bookmarkEnd w:id="10"/>
    </w:p>
    <w:p w14:paraId="24960702" w14:textId="7F5D9A91" w:rsidR="000C34FE" w:rsidRPr="00DA5EE3" w:rsidRDefault="001178F8" w:rsidP="000C34FE">
      <w:pPr>
        <w:pStyle w:val="Paragraph"/>
        <w:rPr>
          <w:lang w:val="en-GB"/>
        </w:rPr>
      </w:pPr>
      <w:r w:rsidRPr="00DA5EE3">
        <w:rPr>
          <w:lang w:val="en-GB"/>
        </w:rPr>
        <w:t>To mitigate th</w:t>
      </w:r>
      <w:r w:rsidR="00CF0E77" w:rsidRPr="00DA5EE3">
        <w:rPr>
          <w:lang w:val="en-GB"/>
        </w:rPr>
        <w:t>e</w:t>
      </w:r>
      <w:r w:rsidRPr="00DA5EE3">
        <w:rPr>
          <w:lang w:val="en-GB"/>
        </w:rPr>
        <w:t xml:space="preserve"> confounding influence and bolster the causal inference, I employ </w:t>
      </w:r>
      <w:r w:rsidR="005011CE" w:rsidRPr="00DA5EE3">
        <w:rPr>
          <w:lang w:val="en-GB"/>
        </w:rPr>
        <w:lastRenderedPageBreak/>
        <w:t>D</w:t>
      </w:r>
      <w:r w:rsidRPr="00DA5EE3">
        <w:rPr>
          <w:lang w:val="en-GB"/>
        </w:rPr>
        <w:t xml:space="preserve">ouble </w:t>
      </w:r>
      <w:r w:rsidR="005011CE" w:rsidRPr="00DA5EE3">
        <w:rPr>
          <w:lang w:val="en-GB"/>
        </w:rPr>
        <w:t>M</w:t>
      </w:r>
      <w:r w:rsidRPr="00DA5EE3">
        <w:rPr>
          <w:lang w:val="en-GB"/>
        </w:rPr>
        <w:t xml:space="preserve">achine </w:t>
      </w:r>
      <w:r w:rsidR="005011CE" w:rsidRPr="00DA5EE3">
        <w:rPr>
          <w:lang w:val="en-GB"/>
        </w:rPr>
        <w:t>L</w:t>
      </w:r>
      <w:r w:rsidRPr="00DA5EE3">
        <w:rPr>
          <w:lang w:val="en-GB"/>
        </w:rPr>
        <w:t xml:space="preserve">earning as an orthogonality technique, as advocated by </w:t>
      </w:r>
      <w:r w:rsidRPr="00DA5EE3">
        <w:rPr>
          <w:lang w:val="en-GB"/>
        </w:rPr>
        <w:fldChar w:fldCharType="begin"/>
      </w:r>
      <w:r w:rsidR="00C93EA9" w:rsidRPr="00DA5EE3">
        <w:rPr>
          <w:lang w:val="en-GB"/>
        </w:rPr>
        <w:instrText xml:space="preserve"> ADDIN EN.CITE &lt;EndNote&gt;&lt;Cite AuthorYear="1"&gt;&lt;Author&gt;Chernozhukov&lt;/Author&gt;&lt;Year&gt;2018&lt;/Year&gt;&lt;RecNum&gt;4475&lt;/RecNum&gt;&lt;DisplayText&gt;Chernozhukov et al. [52]&lt;/DisplayText&gt;&lt;record&gt;&lt;rec-number&gt;4475&lt;/rec-number&gt;&lt;foreign-keys&gt;&lt;key app="EN" db-id="9dszp22tof2xdie0xtjv0wps25vvrefazd02" timestamp="1682950964"&gt;4475&lt;/key&gt;&lt;/foreign-keys&gt;&lt;ref-type name="Journal Article"&gt;17&lt;/ref-type&gt;&lt;contributors&gt;&lt;authors&gt;&lt;author&gt;Chernozhukov,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parameters&lt;/title&gt;&lt;secondary-title&gt;The Econometrics Journal&lt;/secondary-title&gt;&lt;/titles&gt;&lt;periodical&gt;&lt;full-title&gt;The Econometrics Journal&lt;/full-title&gt;&lt;/periodical&gt;&lt;pages&gt;C1-C68&lt;/pages&gt;&lt;volume&gt;21&lt;/volume&gt;&lt;number&gt;1&lt;/number&gt;&lt;dates&gt;&lt;year&gt;2018&lt;/year&gt;&lt;/dates&gt;&lt;isbn&gt;1368-4221&lt;/isbn&gt;&lt;urls&gt;&lt;related-urls&gt;&lt;url&gt;https://doi.org/10.1111/ectj.12097&lt;/url&gt;&lt;/related-urls&gt;&lt;/urls&gt;&lt;electronic-resource-num&gt;10.1111/ectj.12097&lt;/electronic-resource-num&gt;&lt;access-date&gt;5/1/2023&lt;/access-date&gt;&lt;/record&gt;&lt;/Cite&gt;&lt;/EndNote&gt;</w:instrText>
      </w:r>
      <w:r w:rsidRPr="00DA5EE3">
        <w:rPr>
          <w:lang w:val="en-GB"/>
        </w:rPr>
        <w:fldChar w:fldCharType="separate"/>
      </w:r>
      <w:r w:rsidR="00C93EA9" w:rsidRPr="00DA5EE3">
        <w:rPr>
          <w:noProof/>
          <w:lang w:val="en-GB"/>
        </w:rPr>
        <w:t>Chernozhukov et al. [52]</w:t>
      </w:r>
      <w:r w:rsidRPr="00DA5EE3">
        <w:rPr>
          <w:lang w:val="en-GB"/>
        </w:rPr>
        <w:fldChar w:fldCharType="end"/>
      </w:r>
      <w:r w:rsidRPr="00DA5EE3">
        <w:rPr>
          <w:lang w:val="en-GB"/>
        </w:rPr>
        <w:t>. This approach posits the existence of latent and intricate relationships</w:t>
      </w:r>
      <w:r w:rsidR="00EE2ACF" w:rsidRPr="00DA5EE3">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oMath>
      <w:r w:rsidRPr="00DA5EE3">
        <w:rPr>
          <w:lang w:val="en-GB"/>
        </w:rPr>
        <w:t xml:space="preserve"> and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oMath>
      <w:r w:rsidR="00EE2ACF" w:rsidRPr="00DA5EE3">
        <w:rPr>
          <w:lang w:val="en-GB"/>
        </w:rPr>
        <w:t>,</w:t>
      </w:r>
      <w:r w:rsidRPr="00DA5EE3">
        <w:rPr>
          <w:lang w:val="en-GB"/>
        </w:rPr>
        <w:t xml:space="preserve"> between the confounding variables (X) and the two focal variables, D (representing meritocracy perception) and Y (representing </w:t>
      </w:r>
      <w:r w:rsidR="001C2E66" w:rsidRPr="00DA5EE3">
        <w:rPr>
          <w:lang w:val="en-GB"/>
        </w:rPr>
        <w:t>fairness</w:t>
      </w:r>
      <w:r w:rsidRPr="00DA5EE3">
        <w:rPr>
          <w:lang w:val="en-GB"/>
        </w:rPr>
        <w:t xml:space="preserve"> beliefs), as described by the following structural equations:</w:t>
      </w:r>
    </w:p>
    <w:p w14:paraId="2A979099" w14:textId="3B3438E3" w:rsidR="000C34FE" w:rsidRPr="00DA5EE3" w:rsidRDefault="001178F8" w:rsidP="000C34FE">
      <w:pPr>
        <w:pStyle w:val="Paragraph"/>
        <w:rPr>
          <w:lang w:val="en-GB"/>
        </w:rPr>
      </w:pPr>
      <m:oMathPara>
        <m:oMath>
          <m:r>
            <w:rPr>
              <w:rFonts w:ascii="Cambria Math" w:hAnsi="Cambria Math"/>
              <w:lang w:val="en-GB"/>
            </w:rPr>
            <m:t>Y=D</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+ϵ,    </m:t>
          </m:r>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ϵ|D,X</m:t>
              </m:r>
            </m:e>
          </m:d>
          <m:r>
            <w:rPr>
              <w:rFonts w:ascii="Cambria Math" w:hAnsi="Cambria Math"/>
              <w:lang w:val="en-GB"/>
            </w:rPr>
            <m:t>=0</m:t>
          </m:r>
        </m:oMath>
      </m:oMathPara>
    </w:p>
    <w:p w14:paraId="13931241" w14:textId="50C30C3A" w:rsidR="000C34FE" w:rsidRPr="00DA5EE3" w:rsidRDefault="001178F8" w:rsidP="000C34FE">
      <w:pPr>
        <w:pStyle w:val="Paragraph"/>
        <w:rPr>
          <w:lang w:val="en-GB"/>
        </w:rPr>
      </w:pPr>
      <m:oMathPara>
        <m:oMath>
          <m:r>
            <w:rPr>
              <w:rFonts w:ascii="Cambria Math" w:hAnsi="Cambria Math"/>
              <w:lang w:val="en-GB"/>
            </w:rPr>
            <m:t>D=</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+ρ,    </m:t>
          </m:r>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ρ|X</m:t>
              </m:r>
            </m:e>
          </m:d>
          <m:r>
            <w:rPr>
              <w:rFonts w:ascii="Cambria Math" w:hAnsi="Cambria Math"/>
              <w:lang w:val="en-GB"/>
            </w:rPr>
            <m:t>=0</m:t>
          </m:r>
        </m:oMath>
      </m:oMathPara>
    </w:p>
    <w:p w14:paraId="29362237" w14:textId="388556D7" w:rsidR="000C34FE" w:rsidRPr="00DA5EE3" w:rsidRDefault="001178F8" w:rsidP="0041382C">
      <w:pPr>
        <w:pStyle w:val="Newparagraph"/>
        <w:rPr>
          <w:lang w:val="en-GB"/>
        </w:rPr>
      </w:pPr>
      <w:r w:rsidRPr="00DA5EE3">
        <w:rPr>
          <w:lang w:val="en-GB"/>
        </w:rPr>
        <w:t xml:space="preserve">The orthogonality principle underlying these methods </w:t>
      </w:r>
      <w:r w:rsidRPr="00DA5EE3">
        <w:rPr>
          <w:lang w:val="en-GB"/>
        </w:rPr>
        <w:fldChar w:fldCharType="begin">
          <w:fldData xml:space="preserve">PEVuZE5vdGU+PENpdGU+PEF1dGhvcj5CZWxsb25pPC9BdXRob3I+PFllYXI+MjAxNDwvWWVhcj48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</w:fldData>
        </w:fldChar>
      </w:r>
      <w:r w:rsidR="00C93EA9" w:rsidRPr="00DA5EE3">
        <w:rPr>
          <w:lang w:val="en-GB"/>
        </w:rPr>
        <w:instrText xml:space="preserve"> ADDIN EN.CITE </w:instrText>
      </w:r>
      <w:r w:rsidR="00C93EA9" w:rsidRPr="00DA5EE3">
        <w:rPr>
          <w:lang w:val="en-GB"/>
        </w:rPr>
        <w:fldChar w:fldCharType="begin">
          <w:fldData xml:space="preserve">PEVuZE5vdGU+PENpdGU+PEF1dGhvcj5CZWxsb25pPC9BdXRob3I+PFllYXI+MjAxNDwvWWVhcj48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</w:fldData>
        </w:fldChar>
      </w:r>
      <w:r w:rsidR="00C93EA9" w:rsidRPr="00DA5EE3">
        <w:rPr>
          <w:lang w:val="en-GB"/>
        </w:rPr>
        <w:instrText xml:space="preserve"> ADDIN EN.CITE.DATA </w:instrText>
      </w:r>
      <w:r w:rsidR="00C93EA9" w:rsidRPr="00DA5EE3">
        <w:rPr>
          <w:lang w:val="en-GB"/>
        </w:rPr>
      </w:r>
      <w:r w:rsidR="00C93EA9" w:rsidRPr="00DA5EE3">
        <w:rPr>
          <w:lang w:val="en-GB"/>
        </w:rPr>
        <w:fldChar w:fldCharType="end"/>
      </w:r>
      <w:r w:rsidRPr="00DA5EE3">
        <w:rPr>
          <w:lang w:val="en-GB"/>
        </w:rPr>
      </w:r>
      <w:r w:rsidRPr="00DA5EE3">
        <w:rPr>
          <w:lang w:val="en-GB"/>
        </w:rPr>
        <w:fldChar w:fldCharType="separate"/>
      </w:r>
      <w:r w:rsidR="00C93EA9" w:rsidRPr="00DA5EE3">
        <w:rPr>
          <w:noProof/>
          <w:lang w:val="en-GB"/>
        </w:rPr>
        <w:t>[52,53]</w:t>
      </w:r>
      <w:r w:rsidRPr="00DA5EE3">
        <w:rPr>
          <w:lang w:val="en-GB"/>
        </w:rPr>
        <w:fldChar w:fldCharType="end"/>
      </w:r>
      <w:r w:rsidRPr="00DA5EE3">
        <w:rPr>
          <w:lang w:val="en-GB"/>
        </w:rPr>
        <w:t xml:space="preserve"> can be described as follows. I seek a score function </w:t>
      </w:r>
      <m:oMath>
        <m:r>
          <w:rPr>
            <w:rFonts w:ascii="Cambria Math" w:hAnsi="Cambria Math"/>
            <w:lang w:val="en-GB"/>
          </w:rPr>
          <m:t>ψ</m:t>
        </m:r>
        <m:d>
          <m:dPr>
            <m:ctrlPr>
              <w:rPr>
                <w:rFonts w:ascii="Cambria Math" w:hAnsi="Cambria Math"/>
                <w:i/>
                <w:lang w:val="en-GB"/>
              </w:rPr>
            </m:ctrlPr>
          </m:dPr>
          <m:e>
            <m:r>
              <w:rPr>
                <w:rFonts w:ascii="Cambria Math" w:hAnsi="Cambria Math"/>
                <w:lang w:val="en-GB"/>
              </w:rPr>
              <m:t>W,θ</m:t>
            </m:r>
            <m:r>
              <m:rPr>
                <m:sty m:val="p"/>
              </m:rPr>
              <w:rPr>
                <w:rFonts w:ascii="Cambria Math" w:hAnsi="Cambria Math"/>
                <w:lang w:val="en-GB"/>
              </w:rPr>
              <m:t>,</m:t>
            </m:r>
            <m:r>
              <w:rPr>
                <w:rFonts w:ascii="Cambria Math" w:hAnsi="Cambria Math"/>
                <w:lang w:val="en-GB"/>
              </w:rPr>
              <m:t>η</m:t>
            </m:r>
            <m:ctrlPr>
              <w:rPr>
                <w:rFonts w:ascii="Cambria Math" w:hAnsi="Cambria Math"/>
                <w:lang w:val="en-GB"/>
              </w:rPr>
            </m:ctrlPr>
          </m:e>
        </m:d>
      </m:oMath>
      <w:r w:rsidRPr="00DA5EE3">
        <w:rPr>
          <w:lang w:val="en-GB"/>
        </w:rPr>
        <w:t xml:space="preserve">, where </w:t>
      </w:r>
      <m:oMath>
        <m:r>
          <w:rPr>
            <w:rFonts w:ascii="Cambria Math" w:hAnsi="Cambria Math"/>
            <w:lang w:val="en-GB"/>
          </w:rPr>
          <m:t>W=</m:t>
        </m:r>
        <m:d>
          <m:dPr>
            <m:ctrlPr>
              <w:rPr>
                <w:rFonts w:ascii="Cambria Math" w:hAnsi="Cambria Math"/>
                <w:i/>
                <w:lang w:val="en-GB"/>
              </w:rPr>
            </m:ctrlPr>
          </m:dPr>
          <m:e>
            <m:r>
              <w:rPr>
                <w:rFonts w:ascii="Cambria Math" w:hAnsi="Cambria Math"/>
                <w:lang w:val="en-GB"/>
              </w:rPr>
              <m:t>Y,D,X</m:t>
            </m:r>
          </m:e>
        </m:d>
      </m:oMath>
      <w:r w:rsidRPr="00DA5EE3">
        <w:rPr>
          <w:lang w:val="en-GB"/>
        </w:rPr>
        <w:t xml:space="preserve"> and </w:t>
      </w:r>
      <m:oMath>
        <m:r>
          <w:rPr>
            <w:rFonts w:ascii="Cambria Math" w:hAnsi="Cambria Math"/>
            <w:lang w:val="en-GB"/>
          </w:rPr>
          <m:t>η</m:t>
        </m:r>
      </m:oMath>
      <w:r w:rsidRPr="00DA5EE3">
        <w:rPr>
          <w:lang w:val="en-GB"/>
        </w:rPr>
        <w:t xml:space="preserve"> represent the nuisance parameter, in order to satisfy the following conditions:  </w:t>
      </w:r>
      <m:oMath>
        <m:r>
          <m:rPr>
            <m:scr m:val="double-struck"/>
          </m:rPr>
          <w:rPr>
            <w:rFonts w:ascii="Cambria Math" w:hAnsi="Cambria Math"/>
            <w:lang w:val="en-GB"/>
          </w:rPr>
          <m:t>E</m:t>
        </m:r>
        <m:r>
          <w:rPr>
            <w:rFonts w:ascii="Cambria Math" w:hAnsi="Cambria Math"/>
            <w:lang w:val="en-GB"/>
          </w:rPr>
          <m:t>ψ</m:t>
        </m:r>
        <m:d>
          <m:dPr>
            <m:ctrlPr>
              <w:rPr>
                <w:rFonts w:ascii="Cambria Math" w:hAnsi="Cambria Math"/>
                <w:i/>
                <w:lang w:val="en-GB"/>
              </w:rPr>
            </m:ctrlPr>
          </m:dPr>
          <m:e>
            <m:r>
              <w:rPr>
                <w:rFonts w:ascii="Cambria Math" w:hAnsi="Cambria Math"/>
                <w:lang w:val="en-GB"/>
              </w:rPr>
              <m:t>W,</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0</m:t>
                </m:r>
              </m:sub>
            </m:sSub>
            <m:ctrlPr>
              <w:rPr>
                <w:rFonts w:ascii="Cambria Math" w:hAnsi="Cambria Math"/>
                <w:lang w:val="en-GB"/>
              </w:rPr>
            </m:ctrlPr>
          </m:e>
        </m:d>
        <m:r>
          <m:rPr>
            <m:sty m:val="p"/>
          </m:rPr>
          <w:rPr>
            <w:rFonts w:ascii="Cambria Math" w:hAnsi="Cambria Math"/>
            <w:lang w:val="en-GB"/>
          </w:rPr>
          <m:t>=0</m:t>
        </m:r>
      </m:oMath>
      <w:r w:rsidRPr="00DA5EE3">
        <w:rPr>
          <w:lang w:val="en-GB"/>
        </w:rPr>
        <w:t xml:space="preserve">,  </w:t>
      </w:r>
      <m:oMath>
        <m:f>
          <m:fPr>
            <m:ctrlPr>
              <w:rPr>
                <w:rFonts w:ascii="Cambria Math" w:hAnsi="Cambria Math"/>
                <w:i/>
                <w:lang w:val="en-GB"/>
              </w:rPr>
            </m:ctrlPr>
          </m:fPr>
          <m:num>
            <m:r>
              <w:rPr>
                <w:rFonts w:ascii="Cambria Math" w:hAnsi="Cambria Math"/>
                <w:lang w:val="en-GB"/>
              </w:rPr>
              <m:t>∂</m:t>
            </m:r>
          </m:num>
          <m:den>
            <m:r>
              <w:rPr>
                <w:rFonts w:ascii="Cambria Math" w:hAnsi="Cambria Math"/>
                <w:lang w:val="en-GB"/>
              </w:rPr>
              <m:t>∂η</m:t>
            </m:r>
          </m:den>
        </m:f>
        <m:r>
          <m:rPr>
            <m:scr m:val="double-struck"/>
          </m:rPr>
          <w:rPr>
            <w:rFonts w:ascii="Cambria Math" w:hAnsi="Cambria Math"/>
            <w:lang w:val="en-GB"/>
          </w:rPr>
          <m:t>E</m:t>
        </m:r>
        <m:r>
          <w:rPr>
            <w:rFonts w:ascii="Cambria Math" w:hAnsi="Cambria Math"/>
            <w:lang w:val="en-GB"/>
          </w:rPr>
          <m:t>ψ</m:t>
        </m:r>
        <m:d>
          <m:dPr>
            <m:ctrlPr>
              <w:rPr>
                <w:rFonts w:ascii="Cambria Math" w:hAnsi="Cambria Math"/>
                <w:i/>
                <w:lang w:val="en-GB"/>
              </w:rPr>
            </m:ctrlPr>
          </m:dPr>
          <m:e>
            <m:r>
              <w:rPr>
                <w:rFonts w:ascii="Cambria Math" w:hAnsi="Cambria Math"/>
                <w:lang w:val="en-GB"/>
              </w:rPr>
              <m:t>W,</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0</m:t>
                </m:r>
              </m:sub>
            </m:sSub>
            <m:ctrlPr>
              <w:rPr>
                <w:rFonts w:ascii="Cambria Math" w:hAnsi="Cambria Math"/>
                <w:lang w:val="en-GB"/>
              </w:rPr>
            </m:ctrlPr>
          </m:e>
        </m:d>
        <m:r>
          <w:rPr>
            <w:rFonts w:ascii="Cambria Math" w:hAnsi="Cambria Math"/>
            <w:lang w:val="en-GB"/>
          </w:rPr>
          <m:t>=0</m:t>
        </m:r>
      </m:oMath>
      <w:r w:rsidRPr="00DA5EE3">
        <w:rPr>
          <w:lang w:val="en-GB"/>
        </w:rPr>
        <w:t xml:space="preserve">. Here, </w:t>
      </w:r>
      <m:oMath>
        <m:r>
          <w:rPr>
            <w:rFonts w:ascii="Cambria Math" w:hAnsi="Cambria Math"/>
            <w:lang w:val="en-GB"/>
          </w:rPr>
          <m:t>ψ</m:t>
        </m:r>
        <m:d>
          <m:dPr>
            <m:ctrlPr>
              <w:rPr>
                <w:rFonts w:ascii="Cambria Math" w:hAnsi="Cambria Math"/>
                <w:i/>
                <w:lang w:val="en-GB"/>
              </w:rPr>
            </m:ctrlPr>
          </m:dPr>
          <m:e>
            <m:r>
              <w:rPr>
                <w:rFonts w:ascii="Cambria Math" w:hAnsi="Cambria Math"/>
                <w:lang w:val="en-GB"/>
              </w:rPr>
              <m:t>W;θ</m:t>
            </m:r>
            <m:r>
              <m:rPr>
                <m:sty m:val="p"/>
              </m:rPr>
              <w:rPr>
                <w:rFonts w:ascii="Cambria Math" w:hAnsi="Cambria Math"/>
                <w:lang w:val="en-GB"/>
              </w:rPr>
              <m:t>,</m:t>
            </m:r>
            <m:r>
              <w:rPr>
                <w:rFonts w:ascii="Cambria Math" w:hAnsi="Cambria Math"/>
                <w:lang w:val="en-GB"/>
              </w:rPr>
              <m:t>η</m:t>
            </m:r>
            <m:ctrlPr>
              <w:rPr>
                <w:rFonts w:ascii="Cambria Math" w:hAnsi="Cambria Math"/>
                <w:lang w:val="en-GB"/>
              </w:rPr>
            </m:ctrlPr>
          </m:e>
        </m:d>
      </m:oMath>
      <w:r w:rsidRPr="00DA5EE3">
        <w:rPr>
          <w:lang w:val="en-GB"/>
        </w:rPr>
        <w:t xml:space="preserve"> is defined as </w:t>
      </w:r>
      <m:oMath>
        <m:d>
          <m:dPr>
            <m:ctrlPr>
              <w:rPr>
                <w:rFonts w:ascii="Cambria Math" w:hAnsi="Cambria Math"/>
                <w:i/>
                <w:lang w:val="en-GB"/>
              </w:rPr>
            </m:ctrlPr>
          </m:dPr>
          <m:e>
            <m:r>
              <w:rPr>
                <w:rFonts w:ascii="Cambria Math" w:hAnsi="Cambria Math"/>
                <w:lang w:val="en-GB"/>
              </w:rPr>
              <m:t>Y-l</m:t>
            </m:r>
            <m:d>
              <m:dPr>
                <m:ctrlPr>
                  <w:rPr>
                    <w:rFonts w:ascii="Cambria Math" w:hAnsi="Cambria Math"/>
                    <w:i/>
                    <w:lang w:val="en-GB"/>
                  </w:rPr>
                </m:ctrlPr>
              </m:dPr>
              <m:e>
                <m:r>
                  <w:rPr>
                    <w:rFonts w:ascii="Cambria Math" w:hAnsi="Cambria Math"/>
                    <w:lang w:val="en-GB"/>
                  </w:rPr>
                  <m:t>X</m:t>
                </m:r>
              </m:e>
            </m:d>
            <m:r>
              <w:rPr>
                <w:rFonts w:ascii="Cambria Math" w:hAnsi="Cambria Math"/>
                <w:lang w:val="en-GB"/>
              </w:rPr>
              <m:t>-θ</m:t>
            </m:r>
            <m:d>
              <m:dPr>
                <m:ctrlPr>
                  <w:rPr>
                    <w:rFonts w:ascii="Cambria Math" w:hAnsi="Cambria Math"/>
                    <w:i/>
                    <w:lang w:val="en-GB"/>
                  </w:rPr>
                </m:ctrlPr>
              </m:dPr>
              <m:e>
                <m:r>
                  <w:rPr>
                    <w:rFonts w:ascii="Cambria Math" w:hAnsi="Cambria Math"/>
                    <w:lang w:val="en-GB"/>
                  </w:rPr>
                  <m:t>D-m</m:t>
                </m:r>
                <m:d>
                  <m:dPr>
                    <m:ctrlPr>
                      <w:rPr>
                        <w:rFonts w:ascii="Cambria Math" w:hAnsi="Cambria Math"/>
                        <w:i/>
                        <w:lang w:val="en-GB"/>
                      </w:rPr>
                    </m:ctrlPr>
                  </m:dPr>
                  <m:e>
                    <m:r>
                      <w:rPr>
                        <w:rFonts w:ascii="Cambria Math" w:hAnsi="Cambria Math"/>
                        <w:lang w:val="en-GB"/>
                      </w:rPr>
                      <m:t>X</m:t>
                    </m:r>
                  </m:e>
                </m:d>
              </m:e>
            </m:d>
          </m:e>
        </m:d>
        <m:d>
          <m:dPr>
            <m:ctrlPr>
              <w:rPr>
                <w:rFonts w:ascii="Cambria Math" w:hAnsi="Cambria Math"/>
                <w:i/>
                <w:lang w:val="en-GB"/>
              </w:rPr>
            </m:ctrlPr>
          </m:dPr>
          <m:e>
            <m:r>
              <w:rPr>
                <w:rFonts w:ascii="Cambria Math" w:hAnsi="Cambria Math"/>
                <w:lang w:val="en-GB"/>
              </w:rPr>
              <m:t>D-m</m:t>
            </m:r>
            <m:d>
              <m:dPr>
                <m:ctrlPr>
                  <w:rPr>
                    <w:rFonts w:ascii="Cambria Math" w:hAnsi="Cambria Math"/>
                    <w:i/>
                    <w:lang w:val="en-GB"/>
                  </w:rPr>
                </m:ctrlPr>
              </m:dPr>
              <m:e>
                <m:r>
                  <w:rPr>
                    <w:rFonts w:ascii="Cambria Math" w:hAnsi="Cambria Math"/>
                    <w:lang w:val="en-GB"/>
                  </w:rPr>
                  <m:t>X</m:t>
                </m:r>
              </m:e>
            </m:d>
          </m:e>
        </m:d>
      </m:oMath>
      <w:r w:rsidRPr="00DA5EE3">
        <w:rPr>
          <w:lang w:val="en-GB"/>
        </w:rPr>
        <w:t xml:space="preserve">, and </w:t>
      </w:r>
      <m:oMath>
        <m:r>
          <w:rPr>
            <w:rFonts w:ascii="Cambria Math" w:hAnsi="Cambria Math"/>
            <w:lang w:val="en-GB"/>
          </w:rPr>
          <m:t>η</m:t>
        </m:r>
      </m:oMath>
      <w:r w:rsidRPr="00DA5EE3">
        <w:rPr>
          <w:lang w:val="en-GB"/>
        </w:rPr>
        <w:t xml:space="preserve"> is composed of the functions </w:t>
      </w:r>
      <m:oMath>
        <m:r>
          <w:rPr>
            <w:rFonts w:ascii="Cambria Math" w:hAnsi="Cambria Math"/>
            <w:lang w:val="en-GB"/>
          </w:rPr>
          <m:t>l</m:t>
        </m:r>
      </m:oMath>
      <w:r w:rsidRPr="00DA5EE3">
        <w:rPr>
          <w:lang w:val="en-GB"/>
        </w:rPr>
        <w:t xml:space="preserve"> and </w:t>
      </w:r>
      <m:oMath>
        <m:r>
          <w:rPr>
            <w:rFonts w:ascii="Cambria Math" w:hAnsi="Cambria Math"/>
            <w:lang w:val="en-GB"/>
          </w:rPr>
          <m:t>m</m:t>
        </m:r>
      </m:oMath>
      <w:r w:rsidRPr="00DA5EE3">
        <w:rPr>
          <w:lang w:val="en-GB"/>
        </w:rPr>
        <w:t xml:space="preserve">, with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0</m:t>
            </m:r>
          </m:sub>
        </m:sSub>
        <m:r>
          <w:rPr>
            <w:rFonts w:ascii="Cambria Math" w:hAnsi="Cambria Math"/>
            <w:lang w:val="en-GB"/>
          </w:rPr>
          <m:t xml:space="preserve">=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e>
        </m:d>
      </m:oMath>
      <w:r w:rsidRPr="00DA5EE3">
        <w:rPr>
          <w:lang w:val="en-GB"/>
        </w:rPr>
        <w:t xml:space="preserve">. Specifically,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oMath>
      <w:r w:rsidRPr="00DA5EE3">
        <w:rPr>
          <w:lang w:val="en-GB"/>
        </w:rPr>
        <w:t xml:space="preserve"> denotes </w:t>
      </w:r>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Y|X</m:t>
            </m:r>
          </m:e>
        </m:d>
      </m:oMath>
      <w:r w:rsidRPr="00DA5EE3">
        <w:rPr>
          <w:lang w:val="en-GB"/>
        </w:rPr>
        <w:t xml:space="preserve">, and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oMath>
      <w:r w:rsidRPr="00DA5EE3">
        <w:rPr>
          <w:lang w:val="en-GB"/>
        </w:rPr>
        <w:t xml:space="preserve"> denotes </w:t>
      </w:r>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D|X</m:t>
            </m:r>
          </m:e>
        </m:d>
      </m:oMath>
      <w:r w:rsidRPr="00DA5EE3">
        <w:rPr>
          <w:lang w:val="en-GB"/>
        </w:rPr>
        <w:t xml:space="preserve">. The score function </w:t>
      </w:r>
      <m:oMath>
        <m:r>
          <w:rPr>
            <w:rFonts w:ascii="Cambria Math" w:hAnsi="Cambria Math"/>
            <w:lang w:val="en-GB"/>
          </w:rPr>
          <m:t>ψ</m:t>
        </m:r>
      </m:oMath>
      <w:r w:rsidRPr="00DA5EE3">
        <w:rPr>
          <w:lang w:val="en-GB"/>
        </w:rPr>
        <w:t xml:space="preserve">, with </w:t>
      </w:r>
      <m:oMath>
        <m:r>
          <w:rPr>
            <w:rFonts w:ascii="Cambria Math" w:hAnsi="Cambria Math"/>
            <w:lang w:val="en-GB"/>
          </w:rPr>
          <m:t>W=</m:t>
        </m:r>
        <m:d>
          <m:dPr>
            <m:ctrlPr>
              <w:rPr>
                <w:rFonts w:ascii="Cambria Math" w:hAnsi="Cambria Math"/>
                <w:i/>
                <w:lang w:val="en-GB"/>
              </w:rPr>
            </m:ctrlPr>
          </m:dPr>
          <m:e>
            <m:r>
              <w:rPr>
                <w:rFonts w:ascii="Cambria Math" w:hAnsi="Cambria Math"/>
                <w:lang w:val="en-GB"/>
              </w:rPr>
              <m:t>Y,D,X</m:t>
            </m:r>
          </m:e>
        </m:d>
      </m:oMath>
      <w:r w:rsidRPr="00DA5EE3">
        <w:rPr>
          <w:lang w:val="en-GB"/>
        </w:rPr>
        <w:t xml:space="preserv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0</m:t>
            </m:r>
          </m:sub>
        </m:sSub>
      </m:oMath>
      <w:r w:rsidRPr="00DA5EE3">
        <w:rPr>
          <w:lang w:val="en-GB"/>
        </w:rPr>
        <w:t xml:space="preserve"> as the parameter of interest, and </w:t>
      </w:r>
      <m:oMath>
        <m:r>
          <w:rPr>
            <w:rFonts w:ascii="Cambria Math" w:hAnsi="Cambria Math"/>
            <w:lang w:val="en-GB"/>
          </w:rPr>
          <m:t>η</m:t>
        </m:r>
      </m:oMath>
      <w:r w:rsidRPr="00DA5EE3">
        <w:rPr>
          <w:lang w:val="en-GB"/>
        </w:rPr>
        <w:t xml:space="preserve"> representing nuisance functions with a population value of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0</m:t>
            </m:r>
          </m:sub>
        </m:sSub>
      </m:oMath>
      <w:r w:rsidRPr="00DA5EE3">
        <w:rPr>
          <w:lang w:val="en-GB"/>
        </w:rPr>
        <w:t xml:space="preserve">, plays a key role in the inference procedure. It satisfies the moment condition </w:t>
      </w:r>
      <m:oMath>
        <m:r>
          <m:rPr>
            <m:scr m:val="double-struck"/>
          </m:rPr>
          <w:rPr>
            <w:rFonts w:ascii="Cambria Math" w:hAnsi="Cambria Math"/>
            <w:lang w:val="en-GB"/>
          </w:rPr>
          <m:t>E</m:t>
        </m:r>
        <m:r>
          <w:rPr>
            <w:rFonts w:ascii="Cambria Math" w:hAnsi="Cambria Math"/>
            <w:lang w:val="en-GB"/>
          </w:rPr>
          <m:t>ψ</m:t>
        </m:r>
        <m:d>
          <m:dPr>
            <m:ctrlPr>
              <w:rPr>
                <w:rFonts w:ascii="Cambria Math" w:hAnsi="Cambria Math"/>
                <w:i/>
                <w:lang w:val="en-GB"/>
              </w:rPr>
            </m:ctrlPr>
          </m:dPr>
          <m:e>
            <m:r>
              <w:rPr>
                <w:rFonts w:ascii="Cambria Math" w:hAnsi="Cambria Math"/>
                <w:lang w:val="en-GB"/>
              </w:rPr>
              <m:t>W,</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0</m:t>
                </m:r>
              </m:sub>
            </m:sSub>
            <m:ctrlPr>
              <w:rPr>
                <w:rFonts w:ascii="Cambria Math" w:hAnsi="Cambria Math"/>
                <w:lang w:val="en-GB"/>
              </w:rPr>
            </m:ctrlPr>
          </m:e>
        </m:d>
        <m:r>
          <m:rPr>
            <m:sty m:val="p"/>
          </m:rPr>
          <w:rPr>
            <w:rFonts w:ascii="Cambria Math" w:hAnsi="Cambria Math"/>
            <w:lang w:val="en-GB"/>
          </w:rPr>
          <m:t>=0</m:t>
        </m:r>
      </m:oMath>
      <w:r w:rsidRPr="00DA5EE3">
        <w:rPr>
          <w:lang w:val="en-GB"/>
        </w:rPr>
        <w:t xml:space="preserve">, where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0</m:t>
            </m:r>
          </m:sub>
        </m:sSub>
      </m:oMath>
      <w:r w:rsidRPr="00DA5EE3">
        <w:rPr>
          <w:lang w:val="en-GB"/>
        </w:rPr>
        <w:t xml:space="preserve"> (the target effect) is the unique solution, and it also adheres to the Neyman orthogonality condition </w:t>
      </w:r>
      <m:oMath>
        <m:f>
          <m:fPr>
            <m:ctrlPr>
              <w:rPr>
                <w:rFonts w:ascii="Cambria Math" w:hAnsi="Cambria Math"/>
                <w:i/>
                <w:lang w:val="en-GB"/>
              </w:rPr>
            </m:ctrlPr>
          </m:fPr>
          <m:num>
            <m:r>
              <w:rPr>
                <w:rFonts w:ascii="Cambria Math" w:hAnsi="Cambria Math"/>
                <w:lang w:val="en-GB"/>
              </w:rPr>
              <m:t>∂</m:t>
            </m:r>
          </m:num>
          <m:den>
            <m:r>
              <w:rPr>
                <w:rFonts w:ascii="Cambria Math" w:hAnsi="Cambria Math"/>
                <w:lang w:val="en-GB"/>
              </w:rPr>
              <m:t>∂η</m:t>
            </m:r>
          </m:den>
        </m:f>
        <m:r>
          <m:rPr>
            <m:scr m:val="double-struck"/>
          </m:rPr>
          <w:rPr>
            <w:rFonts w:ascii="Cambria Math" w:hAnsi="Cambria Math"/>
            <w:lang w:val="en-GB"/>
          </w:rPr>
          <m:t>E</m:t>
        </m:r>
        <m:r>
          <w:rPr>
            <w:rFonts w:ascii="Cambria Math" w:hAnsi="Cambria Math"/>
            <w:lang w:val="en-GB"/>
          </w:rPr>
          <m:t>ψ</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η</m:t>
                </m:r>
                <m:ctrlPr>
                  <w:rPr>
                    <w:rFonts w:ascii="Cambria Math" w:hAnsi="Cambria Math"/>
                    <w:lang w:val="en-GB"/>
                  </w:rPr>
                </m:ctrlPr>
              </m:e>
              <m:sub>
                <m:r>
                  <w:rPr>
                    <w:rFonts w:ascii="Cambria Math" w:hAnsi="Cambria Math"/>
                    <w:lang w:val="en-GB"/>
                  </w:rPr>
                  <m:t>0</m:t>
                </m:r>
              </m:sub>
            </m:sSub>
            <m:ctrlPr>
              <w:rPr>
                <w:rFonts w:ascii="Cambria Math" w:hAnsi="Cambria Math"/>
                <w:lang w:val="en-GB"/>
              </w:rPr>
            </m:ctrlPr>
          </m:e>
        </m:d>
        <m:r>
          <w:rPr>
            <w:rFonts w:ascii="Cambria Math" w:hAnsi="Cambria Math"/>
            <w:lang w:val="en-GB"/>
          </w:rPr>
          <m:t>=0</m:t>
        </m:r>
      </m:oMath>
      <w:r w:rsidRPr="00DA5EE3">
        <w:rPr>
          <w:lang w:val="en-GB"/>
        </w:rPr>
        <w:t xml:space="preserve">. This condition ensures that the moment condition used for identifying and estimating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0</m:t>
            </m:r>
          </m:sub>
        </m:sSub>
      </m:oMath>
      <w:r w:rsidRPr="00DA5EE3">
        <w:rPr>
          <w:lang w:val="en-GB"/>
        </w:rPr>
        <w:t xml:space="preserve"> remains unaffected by small perturbations of the nuisance function </w:t>
      </w:r>
      <m:oMath>
        <m:r>
          <w:rPr>
            <w:rFonts w:ascii="Cambria Math" w:hAnsi="Cambria Math"/>
            <w:lang w:val="en-GB"/>
          </w:rPr>
          <m:t>η</m:t>
        </m:r>
      </m:oMath>
      <w:r w:rsidRPr="00DA5EE3">
        <w:rPr>
          <w:lang w:val="en-GB"/>
        </w:rPr>
        <w:t xml:space="preserve"> around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0</m:t>
            </m:r>
          </m:sub>
        </m:sSub>
      </m:oMath>
      <w:r w:rsidRPr="00DA5EE3">
        <w:rPr>
          <w:lang w:val="en-GB"/>
        </w:rPr>
        <w:t xml:space="preserve">. </w:t>
      </w:r>
    </w:p>
    <w:p w14:paraId="1CCB72B9" w14:textId="6C9D7A8F" w:rsidR="000C34FE" w:rsidRPr="00DA5EE3" w:rsidRDefault="001178F8" w:rsidP="00C2501E">
      <w:pPr>
        <w:pStyle w:val="Heading2"/>
        <w:rPr>
          <w:lang w:val="en-GB"/>
        </w:rPr>
      </w:pPr>
      <w:bookmarkStart w:id="11" w:name="_Ref146808040"/>
      <w:r w:rsidRPr="00DA5EE3">
        <w:rPr>
          <w:lang w:val="en-GB"/>
        </w:rPr>
        <w:t>Cross-validation by K-folds</w:t>
      </w:r>
      <w:bookmarkEnd w:id="11"/>
    </w:p>
    <w:p w14:paraId="43FCD569" w14:textId="6266C4E8" w:rsidR="000C34FE" w:rsidRPr="00DA5EE3" w:rsidRDefault="001178F8" w:rsidP="000C34FE">
      <w:pPr>
        <w:pStyle w:val="Paragraph"/>
        <w:rPr>
          <w:lang w:val="en-GB"/>
        </w:rPr>
      </w:pPr>
      <w:r w:rsidRPr="00DA5EE3">
        <w:rPr>
          <w:lang w:val="en-GB"/>
        </w:rPr>
        <w:t>Machine learning techniques often lead to overfitting bias, which is where cross-</w:t>
      </w:r>
      <w:r w:rsidRPr="00DA5EE3">
        <w:rPr>
          <w:lang w:val="en-GB"/>
        </w:rPr>
        <w:lastRenderedPageBreak/>
        <w:t xml:space="preserve">validation comes into play </w:t>
      </w:r>
      <w:r w:rsidRPr="00DA5EE3">
        <w:rPr>
          <w:lang w:val="en-GB"/>
        </w:rPr>
        <w:fldChar w:fldCharType="begin"/>
      </w:r>
      <w:r w:rsidR="00C93EA9" w:rsidRPr="00DA5EE3">
        <w:rPr>
          <w:lang w:val="en-GB"/>
        </w:rPr>
        <w:instrText xml:space="preserve"> ADDIN EN.CITE &lt;EndNote&gt;&lt;Cite&gt;&lt;Author&gt;Chernozhukov&lt;/Author&gt;&lt;Year&gt;2018&lt;/Year&gt;&lt;RecNum&gt;4475&lt;/RecNum&gt;&lt;DisplayText&gt;[52]&lt;/DisplayText&gt;&lt;record&gt;&lt;rec-number&gt;4475&lt;/rec-number&gt;&lt;foreign-keys&gt;&lt;key app="EN" db-id="9dszp22tof2xdie0xtjv0wps25vvrefazd02" timestamp="1682950964"&gt;4475&lt;/key&gt;&lt;/foreign-keys&gt;&lt;ref-type name="Journal Article"&gt;17&lt;/ref-type&gt;&lt;contributors&gt;&lt;authors&gt;&lt;author&gt;Chernozhukov,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parameters&lt;/title&gt;&lt;secondary-title&gt;The Econometrics Journal&lt;/secondary-title&gt;&lt;/titles&gt;&lt;periodical&gt;&lt;full-title&gt;The Econometrics Journal&lt;/full-title&gt;&lt;/periodical&gt;&lt;pages&gt;C1-C68&lt;/pages&gt;&lt;volume&gt;21&lt;/volume&gt;&lt;number&gt;1&lt;/number&gt;&lt;dates&gt;&lt;year&gt;2018&lt;/year&gt;&lt;/dates&gt;&lt;isbn&gt;1368-4221&lt;/isbn&gt;&lt;urls&gt;&lt;related-urls&gt;&lt;url&gt;https://doi.org/10.1111/ectj.12097&lt;/url&gt;&lt;/related-urls&gt;&lt;/urls&gt;&lt;electronic-resource-num&gt;10.1111/ectj.12097&lt;/electronic-resource-num&gt;&lt;access-date&gt;5/1/2023&lt;/access-date&gt;&lt;/record&gt;&lt;/Cite&gt;&lt;/EndNote&gt;</w:instrText>
      </w:r>
      <w:r w:rsidRPr="00DA5EE3">
        <w:rPr>
          <w:lang w:val="en-GB"/>
        </w:rPr>
        <w:fldChar w:fldCharType="separate"/>
      </w:r>
      <w:r w:rsidR="00C93EA9" w:rsidRPr="00DA5EE3">
        <w:rPr>
          <w:noProof/>
          <w:lang w:val="en-GB"/>
        </w:rPr>
        <w:t>[52]</w:t>
      </w:r>
      <w:r w:rsidRPr="00DA5EE3">
        <w:rPr>
          <w:lang w:val="en-GB"/>
        </w:rPr>
        <w:fldChar w:fldCharType="end"/>
      </w:r>
      <w:r w:rsidRPr="00DA5EE3">
        <w:rPr>
          <w:lang w:val="en-GB"/>
        </w:rPr>
        <w:t xml:space="preserve">. The fundamental principle of cross-validation is to address bias in parameter estimation by dividing the data into folds and estimating nuisance functions and the parameters of interest in separate samples. This approach helps alleviate overfitting and misspecification problems by minimizing the impact of any particular subset of data. The cross-validation for the double machine learning procedure operates as follows. To begin, an assumption is made regarding a full sample </w:t>
      </w:r>
      <m:oMath>
        <m:sSubSup>
          <m:sSubSupPr>
            <m:ctrlPr>
              <w:rPr>
                <w:rFonts w:ascii="Cambria Math" w:hAnsi="Cambria Math"/>
                <w:i/>
                <w:lang w:val="en-GB"/>
              </w:rPr>
            </m:ctrlPr>
          </m:sSub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d>
          </m:e>
          <m:sub>
            <m:r>
              <w:rPr>
                <w:rFonts w:ascii="Cambria Math" w:hAnsi="Cambria Math"/>
                <w:lang w:val="en-GB"/>
              </w:rPr>
              <m:t>i=1</m:t>
            </m:r>
          </m:sub>
          <m:sup>
            <m:r>
              <w:rPr>
                <w:rFonts w:ascii="Cambria Math" w:hAnsi="Cambria Math"/>
                <w:lang w:val="en-GB"/>
              </w:rPr>
              <m:t>N</m:t>
            </m:r>
          </m:sup>
        </m:sSubSup>
      </m:oMath>
      <w:r w:rsidRPr="00DA5EE3">
        <w:rPr>
          <w:lang w:val="en-GB"/>
        </w:rPr>
        <w:t xml:space="preserve">, where </w:t>
      </w:r>
      <m:oMath>
        <m:r>
          <w:rPr>
            <w:rFonts w:ascii="Cambria Math" w:hAnsi="Cambria Math"/>
            <w:lang w:val="en-GB"/>
          </w:rPr>
          <m:t>W=</m:t>
        </m:r>
        <m:d>
          <m:dPr>
            <m:ctrlPr>
              <w:rPr>
                <w:rFonts w:ascii="Cambria Math" w:hAnsi="Cambria Math"/>
                <w:i/>
                <w:lang w:val="en-GB"/>
              </w:rPr>
            </m:ctrlPr>
          </m:dPr>
          <m:e>
            <m:r>
              <w:rPr>
                <w:rFonts w:ascii="Cambria Math" w:hAnsi="Cambria Math"/>
                <w:lang w:val="en-GB"/>
              </w:rPr>
              <m:t>Y,D,X</m:t>
            </m:r>
          </m:e>
        </m:d>
      </m:oMath>
      <w:r w:rsidRPr="00DA5EE3">
        <w:rPr>
          <w:lang w:val="en-GB"/>
        </w:rPr>
        <w:t>, and a Neyman-orthogonal score function</w:t>
      </w:r>
      <w:r w:rsidRPr="00DA5EE3">
        <w:rPr>
          <w:i/>
          <w:lang w:val="en-GB"/>
        </w:rPr>
        <w:t xml:space="preserve"> </w:t>
      </w:r>
      <m:oMath>
        <m:r>
          <w:rPr>
            <w:rFonts w:ascii="Cambria Math" w:hAnsi="Cambria Math"/>
            <w:lang w:val="en-GB"/>
          </w:rPr>
          <m:t>ψ</m:t>
        </m:r>
        <m:d>
          <m:dPr>
            <m:ctrlPr>
              <w:rPr>
                <w:rFonts w:ascii="Cambria Math" w:hAnsi="Cambria Math"/>
                <w:i/>
                <w:lang w:val="en-GB"/>
              </w:rPr>
            </m:ctrlPr>
          </m:dPr>
          <m:e>
            <m:r>
              <w:rPr>
                <w:rFonts w:ascii="Cambria Math" w:hAnsi="Cambria Math"/>
                <w:lang w:val="en-GB"/>
              </w:rPr>
              <m:t>W;θ</m:t>
            </m:r>
            <m:r>
              <m:rPr>
                <m:sty m:val="p"/>
              </m:rPr>
              <w:rPr>
                <w:rFonts w:ascii="Cambria Math" w:hAnsi="Cambria Math"/>
                <w:lang w:val="en-GB"/>
              </w:rPr>
              <m:t>,</m:t>
            </m:r>
            <m:r>
              <w:rPr>
                <w:rFonts w:ascii="Cambria Math" w:hAnsi="Cambria Math"/>
                <w:lang w:val="en-GB"/>
              </w:rPr>
              <m:t>η</m:t>
            </m:r>
            <m:ctrlPr>
              <w:rPr>
                <w:rFonts w:ascii="Cambria Math" w:hAnsi="Cambria Math"/>
                <w:lang w:val="en-GB"/>
              </w:rPr>
            </m:ctrlPr>
          </m:e>
        </m:d>
      </m:oMath>
      <w:r w:rsidRPr="00DA5EE3">
        <w:rPr>
          <w:i/>
          <w:lang w:val="en-GB"/>
        </w:rPr>
        <w:t xml:space="preserve"> </w:t>
      </w:r>
      <w:r w:rsidRPr="00DA5EE3">
        <w:rPr>
          <w:lang w:val="en-GB"/>
        </w:rPr>
        <w:t xml:space="preserve">is employed. Subsequently, a K-fold random partition </w:t>
      </w:r>
      <m:oMath>
        <m:sSubSup>
          <m:sSubSupPr>
            <m:ctrlPr>
              <w:rPr>
                <w:rFonts w:ascii="Cambria Math" w:hAnsi="Cambria Math"/>
                <w:i/>
                <w:lang w:val="en-GB"/>
              </w:rPr>
            </m:ctrlPr>
          </m:sSub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k</m:t>
                    </m:r>
                  </m:sub>
                </m:sSub>
              </m:e>
            </m:d>
          </m:e>
          <m:sub>
            <m:r>
              <w:rPr>
                <w:rFonts w:ascii="Cambria Math" w:hAnsi="Cambria Math"/>
                <w:lang w:val="en-GB"/>
              </w:rPr>
              <m:t>k=1</m:t>
            </m:r>
          </m:sub>
          <m:sup>
            <m:r>
              <w:rPr>
                <w:rFonts w:ascii="Cambria Math" w:hAnsi="Cambria Math"/>
                <w:lang w:val="en-GB"/>
              </w:rPr>
              <m:t>K</m:t>
            </m:r>
          </m:sup>
        </m:sSubSup>
      </m:oMath>
      <w:r w:rsidRPr="00DA5EE3">
        <w:rPr>
          <w:lang w:val="en-GB"/>
        </w:rPr>
        <w:t xml:space="preserve">, obtained by folding the observation indices </w:t>
      </w:r>
      <m:oMath>
        <m:d>
          <m:dPr>
            <m:begChr m:val="{"/>
            <m:endChr m:val="}"/>
            <m:ctrlPr>
              <w:rPr>
                <w:rFonts w:ascii="Cambria Math" w:hAnsi="Cambria Math"/>
                <w:i/>
                <w:lang w:val="en-GB"/>
              </w:rPr>
            </m:ctrlPr>
          </m:dPr>
          <m:e>
            <m:r>
              <w:rPr>
                <w:rFonts w:ascii="Cambria Math" w:hAnsi="Cambria Math"/>
                <w:lang w:val="en-GB"/>
              </w:rPr>
              <m:t>1,…,N</m:t>
            </m:r>
          </m:e>
        </m:d>
      </m:oMath>
      <w:r w:rsidRPr="00DA5EE3">
        <w:rPr>
          <w:lang w:val="en-GB"/>
        </w:rPr>
        <w:t xml:space="preserve"> is utilized, with each fold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k</m:t>
            </m:r>
          </m:sub>
        </m:sSub>
      </m:oMath>
      <w:r w:rsidRPr="00DA5EE3">
        <w:rPr>
          <w:lang w:val="en-GB"/>
        </w:rPr>
        <w:t xml:space="preserve"> having a size of N/K. For every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k</m:t>
            </m:r>
          </m:sub>
        </m:sSub>
      </m:oMath>
      <w:r w:rsidRPr="00DA5EE3">
        <w:rPr>
          <w:lang w:val="en-GB"/>
        </w:rPr>
        <w:t xml:space="preserve">, a machine learning estimator of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0</m:t>
            </m:r>
          </m:sub>
        </m:sSub>
      </m:oMath>
      <w:r w:rsidRPr="00DA5EE3">
        <w:rPr>
          <w:lang w:val="en-GB"/>
        </w:rPr>
        <w:t xml:space="preserve">, denoted as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η</m:t>
                </m:r>
              </m:e>
            </m:acc>
          </m:e>
          <m:sub>
            <m:r>
              <w:rPr>
                <w:rFonts w:ascii="Cambria Math" w:hAnsi="Cambria Math"/>
                <w:lang w:val="en-GB"/>
              </w:rPr>
              <m:t>0,k</m:t>
            </m:r>
          </m:sub>
        </m:sSub>
      </m:oMath>
      <w:r w:rsidRPr="00DA5EE3">
        <w:rPr>
          <w:lang w:val="en-GB"/>
        </w:rPr>
        <w:t xml:space="preserve">, is constructed using the out-of-sample data </w:t>
      </w:r>
      <m:oMath>
        <m:sSub>
          <m:sSubPr>
            <m:ctrlPr>
              <w:rPr>
                <w:rFonts w:ascii="Cambria Math" w:hAnsi="Cambria Math"/>
                <w:i/>
                <w:lang w:val="en-GB"/>
              </w:rPr>
            </m:ctrlPr>
          </m:sSub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d>
          </m:e>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k</m:t>
                </m:r>
              </m:sub>
            </m:sSub>
          </m:sub>
        </m:sSub>
      </m:oMath>
      <w:r w:rsidRPr="00DA5EE3">
        <w:rPr>
          <w:lang w:val="en-GB"/>
        </w:rPr>
        <w:t xml:space="preserve">. Finally, the estimator for the causal parameter </w:t>
      </w: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θ</m:t>
                </m:r>
              </m:e>
            </m:acc>
          </m:e>
          <m:sub>
            <m:r>
              <w:rPr>
                <w:rFonts w:ascii="Cambria Math" w:hAnsi="Cambria Math"/>
                <w:lang w:val="en-GB"/>
              </w:rPr>
              <m:t>0</m:t>
            </m:r>
          </m:sub>
        </m:sSub>
      </m:oMath>
      <w:r w:rsidRPr="00DA5EE3">
        <w:rPr>
          <w:lang w:val="en-GB"/>
        </w:rPr>
        <w:t xml:space="preserve"> is constructed as the solution to the equation: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nary>
          <m:naryPr>
            <m:chr m:val="∑"/>
            <m:limLoc m:val="undOvr"/>
            <m:ctrlPr>
              <w:rPr>
                <w:rFonts w:ascii="Cambria Math" w:hAnsi="Cambria Math"/>
                <w:i/>
                <w:lang w:val="en-GB"/>
              </w:rPr>
            </m:ctrlPr>
          </m:naryPr>
          <m:sub>
            <m:r>
              <w:rPr>
                <w:rFonts w:ascii="Cambria Math" w:hAnsi="Cambria Math"/>
                <w:lang w:val="en-GB"/>
              </w:rPr>
              <m:t>k=1</m:t>
            </m:r>
          </m:sub>
          <m:sup>
            <m:r>
              <w:rPr>
                <w:rFonts w:ascii="Cambria Math" w:hAnsi="Cambria Math"/>
                <w:lang w:val="en-GB"/>
              </w:rPr>
              <m:t>K</m:t>
            </m:r>
          </m:sup>
          <m:e>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k</m:t>
                    </m:r>
                  </m:sub>
                </m:sSub>
              </m:sub>
              <m:sup/>
              <m:e>
                <m:r>
                  <w:rPr>
                    <w:rFonts w:ascii="Cambria Math" w:hAnsi="Cambria Math"/>
                    <w:lang w:val="en-GB"/>
                  </w:rPr>
                  <m:t>ψ</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θ</m:t>
                            </m:r>
                          </m:e>
                        </m:acc>
                      </m:e>
                      <m:sub>
                        <m:r>
                          <w:rPr>
                            <w:rFonts w:ascii="Cambria Math" w:hAnsi="Cambria Math"/>
                            <w:lang w:val="en-GB"/>
                          </w:rPr>
                          <m:t>0</m:t>
                        </m:r>
                      </m:sub>
                    </m:sSub>
                    <m:r>
                      <m:rPr>
                        <m:sty m:val="p"/>
                      </m:rP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η</m:t>
                            </m:r>
                          </m:e>
                        </m:acc>
                      </m:e>
                      <m:sub>
                        <m:r>
                          <w:rPr>
                            <w:rFonts w:ascii="Cambria Math" w:hAnsi="Cambria Math"/>
                            <w:lang w:val="en-GB"/>
                          </w:rPr>
                          <m:t>0,k</m:t>
                        </m:r>
                      </m:sub>
                    </m:sSub>
                    <m:ctrlPr>
                      <w:rPr>
                        <w:rFonts w:ascii="Cambria Math" w:hAnsi="Cambria Math"/>
                        <w:lang w:val="en-GB"/>
                      </w:rPr>
                    </m:ctrlPr>
                  </m:e>
                </m:d>
              </m:e>
            </m:nary>
          </m:e>
        </m:nary>
        <m:r>
          <w:rPr>
            <w:rFonts w:ascii="Cambria Math" w:hAnsi="Cambria Math"/>
            <w:lang w:val="en-GB"/>
          </w:rPr>
          <m:t>=0</m:t>
        </m:r>
      </m:oMath>
      <w:r w:rsidRPr="00DA5EE3">
        <w:rPr>
          <w:lang w:val="en-GB"/>
        </w:rPr>
        <w:t>.</w:t>
      </w:r>
    </w:p>
    <w:p w14:paraId="3D274F98" w14:textId="1A8C956B" w:rsidR="00F84802" w:rsidRPr="00DA5EE3" w:rsidRDefault="001178F8" w:rsidP="000C34FE">
      <w:pPr>
        <w:pStyle w:val="Paragraph"/>
        <w:rPr>
          <w:lang w:val="en-GB"/>
        </w:rPr>
      </w:pPr>
      <w:r w:rsidRPr="00DA5EE3">
        <w:rPr>
          <w:lang w:val="en-GB"/>
        </w:rPr>
        <w:br w:type="page"/>
      </w:r>
    </w:p>
    <w:p w14:paraId="429B37D4" w14:textId="77777777" w:rsidR="00F84802" w:rsidRPr="00DA5EE3" w:rsidRDefault="00F84802">
      <w:pPr>
        <w:spacing w:line="240" w:lineRule="auto"/>
        <w:rPr>
          <w:rFonts w:cs="Arial"/>
          <w:b/>
          <w:kern w:val="32"/>
          <w:szCs w:val="32"/>
          <w:lang w:val="en-GB"/>
        </w:rPr>
      </w:pPr>
    </w:p>
    <w:p w14:paraId="411E09F1" w14:textId="48E61102" w:rsidR="00C36F50" w:rsidRPr="00DA5EE3" w:rsidRDefault="001178F8" w:rsidP="00EA2305">
      <w:pPr>
        <w:pStyle w:val="Heading1"/>
        <w:rPr>
          <w:lang w:val="en-GB"/>
        </w:rPr>
      </w:pPr>
      <w:r w:rsidRPr="00DA5EE3">
        <w:rPr>
          <w:lang w:val="en-GB"/>
        </w:rPr>
        <w:t>List of Tables</w:t>
      </w:r>
    </w:p>
    <w:p w14:paraId="2D517E0D" w14:textId="7BF6BCFC" w:rsidR="001C562C" w:rsidRPr="00DA5EE3" w:rsidRDefault="001178F8" w:rsidP="001C562C">
      <w:pPr>
        <w:pStyle w:val="Tabletitle"/>
        <w:rPr>
          <w:lang w:val="en-GB"/>
        </w:rPr>
      </w:pPr>
      <w:bookmarkStart w:id="12" w:name="_Ref141086291"/>
      <w:bookmarkStart w:id="13" w:name="_Ref148106072"/>
      <w:r w:rsidRPr="00DA5EE3">
        <w:rPr>
          <w:lang w:val="en-GB"/>
        </w:rPr>
        <w:t xml:space="preserve">Table </w:t>
      </w:r>
      <w:r w:rsidRPr="00DA5EE3">
        <w:rPr>
          <w:lang w:val="en-GB"/>
        </w:rPr>
        <w:fldChar w:fldCharType="begin"/>
      </w:r>
      <w:r w:rsidRPr="00DA5EE3">
        <w:rPr>
          <w:lang w:val="en-GB"/>
        </w:rPr>
        <w:instrText xml:space="preserve"> SEQ Table \* ARABIC </w:instrText>
      </w:r>
      <w:r w:rsidRPr="00DA5EE3">
        <w:rPr>
          <w:lang w:val="en-GB"/>
        </w:rPr>
        <w:fldChar w:fldCharType="separate"/>
      </w:r>
      <w:r w:rsidR="00DA5EE3">
        <w:rPr>
          <w:noProof/>
          <w:lang w:val="en-GB"/>
        </w:rPr>
        <w:t>1</w:t>
      </w:r>
      <w:r w:rsidRPr="00DA5EE3">
        <w:rPr>
          <w:lang w:val="en-GB"/>
        </w:rPr>
        <w:fldChar w:fldCharType="end"/>
      </w:r>
      <w:bookmarkEnd w:id="12"/>
      <w:r w:rsidRPr="00DA5EE3">
        <w:rPr>
          <w:lang w:val="en-GB"/>
        </w:rPr>
        <w:t>. Is the belief in meritocracy true?</w:t>
      </w:r>
      <w:bookmarkEnd w:id="13"/>
    </w:p>
    <w:tbl>
      <w:tblPr>
        <w:tblStyle w:val="TableGrid1"/>
        <w:tblW w:w="9667" w:type="dxa"/>
        <w:tblLook w:val="04A0" w:firstRow="1" w:lastRow="0" w:firstColumn="1" w:lastColumn="0" w:noHBand="0" w:noVBand="1"/>
      </w:tblPr>
      <w:tblGrid>
        <w:gridCol w:w="317"/>
        <w:gridCol w:w="1020"/>
        <w:gridCol w:w="1644"/>
        <w:gridCol w:w="1417"/>
        <w:gridCol w:w="1699"/>
        <w:gridCol w:w="1587"/>
        <w:gridCol w:w="1983"/>
      </w:tblGrid>
      <w:tr w:rsidR="00283C79" w:rsidRPr="00DA5EE3" w14:paraId="36CFFE4C" w14:textId="77777777" w:rsidTr="00DC274E">
        <w:trPr>
          <w:trHeight w:val="397"/>
        </w:trPr>
        <w:tc>
          <w:tcPr>
            <w:tcW w:w="0" w:type="auto"/>
          </w:tcPr>
          <w:p w14:paraId="4CB1420E" w14:textId="5442D640" w:rsidR="006106D9" w:rsidRPr="00DA5EE3" w:rsidRDefault="001178F8" w:rsidP="006106D9">
            <w:pPr>
              <w:spacing w:before="120" w:after="120" w:line="240" w:lineRule="auto"/>
              <w:rPr>
                <w:rFonts w:cs="Arial"/>
                <w:sz w:val="18"/>
                <w:szCs w:val="18"/>
                <w:lang w:val="en-GB"/>
              </w:rPr>
            </w:pPr>
            <w:r w:rsidRPr="00DA5EE3">
              <w:rPr>
                <w:rFonts w:cs="Arial"/>
                <w:sz w:val="18"/>
                <w:szCs w:val="18"/>
                <w:lang w:val="en-GB"/>
              </w:rPr>
              <w:t>#</w:t>
            </w:r>
          </w:p>
        </w:tc>
        <w:tc>
          <w:tcPr>
            <w:tcW w:w="1020" w:type="dxa"/>
            <w:vAlign w:val="center"/>
          </w:tcPr>
          <w:p w14:paraId="784C0A78" w14:textId="11AB75B7"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H1</w:t>
            </w:r>
          </w:p>
        </w:tc>
        <w:tc>
          <w:tcPr>
            <w:tcW w:w="1644" w:type="dxa"/>
            <w:vAlign w:val="center"/>
          </w:tcPr>
          <w:p w14:paraId="183A8AD8" w14:textId="233B9407"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H2</w:t>
            </w:r>
          </w:p>
        </w:tc>
        <w:tc>
          <w:tcPr>
            <w:tcW w:w="1417" w:type="dxa"/>
            <w:vAlign w:val="center"/>
          </w:tcPr>
          <w:p w14:paraId="18ED2DA7" w14:textId="38CA4818"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H3</w:t>
            </w:r>
          </w:p>
        </w:tc>
        <w:tc>
          <w:tcPr>
            <w:tcW w:w="1699" w:type="dxa"/>
            <w:vAlign w:val="center"/>
          </w:tcPr>
          <w:p w14:paraId="5DFD2773" w14:textId="40DE9860"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H4</w:t>
            </w:r>
          </w:p>
        </w:tc>
        <w:tc>
          <w:tcPr>
            <w:tcW w:w="1587" w:type="dxa"/>
            <w:vAlign w:val="center"/>
          </w:tcPr>
          <w:p w14:paraId="5E0926F7" w14:textId="4BD8288A" w:rsidR="0051226C" w:rsidRPr="00DA5EE3" w:rsidRDefault="001178F8" w:rsidP="0051226C">
            <w:pPr>
              <w:spacing w:before="120" w:after="120" w:line="240" w:lineRule="auto"/>
              <w:jc w:val="center"/>
              <w:rPr>
                <w:rFonts w:cs="Arial"/>
                <w:sz w:val="16"/>
                <w:szCs w:val="16"/>
                <w:lang w:val="en-GB"/>
              </w:rPr>
            </w:pPr>
            <w:r w:rsidRPr="00DA5EE3">
              <w:rPr>
                <w:rFonts w:cs="Arial"/>
                <w:sz w:val="16"/>
                <w:szCs w:val="16"/>
                <w:lang w:val="en-GB"/>
              </w:rPr>
              <w:t>Q</w:t>
            </w:r>
          </w:p>
        </w:tc>
        <w:tc>
          <w:tcPr>
            <w:tcW w:w="1983" w:type="dxa"/>
            <w:vAlign w:val="center"/>
          </w:tcPr>
          <w:p w14:paraId="53DF4111" w14:textId="33A88CAF" w:rsidR="006106D9" w:rsidRPr="00DA5EE3" w:rsidRDefault="001178F8" w:rsidP="006106D9">
            <w:pPr>
              <w:spacing w:before="120" w:after="120" w:line="240" w:lineRule="auto"/>
              <w:jc w:val="center"/>
              <w:rPr>
                <w:rFonts w:cs="Arial"/>
                <w:b/>
                <w:sz w:val="16"/>
                <w:szCs w:val="16"/>
                <w:lang w:val="en-GB"/>
              </w:rPr>
            </w:pPr>
            <w:bookmarkStart w:id="14" w:name="_Hlk141086261"/>
            <m:oMathPara>
              <m:oMath>
                <m:r>
                  <w:rPr>
                    <w:rFonts w:ascii="Cambria Math" w:hAnsi="Cambria Math" w:cs="Arial"/>
                    <w:sz w:val="16"/>
                    <w:szCs w:val="16"/>
                    <w:lang w:val="en-GB"/>
                  </w:rPr>
                  <m:t>H1∩H2∩H3∩H4⟹Q</m:t>
                </m:r>
              </m:oMath>
            </m:oMathPara>
            <w:bookmarkEnd w:id="14"/>
          </w:p>
        </w:tc>
      </w:tr>
      <w:tr w:rsidR="00283C79" w:rsidRPr="00DA5EE3" w14:paraId="72EF7CC0" w14:textId="77777777" w:rsidTr="00DC274E">
        <w:tc>
          <w:tcPr>
            <w:tcW w:w="0" w:type="auto"/>
          </w:tcPr>
          <w:p w14:paraId="645B6A45"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1</w:t>
            </w:r>
          </w:p>
        </w:tc>
        <w:tc>
          <w:tcPr>
            <w:tcW w:w="1020" w:type="dxa"/>
          </w:tcPr>
          <w:p w14:paraId="471CADE7" w14:textId="475A74AE"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L⟹G∪N</m:t>
                </m:r>
              </m:oMath>
            </m:oMathPara>
          </w:p>
        </w:tc>
        <w:tc>
          <w:tcPr>
            <w:tcW w:w="1644" w:type="dxa"/>
          </w:tcPr>
          <w:p w14:paraId="324860B8" w14:textId="637B43A4"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m:t>
                </m:r>
              </m:oMath>
            </m:oMathPara>
          </w:p>
        </w:tc>
        <w:tc>
          <w:tcPr>
            <w:tcW w:w="1417" w:type="dxa"/>
          </w:tcPr>
          <w:p w14:paraId="1DB3389B" w14:textId="49E6C4D2"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bookmarkStart w:id="15" w:name="_Hlk141086772"/>
        <w:tc>
          <w:tcPr>
            <w:tcW w:w="1699" w:type="dxa"/>
          </w:tcPr>
          <w:p w14:paraId="7F8F49E7" w14:textId="17AE440A"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bookmarkEnd w:id="15"/>
          </w:p>
        </w:tc>
        <w:tc>
          <w:tcPr>
            <w:tcW w:w="1587" w:type="dxa"/>
          </w:tcPr>
          <w:p w14:paraId="34FE506C" w14:textId="325F9772" w:rsidR="007C4D79" w:rsidRPr="00DA5EE3" w:rsidRDefault="001178F8" w:rsidP="0051226C">
            <w:pPr>
              <w:spacing w:before="120" w:after="120" w:line="240" w:lineRule="auto"/>
              <w:jc w:val="center"/>
              <w:rPr>
                <w:rFonts w:cs="Arial"/>
                <w:sz w:val="16"/>
                <w:szCs w:val="16"/>
                <w:lang w:val="en-GB"/>
              </w:rPr>
            </w:pPr>
            <w:bookmarkStart w:id="16" w:name="_Hlk141086898"/>
            <m:oMathPara>
              <m:oMath>
                <m:r>
                  <w:rPr>
                    <w:rFonts w:ascii="Cambria Math" w:hAnsi="Cambria Math" w:cs="Arial"/>
                    <w:sz w:val="16"/>
                    <w:szCs w:val="16"/>
                    <w:lang w:val="en-GB"/>
                  </w:rPr>
                  <m:t>(M=L)⟹J</m:t>
                </m:r>
              </m:oMath>
            </m:oMathPara>
            <w:bookmarkEnd w:id="16"/>
          </w:p>
        </w:tc>
        <w:tc>
          <w:tcPr>
            <w:tcW w:w="1983" w:type="dxa"/>
            <w:vAlign w:val="center"/>
          </w:tcPr>
          <w:p w14:paraId="37131A94" w14:textId="7FA82B84" w:rsidR="006106D9" w:rsidRPr="00DA5EE3" w:rsidRDefault="001178F8" w:rsidP="006106D9">
            <w:pPr>
              <w:spacing w:before="120" w:after="120" w:line="240" w:lineRule="auto"/>
              <w:jc w:val="center"/>
              <w:rPr>
                <w:rFonts w:cs="Arial"/>
                <w:sz w:val="16"/>
                <w:szCs w:val="16"/>
                <w:lang w:val="en-GB"/>
              </w:rPr>
            </w:pPr>
            <m:oMathPara>
              <m:oMath>
                <m:r>
                  <w:rPr>
                    <w:rFonts w:ascii="Cambria Math" w:hAnsi="Cambria Math" w:cs="Arial"/>
                    <w:sz w:val="16"/>
                    <w:szCs w:val="16"/>
                    <w:lang w:val="en-GB"/>
                  </w:rPr>
                  <m:t>G∩</m:t>
                </m:r>
                <m:acc>
                  <m:accPr>
                    <m:chr m:val="̅"/>
                    <m:ctrlPr>
                      <w:rPr>
                        <w:rFonts w:ascii="Cambria Math" w:hAnsi="Cambria Math" w:cs="Arial"/>
                        <w:i/>
                        <w:sz w:val="16"/>
                        <w:szCs w:val="16"/>
                        <w:lang w:val="en-GB"/>
                      </w:rPr>
                    </m:ctrlPr>
                  </m:accPr>
                  <m:e>
                    <m:r>
                      <w:rPr>
                        <w:rFonts w:ascii="Cambria Math" w:hAnsi="Cambria Math" w:cs="Arial"/>
                        <w:sz w:val="16"/>
                        <w:szCs w:val="16"/>
                        <w:lang w:val="en-GB"/>
                      </w:rPr>
                      <m:t>N</m:t>
                    </m:r>
                  </m:e>
                </m:acc>
                <m:r>
                  <w:rPr>
                    <w:rFonts w:ascii="Cambria Math" w:hAnsi="Cambria Math" w:cs="Arial"/>
                    <w:sz w:val="16"/>
                    <w:szCs w:val="16"/>
                    <w:lang w:val="en-GB"/>
                  </w:rPr>
                  <m:t>∩L∩P∩</m:t>
                </m:r>
                <m:acc>
                  <m:accPr>
                    <m:chr m:val="̅"/>
                    <m:ctrlPr>
                      <w:rPr>
                        <w:rFonts w:ascii="Cambria Math" w:hAnsi="Cambria Math" w:cs="Arial"/>
                        <w:i/>
                        <w:sz w:val="16"/>
                        <w:szCs w:val="16"/>
                        <w:lang w:val="en-GB"/>
                      </w:rPr>
                    </m:ctrlPr>
                  </m:accPr>
                  <m:e>
                    <m:r>
                      <w:rPr>
                        <w:rFonts w:ascii="Cambria Math" w:hAnsi="Cambria Math" w:cs="Arial"/>
                        <w:sz w:val="16"/>
                        <w:szCs w:val="16"/>
                        <w:lang w:val="en-GB"/>
                      </w:rPr>
                      <m:t>O</m:t>
                    </m:r>
                  </m:e>
                </m:acc>
                <m:r>
                  <w:rPr>
                    <w:rFonts w:ascii="Cambria Math" w:hAnsi="Cambria Math" w:cs="Arial"/>
                    <w:sz w:val="16"/>
                    <w:szCs w:val="16"/>
                    <w:lang w:val="en-GB"/>
                  </w:rPr>
                  <m:t>⟹J</m:t>
                </m:r>
              </m:oMath>
            </m:oMathPara>
          </w:p>
        </w:tc>
      </w:tr>
      <w:tr w:rsidR="00283C79" w:rsidRPr="00DA5EE3" w14:paraId="5061BA6A" w14:textId="77777777" w:rsidTr="00DC274E">
        <w:tc>
          <w:tcPr>
            <w:tcW w:w="0" w:type="auto"/>
          </w:tcPr>
          <w:p w14:paraId="6891BB8C"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2</w:t>
            </w:r>
          </w:p>
        </w:tc>
        <w:tc>
          <w:tcPr>
            <w:tcW w:w="1020" w:type="dxa"/>
          </w:tcPr>
          <w:p w14:paraId="3521DC25" w14:textId="5087DFF9"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L⟹G∪N</m:t>
                </m:r>
              </m:oMath>
            </m:oMathPara>
          </w:p>
        </w:tc>
        <w:tc>
          <w:tcPr>
            <w:tcW w:w="1644" w:type="dxa"/>
          </w:tcPr>
          <w:p w14:paraId="6F0748BC" w14:textId="6BF9D8B3"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m:t>
                </m:r>
                <w:bookmarkStart w:id="17" w:name="_Hlk141090508"/>
                <m:r>
                  <w:rPr>
                    <w:rFonts w:ascii="Cambria Math" w:hAnsi="Cambria Math" w:cs="Arial"/>
                    <w:sz w:val="16"/>
                    <w:szCs w:val="16"/>
                    <w:lang w:val="en-GB"/>
                  </w:rPr>
                  <m:t>(G⟹J)</m:t>
                </m:r>
              </m:oMath>
            </m:oMathPara>
            <w:bookmarkEnd w:id="17"/>
          </w:p>
        </w:tc>
        <w:tc>
          <w:tcPr>
            <w:tcW w:w="1417" w:type="dxa"/>
          </w:tcPr>
          <w:p w14:paraId="057E5793" w14:textId="7E7D818A"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tc>
          <w:tcPr>
            <w:tcW w:w="1699" w:type="dxa"/>
          </w:tcPr>
          <w:p w14:paraId="5AF25EDE" w14:textId="5D9FB390"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p>
        </w:tc>
        <w:tc>
          <w:tcPr>
            <w:tcW w:w="1587" w:type="dxa"/>
          </w:tcPr>
          <w:p w14:paraId="345D2528" w14:textId="2E55CCB9" w:rsidR="007C4D79" w:rsidRPr="00DA5EE3" w:rsidRDefault="001178F8" w:rsidP="0051226C">
            <w:pPr>
              <w:spacing w:before="120" w:after="120" w:line="240" w:lineRule="auto"/>
              <w:jc w:val="center"/>
              <w:rPr>
                <w:rFonts w:cs="Arial"/>
                <w:sz w:val="16"/>
                <w:szCs w:val="16"/>
                <w:lang w:val="en-GB"/>
              </w:rPr>
            </w:pPr>
            <m:oMathPara>
              <m:oMath>
                <m:r>
                  <w:rPr>
                    <w:rFonts w:ascii="Cambria Math" w:hAnsi="Cambria Math" w:cs="Arial"/>
                    <w:sz w:val="16"/>
                    <w:szCs w:val="16"/>
                    <w:lang w:val="en-GB"/>
                  </w:rPr>
                  <m:t>(M=L)⟹J</m:t>
                </m:r>
              </m:oMath>
            </m:oMathPara>
          </w:p>
        </w:tc>
        <w:tc>
          <w:tcPr>
            <w:tcW w:w="1983" w:type="dxa"/>
            <w:vAlign w:val="center"/>
          </w:tcPr>
          <w:p w14:paraId="1F2E5AE5" w14:textId="3A08B8F2"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Tautology</w:t>
            </w:r>
          </w:p>
        </w:tc>
      </w:tr>
      <w:tr w:rsidR="00283C79" w:rsidRPr="00DA5EE3" w14:paraId="6983200F" w14:textId="77777777" w:rsidTr="00DC274E">
        <w:tc>
          <w:tcPr>
            <w:tcW w:w="0" w:type="auto"/>
          </w:tcPr>
          <w:p w14:paraId="50394953"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3</w:t>
            </w:r>
          </w:p>
        </w:tc>
        <w:tc>
          <w:tcPr>
            <w:tcW w:w="1020" w:type="dxa"/>
          </w:tcPr>
          <w:p w14:paraId="76A40F13" w14:textId="78B68106"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L⟹G∪N</m:t>
                </m:r>
              </m:oMath>
            </m:oMathPara>
          </w:p>
        </w:tc>
        <w:tc>
          <w:tcPr>
            <w:tcW w:w="1644" w:type="dxa"/>
          </w:tcPr>
          <w:p w14:paraId="0EE34DC2" w14:textId="4BBE77D4"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m:t>
                </m:r>
              </m:oMath>
            </m:oMathPara>
          </w:p>
        </w:tc>
        <w:tc>
          <w:tcPr>
            <w:tcW w:w="1417" w:type="dxa"/>
          </w:tcPr>
          <w:p w14:paraId="412AB6B6" w14:textId="30358C15"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tc>
          <w:tcPr>
            <w:tcW w:w="1699" w:type="dxa"/>
          </w:tcPr>
          <w:p w14:paraId="1EB0368A" w14:textId="79456529"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p>
        </w:tc>
        <w:tc>
          <w:tcPr>
            <w:tcW w:w="1587" w:type="dxa"/>
          </w:tcPr>
          <w:p w14:paraId="5601B485" w14:textId="549EF3E5" w:rsidR="007C4D79" w:rsidRPr="00DA5EE3" w:rsidRDefault="001178F8" w:rsidP="0051226C">
            <w:pPr>
              <w:spacing w:before="120" w:after="120" w:line="240" w:lineRule="auto"/>
              <w:jc w:val="center"/>
              <w:rPr>
                <w:rFonts w:cs="Arial"/>
                <w:sz w:val="16"/>
                <w:szCs w:val="16"/>
                <w:lang w:val="en-GB"/>
              </w:rPr>
            </w:pPr>
            <m:oMathPara>
              <m:oMath>
                <m:r>
                  <w:rPr>
                    <w:rFonts w:ascii="Cambria Math" w:hAnsi="Cambria Math" w:cs="Arial"/>
                    <w:sz w:val="16"/>
                    <w:szCs w:val="16"/>
                    <w:lang w:val="en-GB"/>
                  </w:rPr>
                  <m:t>(M=</m:t>
                </m:r>
                <m:d>
                  <m:dPr>
                    <m:ctrlPr>
                      <w:rPr>
                        <w:rFonts w:ascii="Cambria Math" w:hAnsi="Cambria Math" w:cs="Arial"/>
                        <w:i/>
                        <w:sz w:val="16"/>
                        <w:szCs w:val="16"/>
                        <w:lang w:val="en-GB"/>
                      </w:rPr>
                    </m:ctrlPr>
                  </m:dPr>
                  <m:e>
                    <m:r>
                      <w:rPr>
                        <w:rFonts w:ascii="Cambria Math" w:hAnsi="Cambria Math" w:cs="Arial"/>
                        <w:sz w:val="16"/>
                        <w:szCs w:val="16"/>
                        <w:lang w:val="en-GB"/>
                      </w:rPr>
                      <m:t>L∩O</m:t>
                    </m:r>
                  </m:e>
                </m:d>
                <m:r>
                  <w:rPr>
                    <w:rFonts w:ascii="Cambria Math" w:hAnsi="Cambria Math" w:cs="Arial"/>
                    <w:sz w:val="16"/>
                    <w:szCs w:val="16"/>
                    <w:lang w:val="en-GB"/>
                  </w:rPr>
                  <m:t>)⟹J</m:t>
                </m:r>
              </m:oMath>
            </m:oMathPara>
          </w:p>
        </w:tc>
        <w:tc>
          <w:tcPr>
            <w:tcW w:w="1983" w:type="dxa"/>
            <w:vAlign w:val="center"/>
          </w:tcPr>
          <w:p w14:paraId="69291E7A" w14:textId="1685BF90"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Tautology</w:t>
            </w:r>
          </w:p>
        </w:tc>
      </w:tr>
      <w:tr w:rsidR="00283C79" w:rsidRPr="00DA5EE3" w14:paraId="0158D7B9" w14:textId="77777777" w:rsidTr="00DC274E">
        <w:tc>
          <w:tcPr>
            <w:tcW w:w="0" w:type="auto"/>
          </w:tcPr>
          <w:p w14:paraId="6671D54F"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4</w:t>
            </w:r>
          </w:p>
        </w:tc>
        <w:tc>
          <w:tcPr>
            <w:tcW w:w="1020" w:type="dxa"/>
          </w:tcPr>
          <w:p w14:paraId="05FF5D16" w14:textId="7CA820E2"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L⟹G∪N</m:t>
                </m:r>
              </m:oMath>
            </m:oMathPara>
          </w:p>
        </w:tc>
        <w:tc>
          <w:tcPr>
            <w:tcW w:w="1644" w:type="dxa"/>
          </w:tcPr>
          <w:p w14:paraId="30A2D5E2" w14:textId="5DFC4281"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(G⟹P)∩(G⟹J)</m:t>
                </m:r>
              </m:oMath>
            </m:oMathPara>
          </w:p>
        </w:tc>
        <w:tc>
          <w:tcPr>
            <w:tcW w:w="1417" w:type="dxa"/>
          </w:tcPr>
          <w:p w14:paraId="71F3FE1D" w14:textId="11C98A1F"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tc>
          <w:tcPr>
            <w:tcW w:w="1699" w:type="dxa"/>
          </w:tcPr>
          <w:p w14:paraId="38689586" w14:textId="6A32CACB"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p>
        </w:tc>
        <w:tc>
          <w:tcPr>
            <w:tcW w:w="1587" w:type="dxa"/>
          </w:tcPr>
          <w:p w14:paraId="5AF37A68" w14:textId="07277626" w:rsidR="007C4D79" w:rsidRPr="00DA5EE3" w:rsidRDefault="001178F8" w:rsidP="0051226C">
            <w:pPr>
              <w:spacing w:before="120" w:after="120" w:line="240" w:lineRule="auto"/>
              <w:jc w:val="center"/>
              <w:rPr>
                <w:rFonts w:cs="Arial"/>
                <w:sz w:val="16"/>
                <w:szCs w:val="16"/>
                <w:lang w:val="en-GB"/>
              </w:rPr>
            </w:pPr>
            <w:bookmarkStart w:id="18" w:name="_Hlk141086913"/>
            <m:oMathPara>
              <m:oMath>
                <m:r>
                  <w:rPr>
                    <w:rFonts w:ascii="Cambria Math" w:hAnsi="Cambria Math" w:cs="Arial"/>
                    <w:sz w:val="16"/>
                    <w:szCs w:val="16"/>
                    <w:lang w:val="en-GB"/>
                  </w:rPr>
                  <m:t>(M=</m:t>
                </m:r>
                <m:d>
                  <m:dPr>
                    <m:ctrlPr>
                      <w:rPr>
                        <w:rFonts w:ascii="Cambria Math" w:hAnsi="Cambria Math" w:cs="Arial"/>
                        <w:i/>
                        <w:sz w:val="16"/>
                        <w:szCs w:val="16"/>
                        <w:lang w:val="en-GB"/>
                      </w:rPr>
                    </m:ctrlPr>
                  </m:dPr>
                  <m:e>
                    <m:r>
                      <w:rPr>
                        <w:rFonts w:ascii="Cambria Math" w:hAnsi="Cambria Math" w:cs="Arial"/>
                        <w:sz w:val="16"/>
                        <w:szCs w:val="16"/>
                        <w:lang w:val="en-GB"/>
                      </w:rPr>
                      <m:t>L∩O</m:t>
                    </m:r>
                  </m:e>
                </m:d>
                <m:r>
                  <w:rPr>
                    <w:rFonts w:ascii="Cambria Math" w:hAnsi="Cambria Math" w:cs="Arial"/>
                    <w:sz w:val="16"/>
                    <w:szCs w:val="16"/>
                    <w:lang w:val="en-GB"/>
                  </w:rPr>
                  <m:t>)⟹J</m:t>
                </m:r>
              </m:oMath>
            </m:oMathPara>
            <w:bookmarkEnd w:id="18"/>
          </w:p>
        </w:tc>
        <w:tc>
          <w:tcPr>
            <w:tcW w:w="1983" w:type="dxa"/>
            <w:vAlign w:val="center"/>
          </w:tcPr>
          <w:p w14:paraId="1F3CFA3E" w14:textId="193FADC1"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Tautology</w:t>
            </w:r>
          </w:p>
        </w:tc>
      </w:tr>
      <w:tr w:rsidR="00283C79" w:rsidRPr="00DA5EE3" w14:paraId="575502B8" w14:textId="77777777" w:rsidTr="00DC274E">
        <w:tc>
          <w:tcPr>
            <w:tcW w:w="0" w:type="auto"/>
          </w:tcPr>
          <w:p w14:paraId="4858745A"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5</w:t>
            </w:r>
          </w:p>
        </w:tc>
        <w:tc>
          <w:tcPr>
            <w:tcW w:w="1020" w:type="dxa"/>
            <w:shd w:val="clear" w:color="auto" w:fill="auto"/>
          </w:tcPr>
          <w:p w14:paraId="031D9BF4" w14:textId="3D540BEB" w:rsidR="006106D9" w:rsidRPr="00DA5EE3" w:rsidRDefault="001178F8" w:rsidP="006106D9">
            <w:pPr>
              <w:spacing w:before="120" w:after="120" w:line="240" w:lineRule="auto"/>
              <w:rPr>
                <w:rFonts w:cs="Arial"/>
                <w:sz w:val="16"/>
                <w:szCs w:val="16"/>
                <w:lang w:val="en-GB"/>
              </w:rPr>
            </w:pPr>
            <w:bookmarkStart w:id="19" w:name="_Hlk141086341"/>
            <m:oMathPara>
              <m:oMath>
                <m:r>
                  <w:rPr>
                    <w:rFonts w:ascii="Cambria Math" w:hAnsi="Cambria Math" w:cs="Arial"/>
                    <w:sz w:val="16"/>
                    <w:szCs w:val="16"/>
                    <w:lang w:val="en-GB"/>
                  </w:rPr>
                  <m:t>L⟹G∩N</m:t>
                </m:r>
              </m:oMath>
            </m:oMathPara>
            <w:bookmarkEnd w:id="19"/>
          </w:p>
        </w:tc>
        <w:tc>
          <w:tcPr>
            <w:tcW w:w="1644" w:type="dxa"/>
          </w:tcPr>
          <w:p w14:paraId="21F491EB" w14:textId="1DE29C52"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m:t>
                </m:r>
              </m:oMath>
            </m:oMathPara>
          </w:p>
        </w:tc>
        <w:tc>
          <w:tcPr>
            <w:tcW w:w="1417" w:type="dxa"/>
          </w:tcPr>
          <w:p w14:paraId="3E8EB9A4" w14:textId="711736D9"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tc>
          <w:tcPr>
            <w:tcW w:w="1699" w:type="dxa"/>
          </w:tcPr>
          <w:p w14:paraId="0474AE2F" w14:textId="0646EF2E"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p>
        </w:tc>
        <w:tc>
          <w:tcPr>
            <w:tcW w:w="1587" w:type="dxa"/>
          </w:tcPr>
          <w:p w14:paraId="36F3E5EB" w14:textId="37F56952" w:rsidR="007C4D79" w:rsidRPr="00DA5EE3" w:rsidRDefault="001178F8" w:rsidP="0051226C">
            <w:pPr>
              <w:spacing w:before="120" w:after="120" w:line="240" w:lineRule="auto"/>
              <w:jc w:val="center"/>
              <w:rPr>
                <w:rFonts w:cs="Arial"/>
                <w:sz w:val="16"/>
                <w:szCs w:val="16"/>
                <w:lang w:val="en-GB"/>
              </w:rPr>
            </w:pPr>
            <m:oMathPara>
              <m:oMath>
                <m:r>
                  <w:rPr>
                    <w:rFonts w:ascii="Cambria Math" w:hAnsi="Cambria Math" w:cs="Arial"/>
                    <w:sz w:val="16"/>
                    <w:szCs w:val="16"/>
                    <w:lang w:val="en-GB"/>
                  </w:rPr>
                  <m:t>(M=L)⟹J</m:t>
                </m:r>
              </m:oMath>
            </m:oMathPara>
          </w:p>
        </w:tc>
        <w:tc>
          <w:tcPr>
            <w:tcW w:w="1983" w:type="dxa"/>
            <w:vAlign w:val="center"/>
          </w:tcPr>
          <w:p w14:paraId="0B4B003E" w14:textId="1BCD2AE2"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Tautology</w:t>
            </w:r>
          </w:p>
        </w:tc>
      </w:tr>
      <w:tr w:rsidR="00283C79" w:rsidRPr="00DA5EE3" w14:paraId="5F644BD6" w14:textId="77777777" w:rsidTr="00DC274E">
        <w:tc>
          <w:tcPr>
            <w:tcW w:w="0" w:type="auto"/>
          </w:tcPr>
          <w:p w14:paraId="73562F86"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6</w:t>
            </w:r>
          </w:p>
        </w:tc>
        <w:tc>
          <w:tcPr>
            <w:tcW w:w="1020" w:type="dxa"/>
            <w:shd w:val="clear" w:color="auto" w:fill="auto"/>
          </w:tcPr>
          <w:p w14:paraId="1B0DEE61" w14:textId="07E4C782"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L⟹G∩N</m:t>
                </m:r>
              </m:oMath>
            </m:oMathPara>
          </w:p>
        </w:tc>
        <w:tc>
          <w:tcPr>
            <w:tcW w:w="1644" w:type="dxa"/>
          </w:tcPr>
          <w:p w14:paraId="007EACF3" w14:textId="0859ACE8"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(G⟹P)∩(G⟹J)</m:t>
                </m:r>
              </m:oMath>
            </m:oMathPara>
          </w:p>
        </w:tc>
        <w:tc>
          <w:tcPr>
            <w:tcW w:w="1417" w:type="dxa"/>
          </w:tcPr>
          <w:p w14:paraId="16BD921D" w14:textId="467E658E"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tc>
          <w:tcPr>
            <w:tcW w:w="1699" w:type="dxa"/>
          </w:tcPr>
          <w:p w14:paraId="019B1FFB" w14:textId="73AFF287"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p>
        </w:tc>
        <w:tc>
          <w:tcPr>
            <w:tcW w:w="1587" w:type="dxa"/>
          </w:tcPr>
          <w:p w14:paraId="7CB05A4D" w14:textId="4E024FF3" w:rsidR="007C4D79" w:rsidRPr="00DA5EE3" w:rsidRDefault="001178F8" w:rsidP="0051226C">
            <w:pPr>
              <w:spacing w:before="120" w:after="120" w:line="240" w:lineRule="auto"/>
              <w:jc w:val="center"/>
              <w:rPr>
                <w:rFonts w:cs="Arial"/>
                <w:sz w:val="16"/>
                <w:szCs w:val="16"/>
                <w:lang w:val="en-GB"/>
              </w:rPr>
            </w:pPr>
            <m:oMathPara>
              <m:oMath>
                <m:r>
                  <w:rPr>
                    <w:rFonts w:ascii="Cambria Math" w:hAnsi="Cambria Math" w:cs="Arial"/>
                    <w:sz w:val="16"/>
                    <w:szCs w:val="16"/>
                    <w:lang w:val="en-GB"/>
                  </w:rPr>
                  <m:t>(M=L)⟹J</m:t>
                </m:r>
              </m:oMath>
            </m:oMathPara>
          </w:p>
        </w:tc>
        <w:tc>
          <w:tcPr>
            <w:tcW w:w="1983" w:type="dxa"/>
            <w:vAlign w:val="center"/>
          </w:tcPr>
          <w:p w14:paraId="37269D10" w14:textId="39797574"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Tautology</w:t>
            </w:r>
          </w:p>
        </w:tc>
      </w:tr>
      <w:tr w:rsidR="00283C79" w:rsidRPr="00DA5EE3" w14:paraId="51CAB38E" w14:textId="77777777" w:rsidTr="00DC274E">
        <w:tc>
          <w:tcPr>
            <w:tcW w:w="0" w:type="auto"/>
          </w:tcPr>
          <w:p w14:paraId="25BE3659"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7</w:t>
            </w:r>
          </w:p>
        </w:tc>
        <w:tc>
          <w:tcPr>
            <w:tcW w:w="1020" w:type="dxa"/>
            <w:shd w:val="clear" w:color="auto" w:fill="auto"/>
          </w:tcPr>
          <w:p w14:paraId="2CEDEDB3" w14:textId="533DE8FB"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L⟹G∩N</m:t>
                </m:r>
              </m:oMath>
            </m:oMathPara>
          </w:p>
        </w:tc>
        <w:tc>
          <w:tcPr>
            <w:tcW w:w="1644" w:type="dxa"/>
          </w:tcPr>
          <w:p w14:paraId="3EC4A858" w14:textId="38BDC05F"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m:t>
                </m:r>
              </m:oMath>
            </m:oMathPara>
          </w:p>
        </w:tc>
        <w:tc>
          <w:tcPr>
            <w:tcW w:w="1417" w:type="dxa"/>
          </w:tcPr>
          <w:p w14:paraId="197B1A47" w14:textId="089042A2"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tc>
          <w:tcPr>
            <w:tcW w:w="1699" w:type="dxa"/>
          </w:tcPr>
          <w:p w14:paraId="22ABD542" w14:textId="5A6D457A"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p>
        </w:tc>
        <w:tc>
          <w:tcPr>
            <w:tcW w:w="1587" w:type="dxa"/>
          </w:tcPr>
          <w:p w14:paraId="562CD857" w14:textId="43F8CF36" w:rsidR="007C4D79" w:rsidRPr="00DA5EE3" w:rsidRDefault="001178F8" w:rsidP="0051226C">
            <w:pPr>
              <w:spacing w:before="120" w:after="120" w:line="240" w:lineRule="auto"/>
              <w:jc w:val="center"/>
              <w:rPr>
                <w:rFonts w:cs="Arial"/>
                <w:sz w:val="16"/>
                <w:szCs w:val="16"/>
                <w:lang w:val="en-GB"/>
              </w:rPr>
            </w:pPr>
            <m:oMathPara>
              <m:oMath>
                <m:r>
                  <w:rPr>
                    <w:rFonts w:ascii="Cambria Math" w:hAnsi="Cambria Math" w:cs="Arial"/>
                    <w:sz w:val="16"/>
                    <w:szCs w:val="16"/>
                    <w:lang w:val="en-GB"/>
                  </w:rPr>
                  <m:t>(M=</m:t>
                </m:r>
                <m:d>
                  <m:dPr>
                    <m:ctrlPr>
                      <w:rPr>
                        <w:rFonts w:ascii="Cambria Math" w:hAnsi="Cambria Math" w:cs="Arial"/>
                        <w:i/>
                        <w:sz w:val="16"/>
                        <w:szCs w:val="16"/>
                        <w:lang w:val="en-GB"/>
                      </w:rPr>
                    </m:ctrlPr>
                  </m:dPr>
                  <m:e>
                    <m:r>
                      <w:rPr>
                        <w:rFonts w:ascii="Cambria Math" w:hAnsi="Cambria Math" w:cs="Arial"/>
                        <w:sz w:val="16"/>
                        <w:szCs w:val="16"/>
                        <w:lang w:val="en-GB"/>
                      </w:rPr>
                      <m:t>L∩O</m:t>
                    </m:r>
                  </m:e>
                </m:d>
                <m:r>
                  <w:rPr>
                    <w:rFonts w:ascii="Cambria Math" w:hAnsi="Cambria Math" w:cs="Arial"/>
                    <w:sz w:val="16"/>
                    <w:szCs w:val="16"/>
                    <w:lang w:val="en-GB"/>
                  </w:rPr>
                  <m:t>)⟹J</m:t>
                </m:r>
              </m:oMath>
            </m:oMathPara>
          </w:p>
        </w:tc>
        <w:tc>
          <w:tcPr>
            <w:tcW w:w="1983" w:type="dxa"/>
            <w:vAlign w:val="center"/>
          </w:tcPr>
          <w:p w14:paraId="3521190C" w14:textId="100CA354"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Tautology</w:t>
            </w:r>
          </w:p>
        </w:tc>
      </w:tr>
      <w:tr w:rsidR="00283C79" w:rsidRPr="00DA5EE3" w14:paraId="0676A6DD" w14:textId="77777777" w:rsidTr="00DC274E">
        <w:tc>
          <w:tcPr>
            <w:tcW w:w="0" w:type="auto"/>
          </w:tcPr>
          <w:p w14:paraId="68573263" w14:textId="77777777" w:rsidR="006106D9" w:rsidRPr="00DA5EE3" w:rsidRDefault="001178F8" w:rsidP="006106D9">
            <w:pPr>
              <w:spacing w:before="120" w:after="120" w:line="240" w:lineRule="auto"/>
              <w:rPr>
                <w:rFonts w:cs="Arial"/>
                <w:b/>
                <w:sz w:val="18"/>
                <w:szCs w:val="18"/>
                <w:lang w:val="en-GB"/>
              </w:rPr>
            </w:pPr>
            <w:r w:rsidRPr="00DA5EE3">
              <w:rPr>
                <w:rFonts w:cs="Arial"/>
                <w:b/>
                <w:sz w:val="18"/>
                <w:szCs w:val="18"/>
                <w:lang w:val="en-GB"/>
              </w:rPr>
              <w:t>8</w:t>
            </w:r>
          </w:p>
        </w:tc>
        <w:tc>
          <w:tcPr>
            <w:tcW w:w="1020" w:type="dxa"/>
            <w:shd w:val="clear" w:color="auto" w:fill="auto"/>
          </w:tcPr>
          <w:p w14:paraId="3003C6EA" w14:textId="446D9518"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L⟹G∩N</m:t>
                </m:r>
              </m:oMath>
            </m:oMathPara>
          </w:p>
        </w:tc>
        <w:tc>
          <w:tcPr>
            <w:tcW w:w="1644" w:type="dxa"/>
          </w:tcPr>
          <w:p w14:paraId="1BF2D8D9" w14:textId="1C8EF16B"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(G⟹P)∩(G⟹J)</m:t>
                </m:r>
              </m:oMath>
            </m:oMathPara>
          </w:p>
        </w:tc>
        <w:tc>
          <w:tcPr>
            <w:tcW w:w="1417" w:type="dxa"/>
          </w:tcPr>
          <w:p w14:paraId="4E75CE81" w14:textId="28630BA3" w:rsidR="006106D9" w:rsidRPr="00DA5EE3" w:rsidRDefault="001178F8" w:rsidP="006106D9">
            <w:pPr>
              <w:spacing w:before="120" w:after="120" w:line="240" w:lineRule="auto"/>
              <w:rPr>
                <w:rFonts w:cs="Arial"/>
                <w:sz w:val="16"/>
                <w:szCs w:val="16"/>
                <w:lang w:val="en-GB"/>
              </w:rPr>
            </w:pPr>
            <m:oMathPara>
              <m:oMath>
                <m:r>
                  <w:rPr>
                    <w:rFonts w:ascii="Cambria Math" w:hAnsi="Cambria Math" w:cs="Arial"/>
                    <w:sz w:val="16"/>
                    <w:szCs w:val="16"/>
                    <w:lang w:val="en-GB"/>
                  </w:rPr>
                  <m:t>N⟹</m:t>
                </m:r>
                <m:d>
                  <m:dPr>
                    <m:ctrlPr>
                      <w:rPr>
                        <w:rFonts w:ascii="Cambria Math" w:hAnsi="Cambria Math" w:cs="Arial"/>
                        <w:i/>
                        <w:sz w:val="16"/>
                        <w:szCs w:val="16"/>
                        <w:lang w:val="en-GB"/>
                      </w:rPr>
                    </m:ctrlPr>
                  </m:dPr>
                  <m:e>
                    <m:r>
                      <w:rPr>
                        <w:rFonts w:ascii="Cambria Math" w:hAnsi="Cambria Math" w:cs="Arial"/>
                        <w:sz w:val="16"/>
                        <w:szCs w:val="16"/>
                        <w:lang w:val="en-GB"/>
                      </w:rPr>
                      <m:t>P∪L</m:t>
                    </m:r>
                  </m:e>
                </m:d>
                <m:r>
                  <w:rPr>
                    <w:rFonts w:ascii="Cambria Math" w:hAnsi="Cambria Math" w:cs="Arial"/>
                    <w:sz w:val="16"/>
                    <w:szCs w:val="16"/>
                    <w:lang w:val="en-GB"/>
                  </w:rPr>
                  <m:t>∩O</m:t>
                </m:r>
              </m:oMath>
            </m:oMathPara>
          </w:p>
        </w:tc>
        <w:tc>
          <w:tcPr>
            <w:tcW w:w="1699" w:type="dxa"/>
          </w:tcPr>
          <w:p w14:paraId="18800441" w14:textId="5D88264D" w:rsidR="006106D9" w:rsidRPr="00DA5EE3" w:rsidRDefault="00000000" w:rsidP="006106D9">
            <w:pPr>
              <w:spacing w:before="120" w:after="120" w:line="240" w:lineRule="auto"/>
              <w:rPr>
                <w:rFonts w:cs="Arial"/>
                <w:sz w:val="16"/>
                <w:szCs w:val="16"/>
                <w:lang w:val="en-GB"/>
              </w:rPr>
            </w:pPr>
            <m:oMathPara>
              <m:oMath>
                <m:d>
                  <m:dPr>
                    <m:ctrlPr>
                      <w:rPr>
                        <w:rFonts w:ascii="Cambria Math" w:hAnsi="Cambria Math" w:cs="Arial"/>
                        <w:sz w:val="16"/>
                        <w:szCs w:val="16"/>
                        <w:lang w:val="en-GB"/>
                      </w:rPr>
                    </m:ctrlPr>
                  </m:dPr>
                  <m:e>
                    <m:r>
                      <m:rPr>
                        <m:sty m:val="p"/>
                      </m:rPr>
                      <w:rPr>
                        <w:rFonts w:ascii="Cambria Math" w:hAnsi="Cambria Math" w:cs="Arial"/>
                        <w:sz w:val="16"/>
                        <w:szCs w:val="16"/>
                        <w:lang w:val="en-GB"/>
                      </w:rPr>
                      <m:t>O</m:t>
                    </m:r>
                    <m:r>
                      <w:rPr>
                        <w:rFonts w:ascii="Cambria Math" w:hAnsi="Cambria Math" w:cs="Arial"/>
                        <w:sz w:val="16"/>
                        <w:szCs w:val="16"/>
                        <w:lang w:val="en-GB"/>
                      </w:rPr>
                      <m:t>⟹</m:t>
                    </m:r>
                    <m:r>
                      <m:rPr>
                        <m:sty m:val="p"/>
                      </m:rPr>
                      <w:rPr>
                        <w:rFonts w:ascii="Cambria Math" w:hAnsi="Cambria Math" w:cs="Arial"/>
                        <w:sz w:val="16"/>
                        <w:szCs w:val="16"/>
                        <w:lang w:val="en-GB"/>
                      </w:rPr>
                      <m:t xml:space="preserve"> J</m:t>
                    </m:r>
                  </m:e>
                </m:d>
                <m:r>
                  <w:rPr>
                    <w:rFonts w:ascii="Cambria Math" w:hAnsi="Cambria Math" w:cs="Arial"/>
                    <w:sz w:val="16"/>
                    <w:szCs w:val="16"/>
                    <w:lang w:val="en-GB"/>
                  </w:rPr>
                  <m:t>∩</m:t>
                </m:r>
                <m:r>
                  <m:rPr>
                    <m:sty m:val="p"/>
                  </m:rPr>
                  <w:rPr>
                    <w:rFonts w:ascii="Cambria Math" w:hAnsi="Cambria Math" w:cs="Arial"/>
                    <w:sz w:val="16"/>
                    <w:szCs w:val="16"/>
                    <w:lang w:val="en-GB"/>
                  </w:rPr>
                  <m:t xml:space="preserve"> </m:t>
                </m:r>
                <m:d>
                  <m:dPr>
                    <m:ctrlPr>
                      <w:rPr>
                        <w:rFonts w:ascii="Cambria Math" w:hAnsi="Cambria Math" w:cs="Arial"/>
                        <w:sz w:val="16"/>
                        <w:szCs w:val="16"/>
                        <w:lang w:val="en-GB"/>
                      </w:rPr>
                    </m:ctrlPr>
                  </m:dPr>
                  <m:e>
                    <m:r>
                      <m:rPr>
                        <m:sty m:val="p"/>
                      </m:rPr>
                      <w:rPr>
                        <w:rFonts w:ascii="Cambria Math" w:hAnsi="Cambria Math" w:cs="Arial"/>
                        <w:sz w:val="16"/>
                        <w:szCs w:val="16"/>
                        <w:lang w:val="en-GB"/>
                      </w:rPr>
                      <m:t xml:space="preserve">P </m:t>
                    </m:r>
                    <m:r>
                      <w:rPr>
                        <w:rFonts w:ascii="Cambria Math" w:hAnsi="Cambria Math" w:cs="Arial"/>
                        <w:sz w:val="16"/>
                        <w:szCs w:val="16"/>
                        <w:lang w:val="en-GB"/>
                      </w:rPr>
                      <m:t>⟹</m:t>
                    </m:r>
                    <m:acc>
                      <m:accPr>
                        <m:chr m:val="̅"/>
                        <m:ctrlPr>
                          <w:rPr>
                            <w:rFonts w:ascii="Cambria Math" w:hAnsi="Cambria Math" w:cs="Arial"/>
                            <w:i/>
                            <w:sz w:val="16"/>
                            <w:szCs w:val="16"/>
                            <w:lang w:val="en-GB"/>
                          </w:rPr>
                        </m:ctrlPr>
                      </m:accPr>
                      <m:e>
                        <m:r>
                          <w:rPr>
                            <w:rFonts w:ascii="Cambria Math" w:hAnsi="Cambria Math" w:cs="Arial"/>
                            <w:sz w:val="16"/>
                            <w:szCs w:val="16"/>
                            <w:lang w:val="en-GB"/>
                          </w:rPr>
                          <m:t>J</m:t>
                        </m:r>
                      </m:e>
                    </m:acc>
                    <m:ctrlPr>
                      <w:rPr>
                        <w:rFonts w:ascii="Cambria Math" w:hAnsi="Cambria Math" w:cs="Arial"/>
                        <w:i/>
                        <w:sz w:val="16"/>
                        <w:szCs w:val="16"/>
                        <w:lang w:val="en-GB"/>
                      </w:rPr>
                    </m:ctrlPr>
                  </m:e>
                </m:d>
              </m:oMath>
            </m:oMathPara>
          </w:p>
        </w:tc>
        <w:tc>
          <w:tcPr>
            <w:tcW w:w="1587" w:type="dxa"/>
          </w:tcPr>
          <w:p w14:paraId="7E67FF04" w14:textId="48B49EF4" w:rsidR="007C4D79" w:rsidRPr="00DA5EE3" w:rsidRDefault="001178F8" w:rsidP="0051226C">
            <w:pPr>
              <w:spacing w:before="120" w:after="120" w:line="240" w:lineRule="auto"/>
              <w:jc w:val="center"/>
              <w:rPr>
                <w:rFonts w:cs="Arial"/>
                <w:sz w:val="16"/>
                <w:szCs w:val="16"/>
                <w:lang w:val="en-GB"/>
              </w:rPr>
            </w:pPr>
            <m:oMathPara>
              <m:oMath>
                <m:r>
                  <w:rPr>
                    <w:rFonts w:ascii="Cambria Math" w:hAnsi="Cambria Math" w:cs="Arial"/>
                    <w:sz w:val="16"/>
                    <w:szCs w:val="16"/>
                    <w:lang w:val="en-GB"/>
                  </w:rPr>
                  <m:t>(M=</m:t>
                </m:r>
                <m:d>
                  <m:dPr>
                    <m:ctrlPr>
                      <w:rPr>
                        <w:rFonts w:ascii="Cambria Math" w:hAnsi="Cambria Math" w:cs="Arial"/>
                        <w:i/>
                        <w:sz w:val="16"/>
                        <w:szCs w:val="16"/>
                        <w:lang w:val="en-GB"/>
                      </w:rPr>
                    </m:ctrlPr>
                  </m:dPr>
                  <m:e>
                    <m:r>
                      <w:rPr>
                        <w:rFonts w:ascii="Cambria Math" w:hAnsi="Cambria Math" w:cs="Arial"/>
                        <w:sz w:val="16"/>
                        <w:szCs w:val="16"/>
                        <w:lang w:val="en-GB"/>
                      </w:rPr>
                      <m:t>L∩O</m:t>
                    </m:r>
                  </m:e>
                </m:d>
                <m:r>
                  <w:rPr>
                    <w:rFonts w:ascii="Cambria Math" w:hAnsi="Cambria Math" w:cs="Arial"/>
                    <w:sz w:val="16"/>
                    <w:szCs w:val="16"/>
                    <w:lang w:val="en-GB"/>
                  </w:rPr>
                  <m:t>)⟹J</m:t>
                </m:r>
              </m:oMath>
            </m:oMathPara>
          </w:p>
        </w:tc>
        <w:tc>
          <w:tcPr>
            <w:tcW w:w="1983" w:type="dxa"/>
            <w:vAlign w:val="center"/>
          </w:tcPr>
          <w:p w14:paraId="022FFFD8" w14:textId="76D6CF4E" w:rsidR="006106D9" w:rsidRPr="00DA5EE3" w:rsidRDefault="001178F8" w:rsidP="006106D9">
            <w:pPr>
              <w:spacing w:before="120" w:after="120" w:line="240" w:lineRule="auto"/>
              <w:jc w:val="center"/>
              <w:rPr>
                <w:rFonts w:cs="Arial"/>
                <w:sz w:val="16"/>
                <w:szCs w:val="16"/>
                <w:lang w:val="en-GB"/>
              </w:rPr>
            </w:pPr>
            <w:r w:rsidRPr="00DA5EE3">
              <w:rPr>
                <w:rFonts w:cs="Arial"/>
                <w:sz w:val="16"/>
                <w:szCs w:val="16"/>
                <w:lang w:val="en-GB"/>
              </w:rPr>
              <w:t>Tautology</w:t>
            </w:r>
          </w:p>
        </w:tc>
      </w:tr>
    </w:tbl>
    <w:p w14:paraId="2A5D7DBC" w14:textId="77777777" w:rsidR="001C562C" w:rsidRPr="00DA5EE3" w:rsidRDefault="001178F8" w:rsidP="006106D9">
      <w:pPr>
        <w:pStyle w:val="Notesoncontributors"/>
        <w:rPr>
          <w:lang w:val="en-GB"/>
        </w:rPr>
      </w:pPr>
      <w:r w:rsidRPr="00DA5EE3">
        <w:rPr>
          <w:lang w:val="en-GB"/>
        </w:rPr>
        <w:t>Notes: G = ‘Success comes from innate talent’; L = ‘Success stems from individual talent’; P = ‘Success is attributed to parental inheritance’; N = ‘Success is a result of learning and training processes’; O = ‘Success is achieved through effort’; M = ‘Success is earned based on merit’; J = ‘Success is deserved’.</w:t>
      </w:r>
    </w:p>
    <w:p w14:paraId="5584DAEB" w14:textId="1D4A3CE4" w:rsidR="00EA2305" w:rsidRPr="00DA5EE3" w:rsidRDefault="001178F8" w:rsidP="00154E0B">
      <w:pPr>
        <w:rPr>
          <w:lang w:val="en-GB"/>
        </w:rPr>
      </w:pPr>
      <w:r w:rsidRPr="00DA5EE3">
        <w:rPr>
          <w:lang w:val="en-GB"/>
        </w:rPr>
        <w:t>Source: The author(s)</w:t>
      </w:r>
      <w:r w:rsidRPr="00DA5EE3">
        <w:rPr>
          <w:lang w:val="en-GB"/>
        </w:rPr>
        <w:br w:type="page"/>
      </w:r>
    </w:p>
    <w:p w14:paraId="4789EDF6" w14:textId="77777777" w:rsidR="00352FD5" w:rsidRPr="00DA5EE3" w:rsidRDefault="001178F8" w:rsidP="00352FD5">
      <w:pPr>
        <w:pStyle w:val="Heading1"/>
        <w:rPr>
          <w:lang w:val="en-GB"/>
        </w:rPr>
      </w:pPr>
      <w:r w:rsidRPr="00DA5EE3">
        <w:rPr>
          <w:lang w:val="en-GB"/>
        </w:rPr>
        <w:lastRenderedPageBreak/>
        <w:t>List of Figures</w:t>
      </w:r>
    </w:p>
    <w:p w14:paraId="2B08520D" w14:textId="77777777" w:rsidR="00E52970" w:rsidRPr="00DA5EE3" w:rsidRDefault="001178F8" w:rsidP="00E52970">
      <w:pPr>
        <w:pStyle w:val="Paragraph"/>
        <w:rPr>
          <w:lang w:val="en-GB"/>
        </w:rPr>
      </w:pPr>
      <w:r w:rsidRPr="00DA5EE3">
        <w:rPr>
          <w:noProof/>
          <w:lang w:val="en-GB"/>
        </w:rPr>
        <w:drawing>
          <wp:inline distT="0" distB="0" distL="0" distR="0" wp14:anchorId="6C32DFBA" wp14:editId="76BDDD3A">
            <wp:extent cx="5683170" cy="1866905"/>
            <wp:effectExtent l="0" t="0" r="0" b="0"/>
            <wp:docPr id="1052767381" name="Picture 1052767381" descr="A diagram of a group of tal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67381" name="Picture 1" descr="A diagram of a group of talent&#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tretch>
                      <a:fillRect/>
                    </a:stretch>
                  </pic:blipFill>
                  <pic:spPr bwMode="auto">
                    <a:xfrm>
                      <a:off x="0" y="0"/>
                      <a:ext cx="5708697" cy="1875291"/>
                    </a:xfrm>
                    <a:prstGeom prst="rect">
                      <a:avLst/>
                    </a:prstGeom>
                    <a:noFill/>
                  </pic:spPr>
                </pic:pic>
              </a:graphicData>
            </a:graphic>
          </wp:inline>
        </w:drawing>
      </w:r>
    </w:p>
    <w:p w14:paraId="794091D7" w14:textId="5481C341" w:rsidR="00E52970" w:rsidRPr="00DA5EE3" w:rsidRDefault="001178F8" w:rsidP="00A266D5">
      <w:pPr>
        <w:pStyle w:val="Figurecaption"/>
        <w:rPr>
          <w:lang w:val="en-GB"/>
        </w:rPr>
      </w:pPr>
      <w:bookmarkStart w:id="20" w:name="_Ref142461536"/>
      <w:r w:rsidRPr="00DA5EE3">
        <w:rPr>
          <w:lang w:val="en-GB"/>
        </w:rPr>
        <w:t xml:space="preserve">Figure </w:t>
      </w:r>
      <w:r w:rsidR="00CF25C1" w:rsidRPr="00DA5EE3">
        <w:rPr>
          <w:lang w:val="en-GB"/>
        </w:rPr>
        <w:fldChar w:fldCharType="begin"/>
      </w:r>
      <w:r w:rsidR="00CF25C1" w:rsidRPr="00DA5EE3">
        <w:rPr>
          <w:lang w:val="en-GB"/>
        </w:rPr>
        <w:instrText xml:space="preserve"> SEQ Figure \* ARABIC </w:instrText>
      </w:r>
      <w:r w:rsidR="00CF25C1" w:rsidRPr="00DA5EE3">
        <w:rPr>
          <w:lang w:val="en-GB"/>
        </w:rPr>
        <w:fldChar w:fldCharType="separate"/>
      </w:r>
      <w:r w:rsidR="00DA5EE3">
        <w:rPr>
          <w:noProof/>
          <w:lang w:val="en-GB"/>
        </w:rPr>
        <w:t>1</w:t>
      </w:r>
      <w:r w:rsidR="00CF25C1" w:rsidRPr="00DA5EE3">
        <w:rPr>
          <w:lang w:val="en-GB"/>
        </w:rPr>
        <w:fldChar w:fldCharType="end"/>
      </w:r>
      <w:bookmarkEnd w:id="20"/>
      <w:r w:rsidRPr="00DA5EE3">
        <w:rPr>
          <w:lang w:val="en-GB"/>
        </w:rPr>
        <w:t>. Merit = talent + effort</w:t>
      </w:r>
    </w:p>
    <w:p w14:paraId="3D27CC22" w14:textId="1EB8996B" w:rsidR="00E52970" w:rsidRPr="00DA5EE3" w:rsidRDefault="001178F8" w:rsidP="00A266D5">
      <w:pPr>
        <w:pStyle w:val="Notesoncontributors"/>
        <w:rPr>
          <w:lang w:val="en-GB"/>
        </w:rPr>
      </w:pPr>
      <w:r w:rsidRPr="00DA5EE3">
        <w:rPr>
          <w:lang w:val="en-GB"/>
        </w:rPr>
        <w:t>Merit, typically a blend of talent and effort, connects effort to justice, but the link between talent and justice is intricate. Talents split into two types: innate and acquired. Innate talents emerge from the birth lottery, akin to luck in parental inheritance. In contrast, acquired talents demand strenuous learning and training, influenced by personal aptitude and parental investment in education and upbringing. Parental transmission, particularly in socioeconomic aspects, is often seen as unjust.</w:t>
      </w:r>
    </w:p>
    <w:p w14:paraId="53B246F9" w14:textId="4D1E5134" w:rsidR="006238EB" w:rsidRPr="00DA5EE3" w:rsidRDefault="001178F8" w:rsidP="00154E0B">
      <w:pPr>
        <w:rPr>
          <w:lang w:val="en-GB"/>
        </w:rPr>
      </w:pPr>
      <w:r w:rsidRPr="00DA5EE3">
        <w:rPr>
          <w:lang w:val="en-GB"/>
        </w:rPr>
        <w:t>Source: The author(s)</w:t>
      </w:r>
    </w:p>
    <w:p w14:paraId="1F1E15DA" w14:textId="0B4F9349" w:rsidR="007D4A79" w:rsidRPr="00DA5EE3" w:rsidRDefault="001178F8">
      <w:pPr>
        <w:spacing w:line="240" w:lineRule="auto"/>
        <w:rPr>
          <w:lang w:val="en-GB"/>
        </w:rPr>
      </w:pPr>
      <w:r w:rsidRPr="00DA5EE3">
        <w:rPr>
          <w:lang w:val="en-GB"/>
        </w:rPr>
        <w:br w:type="page"/>
      </w:r>
    </w:p>
    <w:p w14:paraId="5C104C21" w14:textId="77777777" w:rsidR="00CF25C1" w:rsidRPr="00DA5EE3" w:rsidRDefault="001178F8" w:rsidP="00CF25C1">
      <w:pPr>
        <w:keepNext/>
        <w:pBdr>
          <w:top w:val="nil"/>
          <w:left w:val="nil"/>
          <w:bottom w:val="nil"/>
          <w:right w:val="nil"/>
          <w:between w:val="nil"/>
        </w:pBdr>
        <w:spacing w:before="240" w:after="60"/>
        <w:contextualSpacing/>
        <w:rPr>
          <w:lang w:val="en-GB"/>
        </w:rPr>
      </w:pPr>
      <w:r w:rsidRPr="00DA5EE3">
        <w:rPr>
          <w:rFonts w:ascii="Arial" w:hAnsi="Arial" w:cs="Arial"/>
          <w:b/>
          <w:noProof/>
          <w:color w:val="000000"/>
          <w:sz w:val="20"/>
          <w:szCs w:val="20"/>
          <w:lang w:val="en-GB"/>
        </w:rPr>
        <w:lastRenderedPageBreak/>
        <w:drawing>
          <wp:inline distT="0" distB="0" distL="0" distR="0" wp14:anchorId="6CDCE13F" wp14:editId="70BA0C5E">
            <wp:extent cx="5227320" cy="1701977"/>
            <wp:effectExtent l="0" t="0" r="0" b="0"/>
            <wp:docPr id="955247818" name="Picture 95524781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47818" name="Picture 1" descr="A graph of a number of people&#10;&#10;Description automatically generated with medium confidence"/>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5242709" cy="1706988"/>
                    </a:xfrm>
                    <a:prstGeom prst="rect">
                      <a:avLst/>
                    </a:prstGeom>
                    <a:noFill/>
                  </pic:spPr>
                </pic:pic>
              </a:graphicData>
            </a:graphic>
          </wp:inline>
        </w:drawing>
      </w:r>
    </w:p>
    <w:p w14:paraId="4604E3F3" w14:textId="43315BA2" w:rsidR="000220B6" w:rsidRPr="00DA5EE3" w:rsidRDefault="001178F8" w:rsidP="00603C37">
      <w:pPr>
        <w:pStyle w:val="Figurecaption"/>
        <w:rPr>
          <w:lang w:val="en-GB"/>
        </w:rPr>
      </w:pPr>
      <w:bookmarkStart w:id="21" w:name="_Ref146807222"/>
      <w:r w:rsidRPr="00DA5EE3">
        <w:rPr>
          <w:lang w:val="en-GB"/>
        </w:rPr>
        <w:t xml:space="preserve">Figure </w:t>
      </w:r>
      <w:r w:rsidRPr="00DA5EE3">
        <w:rPr>
          <w:lang w:val="en-GB"/>
        </w:rPr>
        <w:fldChar w:fldCharType="begin"/>
      </w:r>
      <w:r w:rsidRPr="00DA5EE3">
        <w:rPr>
          <w:lang w:val="en-GB"/>
        </w:rPr>
        <w:instrText xml:space="preserve"> SEQ Figure \* ARABIC </w:instrText>
      </w:r>
      <w:r w:rsidRPr="00DA5EE3">
        <w:rPr>
          <w:lang w:val="en-GB"/>
        </w:rPr>
        <w:fldChar w:fldCharType="separate"/>
      </w:r>
      <w:r w:rsidR="00DA5EE3">
        <w:rPr>
          <w:noProof/>
          <w:lang w:val="en-GB"/>
        </w:rPr>
        <w:t>2</w:t>
      </w:r>
      <w:r w:rsidRPr="00DA5EE3">
        <w:rPr>
          <w:lang w:val="en-GB"/>
        </w:rPr>
        <w:fldChar w:fldCharType="end"/>
      </w:r>
      <w:bookmarkEnd w:id="21"/>
      <w:r w:rsidR="00603C37" w:rsidRPr="00DA5EE3">
        <w:rPr>
          <w:lang w:val="en-GB"/>
        </w:rPr>
        <w:t>. Social Fairness across European countries</w:t>
      </w:r>
    </w:p>
    <w:p w14:paraId="38418E82" w14:textId="6F63C5D3" w:rsidR="00352FD5" w:rsidRPr="00DA5EE3" w:rsidRDefault="001178F8" w:rsidP="00BB7002">
      <w:pPr>
        <w:pStyle w:val="Notesoncontributors"/>
        <w:rPr>
          <w:lang w:val="en-GB"/>
        </w:rPr>
      </w:pPr>
      <w:r w:rsidRPr="00DA5EE3">
        <w:rPr>
          <w:lang w:val="en-GB"/>
        </w:rPr>
        <w:t xml:space="preserve">The data, sourced directly from the 9th round of the European Social Survey (ESS-9), provides insights into societal fairness perceptions. The variables </w:t>
      </w:r>
      <w:r w:rsidR="00E21708" w:rsidRPr="00DA5EE3">
        <w:rPr>
          <w:lang w:val="en-GB"/>
        </w:rPr>
        <w:t>include</w:t>
      </w:r>
      <w:r w:rsidRPr="00DA5EE3">
        <w:rPr>
          <w:lang w:val="en-GB"/>
        </w:rPr>
        <w:t xml:space="preserve"> equal distribution of income and wealth (sofrdst), reward for hard work (sofrwrk), support for the poor and needy (sofrpr), privileges for high social status (sofrprv).</w:t>
      </w:r>
    </w:p>
    <w:p w14:paraId="61A93566" w14:textId="77777777" w:rsidR="00352FD5" w:rsidRPr="00DA5EE3" w:rsidRDefault="001178F8">
      <w:pPr>
        <w:spacing w:line="240" w:lineRule="auto"/>
        <w:rPr>
          <w:sz w:val="22"/>
          <w:lang w:val="en-GB"/>
        </w:rPr>
      </w:pPr>
      <w:r w:rsidRPr="00DA5EE3">
        <w:rPr>
          <w:sz w:val="22"/>
          <w:lang w:val="en-GB"/>
        </w:rPr>
        <w:br w:type="page"/>
      </w:r>
    </w:p>
    <w:p w14:paraId="33726CBD" w14:textId="77777777" w:rsidR="00352FD5" w:rsidRPr="00DA5EE3" w:rsidRDefault="001178F8" w:rsidP="00352FD5">
      <w:pPr>
        <w:keepNext/>
        <w:rPr>
          <w:lang w:val="en-GB"/>
        </w:rPr>
      </w:pPr>
      <w:r w:rsidRPr="00DA5EE3">
        <w:rPr>
          <w:b/>
          <w:noProof/>
          <w:lang w:val="en-GB"/>
        </w:rPr>
        <w:lastRenderedPageBreak/>
        <w:drawing>
          <wp:inline distT="0" distB="0" distL="0" distR="0" wp14:anchorId="2C79744D" wp14:editId="4A6F7514">
            <wp:extent cx="5557520" cy="1809488"/>
            <wp:effectExtent l="0" t="0" r="5080" b="635"/>
            <wp:docPr id="1560782661" name="Picture 156078266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82661" name="Picture 1" descr="A graph of a number of people&#10;&#10;Description automatically generated with medium confidence"/>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5577162" cy="1815883"/>
                    </a:xfrm>
                    <a:prstGeom prst="rect">
                      <a:avLst/>
                    </a:prstGeom>
                    <a:noFill/>
                  </pic:spPr>
                </pic:pic>
              </a:graphicData>
            </a:graphic>
          </wp:inline>
        </w:drawing>
      </w:r>
    </w:p>
    <w:p w14:paraId="47C24A9A" w14:textId="4CBDC5E7" w:rsidR="00352FD5" w:rsidRPr="00DA5EE3" w:rsidRDefault="001178F8" w:rsidP="00352FD5">
      <w:pPr>
        <w:pStyle w:val="Figurecaption"/>
        <w:rPr>
          <w:b/>
          <w:lang w:val="en-GB"/>
        </w:rPr>
      </w:pPr>
      <w:bookmarkStart w:id="22" w:name="_Ref146806948"/>
      <w:bookmarkStart w:id="23" w:name="_Ref146806942"/>
      <w:r w:rsidRPr="00DA5EE3">
        <w:rPr>
          <w:lang w:val="en-GB"/>
        </w:rPr>
        <w:t xml:space="preserve">Figure </w:t>
      </w:r>
      <w:r w:rsidRPr="00DA5EE3">
        <w:rPr>
          <w:lang w:val="en-GB"/>
        </w:rPr>
        <w:fldChar w:fldCharType="begin"/>
      </w:r>
      <w:r w:rsidRPr="00DA5EE3">
        <w:rPr>
          <w:lang w:val="en-GB"/>
        </w:rPr>
        <w:instrText xml:space="preserve"> SEQ Figure \* ARABIC </w:instrText>
      </w:r>
      <w:r w:rsidRPr="00DA5EE3">
        <w:rPr>
          <w:lang w:val="en-GB"/>
        </w:rPr>
        <w:fldChar w:fldCharType="separate"/>
      </w:r>
      <w:r w:rsidR="00DA5EE3">
        <w:rPr>
          <w:noProof/>
          <w:lang w:val="en-GB"/>
        </w:rPr>
        <w:t>3</w:t>
      </w:r>
      <w:r w:rsidRPr="00DA5EE3">
        <w:rPr>
          <w:lang w:val="en-GB"/>
        </w:rPr>
        <w:fldChar w:fldCharType="end"/>
      </w:r>
      <w:bookmarkEnd w:id="22"/>
      <w:r w:rsidRPr="00DA5EE3">
        <w:rPr>
          <w:lang w:val="en-GB"/>
        </w:rPr>
        <w:t>. Opportunity equality across European countries</w:t>
      </w:r>
      <w:bookmarkEnd w:id="23"/>
    </w:p>
    <w:p w14:paraId="03B4DBC7" w14:textId="77777777" w:rsidR="00352FD5" w:rsidRPr="00DA5EE3" w:rsidRDefault="001178F8" w:rsidP="00BB7002">
      <w:pPr>
        <w:pStyle w:val="Notesoncontributors"/>
        <w:rPr>
          <w:lang w:val="en-GB"/>
        </w:rPr>
      </w:pPr>
      <w:r w:rsidRPr="00DA5EE3">
        <w:rPr>
          <w:lang w:val="en-GB"/>
        </w:rPr>
        <w:t>The data provided is sourced from the 9th round of the European Social Survey (ESS-9). It includes several factors that influence the decision to recruit a person in a country. These factors are on-the-job experience (recexp), gender (recgndr), immigrant background (recimg), knowing someone in the organization (recknow), and knowledge and skills (recskil).</w:t>
      </w:r>
    </w:p>
    <w:p w14:paraId="081F7C6C" w14:textId="3AF4F348" w:rsidR="000220B6" w:rsidRPr="00DA5EE3" w:rsidRDefault="001178F8">
      <w:pPr>
        <w:spacing w:line="240" w:lineRule="auto"/>
        <w:rPr>
          <w:lang w:val="en-GB"/>
        </w:rPr>
      </w:pPr>
      <w:r w:rsidRPr="00DA5EE3">
        <w:rPr>
          <w:lang w:val="en-GB"/>
        </w:rPr>
        <w:br w:type="page"/>
      </w:r>
    </w:p>
    <w:p w14:paraId="62F9BE05" w14:textId="77777777" w:rsidR="00603C37" w:rsidRPr="00DA5EE3" w:rsidRDefault="001178F8" w:rsidP="001848CC">
      <w:pPr>
        <w:pStyle w:val="Figurecaption"/>
        <w:rPr>
          <w:lang w:val="en-GB"/>
        </w:rPr>
      </w:pPr>
      <w:r w:rsidRPr="00DA5EE3">
        <w:rPr>
          <w:noProof/>
          <w:lang w:val="en-GB"/>
        </w:rPr>
        <w:lastRenderedPageBreak/>
        <w:drawing>
          <wp:inline distT="0" distB="0" distL="0" distR="0" wp14:anchorId="30EB6891" wp14:editId="52175685">
            <wp:extent cx="6188710" cy="3101900"/>
            <wp:effectExtent l="0" t="0" r="2540" b="0"/>
            <wp:docPr id="262866540" name="Picture 2628665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6540" name="Picture 8" descr="A screenshot of a computer&#10;&#10;Description automatically generated"/>
                    <pic:cNvPicPr>
                      <a:picLocks noChangeAspect="1" noChangeArrowheads="1"/>
                    </pic:cNvPicPr>
                  </pic:nvPicPr>
                  <pic:blipFill>
                    <a:blip r:embed="rId55" cstate="print">
                      <a:extLst>
                        <a:ext uri="{28A0092B-C50C-407E-A947-70E740481C1C}">
                          <a14:useLocalDpi xmlns:a14="http://schemas.microsoft.com/office/drawing/2010/main" val="0"/>
                        </a:ext>
                      </a:extLst>
                    </a:blip>
                    <a:stretch>
                      <a:fillRect/>
                    </a:stretch>
                  </pic:blipFill>
                  <pic:spPr bwMode="auto">
                    <a:xfrm>
                      <a:off x="0" y="0"/>
                      <a:ext cx="6188710" cy="3101900"/>
                    </a:xfrm>
                    <a:prstGeom prst="rect">
                      <a:avLst/>
                    </a:prstGeom>
                    <a:noFill/>
                  </pic:spPr>
                </pic:pic>
              </a:graphicData>
            </a:graphic>
          </wp:inline>
        </w:drawing>
      </w:r>
    </w:p>
    <w:p w14:paraId="697BF9BC" w14:textId="5787BF81" w:rsidR="007D4A79" w:rsidRPr="00DA5EE3" w:rsidRDefault="001178F8" w:rsidP="001848CC">
      <w:pPr>
        <w:pStyle w:val="Figurecaption"/>
        <w:rPr>
          <w:lang w:val="en-GB"/>
        </w:rPr>
      </w:pPr>
      <w:bookmarkStart w:id="24" w:name="_Ref146807675"/>
      <w:r w:rsidRPr="00DA5EE3">
        <w:rPr>
          <w:lang w:val="en-GB"/>
        </w:rPr>
        <w:t xml:space="preserve">Figure </w:t>
      </w:r>
      <w:r w:rsidRPr="00DA5EE3">
        <w:rPr>
          <w:lang w:val="en-GB"/>
        </w:rPr>
        <w:fldChar w:fldCharType="begin"/>
      </w:r>
      <w:r w:rsidRPr="00DA5EE3">
        <w:rPr>
          <w:lang w:val="en-GB"/>
        </w:rPr>
        <w:instrText xml:space="preserve"> SEQ Figure \* ARABIC </w:instrText>
      </w:r>
      <w:r w:rsidRPr="00DA5EE3">
        <w:rPr>
          <w:lang w:val="en-GB"/>
        </w:rPr>
        <w:fldChar w:fldCharType="separate"/>
      </w:r>
      <w:r w:rsidR="00DA5EE3">
        <w:rPr>
          <w:noProof/>
          <w:lang w:val="en-GB"/>
        </w:rPr>
        <w:t>4</w:t>
      </w:r>
      <w:r w:rsidRPr="00DA5EE3">
        <w:rPr>
          <w:lang w:val="en-GB"/>
        </w:rPr>
        <w:fldChar w:fldCharType="end"/>
      </w:r>
      <w:bookmarkEnd w:id="24"/>
      <w:r w:rsidRPr="00DA5EE3">
        <w:rPr>
          <w:lang w:val="en-GB"/>
        </w:rPr>
        <w:t xml:space="preserve">. Which </w:t>
      </w:r>
      <w:r w:rsidR="001848CC" w:rsidRPr="00DA5EE3">
        <w:rPr>
          <w:lang w:val="en-GB"/>
        </w:rPr>
        <w:t>relates</w:t>
      </w:r>
      <w:r w:rsidRPr="00DA5EE3">
        <w:rPr>
          <w:lang w:val="en-GB"/>
        </w:rPr>
        <w:t xml:space="preserve"> to the belief in social fairness?</w:t>
      </w:r>
    </w:p>
    <w:p w14:paraId="34F0E6DF" w14:textId="7A3AB5F0" w:rsidR="007D4A79" w:rsidRPr="00DA5EE3" w:rsidRDefault="001178F8" w:rsidP="00BB7002">
      <w:pPr>
        <w:pStyle w:val="Notesoncontributors"/>
      </w:pPr>
      <w:r w:rsidRPr="00DA5EE3">
        <w:t>The data utilized in this figure is the unfolded data of the European Social Survey Round 9 (comprising 454 individuals and 56 variables). The clusters depicted in the graph are generated using the K-means clustering algorithm. The correlation network reports only correlation coefficients with absolute values greater than 0.5.</w:t>
      </w:r>
    </w:p>
    <w:p w14:paraId="4A325DA7" w14:textId="7F629F6A" w:rsidR="0085546E" w:rsidRPr="00DA5EE3" w:rsidRDefault="001178F8">
      <w:pPr>
        <w:spacing w:line="240" w:lineRule="auto"/>
        <w:rPr>
          <w:lang w:val="en-GB"/>
        </w:rPr>
      </w:pPr>
      <w:r w:rsidRPr="00DA5EE3">
        <w:rPr>
          <w:lang w:val="en-GB"/>
        </w:rPr>
        <w:br w:type="page"/>
      </w:r>
    </w:p>
    <w:p w14:paraId="712154FD" w14:textId="77777777" w:rsidR="00C03FD4" w:rsidRPr="00DA5EE3" w:rsidRDefault="001178F8" w:rsidP="00C03FD4">
      <w:pPr>
        <w:keepNext/>
        <w:rPr>
          <w:lang w:val="en-GB"/>
        </w:rPr>
      </w:pPr>
      <w:r w:rsidRPr="00DA5EE3">
        <w:rPr>
          <w:noProof/>
          <w:lang w:val="en-GB"/>
        </w:rPr>
        <w:lastRenderedPageBreak/>
        <w:drawing>
          <wp:inline distT="0" distB="0" distL="0" distR="0" wp14:anchorId="645F0FF8" wp14:editId="2DF48D43">
            <wp:extent cx="5689600" cy="4604366"/>
            <wp:effectExtent l="0" t="0" r="6350" b="6350"/>
            <wp:docPr id="1439679257" name="Picture 143967925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79257" name="Picture 11" descr="A screenshot of a graph&#10;&#10;Description automatically generated"/>
                    <pic:cNvPicPr>
                      <a:picLocks noChangeAspect="1" noChangeArrowheads="1"/>
                    </pic:cNvPicPr>
                  </pic:nvPicPr>
                  <pic:blipFill>
                    <a:blip r:embed="rId56" cstate="print">
                      <a:extLst>
                        <a:ext uri="{28A0092B-C50C-407E-A947-70E740481C1C}">
                          <a14:useLocalDpi xmlns:a14="http://schemas.microsoft.com/office/drawing/2010/main" val="0"/>
                        </a:ext>
                      </a:extLst>
                    </a:blip>
                    <a:srcRect t="15938"/>
                    <a:stretch>
                      <a:fillRect/>
                    </a:stretch>
                  </pic:blipFill>
                  <pic:spPr bwMode="auto">
                    <a:xfrm>
                      <a:off x="0" y="0"/>
                      <a:ext cx="5715307" cy="4625170"/>
                    </a:xfrm>
                    <a:prstGeom prst="rect">
                      <a:avLst/>
                    </a:prstGeom>
                    <a:noFill/>
                    <a:ln>
                      <a:noFill/>
                    </a:ln>
                    <a:extLst>
                      <a:ext uri="{53640926-AAD7-44D8-BBD7-CCE9431645EC}">
                        <a14:shadowObscured xmlns:a14="http://schemas.microsoft.com/office/drawing/2010/main"/>
                      </a:ext>
                    </a:extLst>
                  </pic:spPr>
                </pic:pic>
              </a:graphicData>
            </a:graphic>
          </wp:inline>
        </w:drawing>
      </w:r>
    </w:p>
    <w:p w14:paraId="45A83503" w14:textId="6DA55D04" w:rsidR="0085546E" w:rsidRPr="00DA5EE3" w:rsidRDefault="001178F8" w:rsidP="00C03FD4">
      <w:pPr>
        <w:pStyle w:val="Figurecaption"/>
        <w:rPr>
          <w:lang w:val="en-GB"/>
        </w:rPr>
      </w:pPr>
      <w:bookmarkStart w:id="25" w:name="_Ref146806827"/>
      <w:r w:rsidRPr="00DA5EE3">
        <w:rPr>
          <w:lang w:val="en-GB"/>
        </w:rPr>
        <w:t xml:space="preserve">Figure </w:t>
      </w:r>
      <w:r w:rsidRPr="00DA5EE3">
        <w:rPr>
          <w:lang w:val="en-GB"/>
        </w:rPr>
        <w:fldChar w:fldCharType="begin"/>
      </w:r>
      <w:r w:rsidRPr="00DA5EE3">
        <w:rPr>
          <w:lang w:val="en-GB"/>
        </w:rPr>
        <w:instrText xml:space="preserve"> SEQ Figure \* ARABIC </w:instrText>
      </w:r>
      <w:r w:rsidRPr="00DA5EE3">
        <w:rPr>
          <w:lang w:val="en-GB"/>
        </w:rPr>
        <w:fldChar w:fldCharType="separate"/>
      </w:r>
      <w:r w:rsidR="00DA5EE3">
        <w:rPr>
          <w:noProof/>
          <w:lang w:val="en-GB"/>
        </w:rPr>
        <w:t>5</w:t>
      </w:r>
      <w:r w:rsidRPr="00DA5EE3">
        <w:rPr>
          <w:lang w:val="en-GB"/>
        </w:rPr>
        <w:fldChar w:fldCharType="end"/>
      </w:r>
      <w:bookmarkEnd w:id="25"/>
      <w:r w:rsidRPr="00DA5EE3">
        <w:rPr>
          <w:lang w:val="en-GB"/>
        </w:rPr>
        <w:t>. Does opportunity equality translate into social fairness?</w:t>
      </w:r>
    </w:p>
    <w:p w14:paraId="53297903" w14:textId="76FF1B5F" w:rsidR="0085546E" w:rsidRPr="00BB7002" w:rsidRDefault="001178F8" w:rsidP="00BB7002">
      <w:pPr>
        <w:pStyle w:val="Notesoncontributors"/>
      </w:pPr>
      <w:r w:rsidRPr="00DA5EE3">
        <w:t>The data utilized in this figure is the unfolded data of the European Social Survey Round 9 (comprising 454 individuals and 56 variables). The two scale charts employ the unidimensional scaling technique. The estimated plot utilizes the double machine learning technique, where row names represent independent variables and column names represent dependent variables. The effect of each pair of independent and dependent variables is estimated separately, resulting in a total of 20 estimates. These estimators are comparable because they share the same scale.</w:t>
      </w:r>
      <w:r w:rsidRPr="00BB7002">
        <w:t xml:space="preserve"> </w:t>
      </w:r>
    </w:p>
    <w:p w14:paraId="058AA4F7" w14:textId="77777777" w:rsidR="00FE4713" w:rsidRPr="00A11DFC" w:rsidRDefault="00FE4713" w:rsidP="00154E0B">
      <w:pPr>
        <w:rPr>
          <w:lang w:val="en-GB"/>
        </w:rPr>
      </w:pPr>
    </w:p>
    <w:sectPr w:rsidR="00FE4713" w:rsidRPr="00A11DFC" w:rsidSect="00FB04CC">
      <w:footerReference w:type="default" r:id="rId57"/>
      <w:pgSz w:w="11901" w:h="16840"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A528E" w14:textId="77777777" w:rsidR="00C92AFE" w:rsidRDefault="00C92AFE" w:rsidP="00C50A1C">
      <w:pPr>
        <w:spacing w:line="240" w:lineRule="auto"/>
      </w:pPr>
      <w:r>
        <w:separator/>
      </w:r>
    </w:p>
  </w:endnote>
  <w:endnote w:type="continuationSeparator" w:id="0">
    <w:p w14:paraId="6B33F84D" w14:textId="77777777" w:rsidR="00C92AFE" w:rsidRDefault="00C92AFE" w:rsidP="00C50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6277177"/>
      <w:docPartObj>
        <w:docPartGallery w:val="Page Numbers (Bottom of Page)"/>
        <w:docPartUnique/>
      </w:docPartObj>
    </w:sdtPr>
    <w:sdtEndPr>
      <w:rPr>
        <w:noProof/>
      </w:rPr>
    </w:sdtEndPr>
    <w:sdtContent>
      <w:p w14:paraId="784D541F" w14:textId="2AFBB587" w:rsidR="00C50A1C" w:rsidRDefault="00C50A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EB1F88" w14:textId="77777777" w:rsidR="00C50A1C" w:rsidRDefault="00C50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3EC3A" w14:textId="77777777" w:rsidR="00C92AFE" w:rsidRDefault="00C92AFE" w:rsidP="00C50A1C">
      <w:pPr>
        <w:spacing w:line="240" w:lineRule="auto"/>
      </w:pPr>
      <w:r>
        <w:separator/>
      </w:r>
    </w:p>
  </w:footnote>
  <w:footnote w:type="continuationSeparator" w:id="0">
    <w:p w14:paraId="6C259E3F" w14:textId="77777777" w:rsidR="00C92AFE" w:rsidRDefault="00C92AFE" w:rsidP="00C50A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2831C2"/>
    <w:multiLevelType w:val="hybridMultilevel"/>
    <w:tmpl w:val="28B050C8"/>
    <w:lvl w:ilvl="0" w:tplc="F78433DE">
      <w:start w:val="1"/>
      <w:numFmt w:val="bullet"/>
      <w:lvlText w:val=""/>
      <w:lvlJc w:val="left"/>
      <w:pPr>
        <w:ind w:left="1440" w:hanging="360"/>
      </w:pPr>
      <w:rPr>
        <w:rFonts w:ascii="Symbol" w:hAnsi="Symbol" w:hint="default"/>
      </w:rPr>
    </w:lvl>
    <w:lvl w:ilvl="1" w:tplc="4D3A1B28" w:tentative="1">
      <w:start w:val="1"/>
      <w:numFmt w:val="bullet"/>
      <w:lvlText w:val="o"/>
      <w:lvlJc w:val="left"/>
      <w:pPr>
        <w:ind w:left="2160" w:hanging="360"/>
      </w:pPr>
      <w:rPr>
        <w:rFonts w:ascii="Courier New" w:hAnsi="Courier New" w:cs="Courier New" w:hint="default"/>
      </w:rPr>
    </w:lvl>
    <w:lvl w:ilvl="2" w:tplc="25CAFC30" w:tentative="1">
      <w:start w:val="1"/>
      <w:numFmt w:val="bullet"/>
      <w:lvlText w:val=""/>
      <w:lvlJc w:val="left"/>
      <w:pPr>
        <w:ind w:left="2880" w:hanging="360"/>
      </w:pPr>
      <w:rPr>
        <w:rFonts w:ascii="Wingdings" w:hAnsi="Wingdings" w:hint="default"/>
      </w:rPr>
    </w:lvl>
    <w:lvl w:ilvl="3" w:tplc="89BEDC52" w:tentative="1">
      <w:start w:val="1"/>
      <w:numFmt w:val="bullet"/>
      <w:lvlText w:val=""/>
      <w:lvlJc w:val="left"/>
      <w:pPr>
        <w:ind w:left="3600" w:hanging="360"/>
      </w:pPr>
      <w:rPr>
        <w:rFonts w:ascii="Symbol" w:hAnsi="Symbol" w:hint="default"/>
      </w:rPr>
    </w:lvl>
    <w:lvl w:ilvl="4" w:tplc="F4AE81D6" w:tentative="1">
      <w:start w:val="1"/>
      <w:numFmt w:val="bullet"/>
      <w:lvlText w:val="o"/>
      <w:lvlJc w:val="left"/>
      <w:pPr>
        <w:ind w:left="4320" w:hanging="360"/>
      </w:pPr>
      <w:rPr>
        <w:rFonts w:ascii="Courier New" w:hAnsi="Courier New" w:cs="Courier New" w:hint="default"/>
      </w:rPr>
    </w:lvl>
    <w:lvl w:ilvl="5" w:tplc="93B86754" w:tentative="1">
      <w:start w:val="1"/>
      <w:numFmt w:val="bullet"/>
      <w:lvlText w:val=""/>
      <w:lvlJc w:val="left"/>
      <w:pPr>
        <w:ind w:left="5040" w:hanging="360"/>
      </w:pPr>
      <w:rPr>
        <w:rFonts w:ascii="Wingdings" w:hAnsi="Wingdings" w:hint="default"/>
      </w:rPr>
    </w:lvl>
    <w:lvl w:ilvl="6" w:tplc="8782FE48" w:tentative="1">
      <w:start w:val="1"/>
      <w:numFmt w:val="bullet"/>
      <w:lvlText w:val=""/>
      <w:lvlJc w:val="left"/>
      <w:pPr>
        <w:ind w:left="5760" w:hanging="360"/>
      </w:pPr>
      <w:rPr>
        <w:rFonts w:ascii="Symbol" w:hAnsi="Symbol" w:hint="default"/>
      </w:rPr>
    </w:lvl>
    <w:lvl w:ilvl="7" w:tplc="D4426644" w:tentative="1">
      <w:start w:val="1"/>
      <w:numFmt w:val="bullet"/>
      <w:lvlText w:val="o"/>
      <w:lvlJc w:val="left"/>
      <w:pPr>
        <w:ind w:left="6480" w:hanging="360"/>
      </w:pPr>
      <w:rPr>
        <w:rFonts w:ascii="Courier New" w:hAnsi="Courier New" w:cs="Courier New" w:hint="default"/>
      </w:rPr>
    </w:lvl>
    <w:lvl w:ilvl="8" w:tplc="B20CFC1E" w:tentative="1">
      <w:start w:val="1"/>
      <w:numFmt w:val="bullet"/>
      <w:lvlText w:val=""/>
      <w:lvlJc w:val="left"/>
      <w:pPr>
        <w:ind w:left="720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D935C0"/>
    <w:multiLevelType w:val="hybridMultilevel"/>
    <w:tmpl w:val="8C4834CA"/>
    <w:lvl w:ilvl="0" w:tplc="DF3A5354">
      <w:start w:val="1"/>
      <w:numFmt w:val="decimal"/>
      <w:lvlText w:val="%1)"/>
      <w:lvlJc w:val="left"/>
      <w:pPr>
        <w:ind w:left="1080" w:hanging="360"/>
      </w:pPr>
    </w:lvl>
    <w:lvl w:ilvl="1" w:tplc="30C415D2">
      <w:start w:val="1"/>
      <w:numFmt w:val="decimal"/>
      <w:lvlText w:val="%2)"/>
      <w:lvlJc w:val="left"/>
      <w:pPr>
        <w:ind w:left="1080" w:hanging="360"/>
      </w:pPr>
    </w:lvl>
    <w:lvl w:ilvl="2" w:tplc="9296052C">
      <w:start w:val="1"/>
      <w:numFmt w:val="decimal"/>
      <w:lvlText w:val="%3)"/>
      <w:lvlJc w:val="left"/>
      <w:pPr>
        <w:ind w:left="1080" w:hanging="360"/>
      </w:pPr>
    </w:lvl>
    <w:lvl w:ilvl="3" w:tplc="BDBA0758">
      <w:start w:val="1"/>
      <w:numFmt w:val="decimal"/>
      <w:lvlText w:val="%4)"/>
      <w:lvlJc w:val="left"/>
      <w:pPr>
        <w:ind w:left="1080" w:hanging="360"/>
      </w:pPr>
    </w:lvl>
    <w:lvl w:ilvl="4" w:tplc="FA9CD486">
      <w:start w:val="1"/>
      <w:numFmt w:val="decimal"/>
      <w:lvlText w:val="%5)"/>
      <w:lvlJc w:val="left"/>
      <w:pPr>
        <w:ind w:left="1080" w:hanging="360"/>
      </w:pPr>
    </w:lvl>
    <w:lvl w:ilvl="5" w:tplc="CB561C24">
      <w:start w:val="1"/>
      <w:numFmt w:val="decimal"/>
      <w:lvlText w:val="%6)"/>
      <w:lvlJc w:val="left"/>
      <w:pPr>
        <w:ind w:left="1080" w:hanging="360"/>
      </w:pPr>
    </w:lvl>
    <w:lvl w:ilvl="6" w:tplc="174C2E1C">
      <w:start w:val="1"/>
      <w:numFmt w:val="decimal"/>
      <w:lvlText w:val="%7)"/>
      <w:lvlJc w:val="left"/>
      <w:pPr>
        <w:ind w:left="1080" w:hanging="360"/>
      </w:pPr>
    </w:lvl>
    <w:lvl w:ilvl="7" w:tplc="43D6D8C6">
      <w:start w:val="1"/>
      <w:numFmt w:val="decimal"/>
      <w:lvlText w:val="%8)"/>
      <w:lvlJc w:val="left"/>
      <w:pPr>
        <w:ind w:left="1080" w:hanging="360"/>
      </w:pPr>
    </w:lvl>
    <w:lvl w:ilvl="8" w:tplc="DE4C8CF8">
      <w:start w:val="1"/>
      <w:numFmt w:val="decimal"/>
      <w:lvlText w:val="%9)"/>
      <w:lvlJc w:val="left"/>
      <w:pPr>
        <w:ind w:left="1080" w:hanging="360"/>
      </w:pPr>
    </w:lvl>
  </w:abstractNum>
  <w:abstractNum w:abstractNumId="15" w15:restartNumberingAfterBreak="0">
    <w:nsid w:val="17E55B2C"/>
    <w:multiLevelType w:val="multilevel"/>
    <w:tmpl w:val="D006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E8289F"/>
    <w:multiLevelType w:val="hybridMultilevel"/>
    <w:tmpl w:val="E976D66C"/>
    <w:lvl w:ilvl="0" w:tplc="2AE864D8">
      <w:start w:val="1"/>
      <w:numFmt w:val="decimal"/>
      <w:lvlText w:val="(%1)"/>
      <w:lvlJc w:val="left"/>
      <w:pPr>
        <w:tabs>
          <w:tab w:val="num" w:pos="720"/>
        </w:tabs>
        <w:ind w:left="720" w:hanging="360"/>
      </w:pPr>
      <w:rPr>
        <w:rFonts w:hint="default"/>
      </w:rPr>
    </w:lvl>
    <w:lvl w:ilvl="1" w:tplc="3FE45E4C" w:tentative="1">
      <w:start w:val="1"/>
      <w:numFmt w:val="lowerLetter"/>
      <w:lvlText w:val="%2."/>
      <w:lvlJc w:val="left"/>
      <w:pPr>
        <w:tabs>
          <w:tab w:val="num" w:pos="1440"/>
        </w:tabs>
        <w:ind w:left="1440" w:hanging="360"/>
      </w:pPr>
    </w:lvl>
    <w:lvl w:ilvl="2" w:tplc="24FAE568" w:tentative="1">
      <w:start w:val="1"/>
      <w:numFmt w:val="lowerRoman"/>
      <w:lvlText w:val="%3."/>
      <w:lvlJc w:val="right"/>
      <w:pPr>
        <w:tabs>
          <w:tab w:val="num" w:pos="2160"/>
        </w:tabs>
        <w:ind w:left="2160" w:hanging="180"/>
      </w:pPr>
    </w:lvl>
    <w:lvl w:ilvl="3" w:tplc="450E9720" w:tentative="1">
      <w:start w:val="1"/>
      <w:numFmt w:val="decimal"/>
      <w:lvlText w:val="%4."/>
      <w:lvlJc w:val="left"/>
      <w:pPr>
        <w:tabs>
          <w:tab w:val="num" w:pos="2880"/>
        </w:tabs>
        <w:ind w:left="2880" w:hanging="360"/>
      </w:pPr>
    </w:lvl>
    <w:lvl w:ilvl="4" w:tplc="206E8336" w:tentative="1">
      <w:start w:val="1"/>
      <w:numFmt w:val="lowerLetter"/>
      <w:lvlText w:val="%5."/>
      <w:lvlJc w:val="left"/>
      <w:pPr>
        <w:tabs>
          <w:tab w:val="num" w:pos="3600"/>
        </w:tabs>
        <w:ind w:left="3600" w:hanging="360"/>
      </w:pPr>
    </w:lvl>
    <w:lvl w:ilvl="5" w:tplc="50A4FC16" w:tentative="1">
      <w:start w:val="1"/>
      <w:numFmt w:val="lowerRoman"/>
      <w:lvlText w:val="%6."/>
      <w:lvlJc w:val="right"/>
      <w:pPr>
        <w:tabs>
          <w:tab w:val="num" w:pos="4320"/>
        </w:tabs>
        <w:ind w:left="4320" w:hanging="180"/>
      </w:pPr>
    </w:lvl>
    <w:lvl w:ilvl="6" w:tplc="5FC20488" w:tentative="1">
      <w:start w:val="1"/>
      <w:numFmt w:val="decimal"/>
      <w:lvlText w:val="%7."/>
      <w:lvlJc w:val="left"/>
      <w:pPr>
        <w:tabs>
          <w:tab w:val="num" w:pos="5040"/>
        </w:tabs>
        <w:ind w:left="5040" w:hanging="360"/>
      </w:pPr>
    </w:lvl>
    <w:lvl w:ilvl="7" w:tplc="287A295A" w:tentative="1">
      <w:start w:val="1"/>
      <w:numFmt w:val="lowerLetter"/>
      <w:lvlText w:val="%8."/>
      <w:lvlJc w:val="left"/>
      <w:pPr>
        <w:tabs>
          <w:tab w:val="num" w:pos="5760"/>
        </w:tabs>
        <w:ind w:left="5760" w:hanging="360"/>
      </w:pPr>
    </w:lvl>
    <w:lvl w:ilvl="8" w:tplc="BB32DB5E" w:tentative="1">
      <w:start w:val="1"/>
      <w:numFmt w:val="lowerRoman"/>
      <w:lvlText w:val="%9."/>
      <w:lvlJc w:val="right"/>
      <w:pPr>
        <w:tabs>
          <w:tab w:val="num" w:pos="6480"/>
        </w:tabs>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A0AA447C">
      <w:start w:val="1"/>
      <w:numFmt w:val="decimal"/>
      <w:pStyle w:val="Numberedlist"/>
      <w:lvlText w:val="(%1)"/>
      <w:lvlJc w:val="right"/>
      <w:pPr>
        <w:ind w:left="720" w:hanging="153"/>
      </w:pPr>
      <w:rPr>
        <w:rFonts w:hint="default"/>
      </w:rPr>
    </w:lvl>
    <w:lvl w:ilvl="1" w:tplc="A178096C">
      <w:start w:val="1"/>
      <w:numFmt w:val="lowerLetter"/>
      <w:lvlText w:val="(%2)"/>
      <w:lvlJc w:val="left"/>
      <w:pPr>
        <w:ind w:left="1440" w:hanging="360"/>
      </w:pPr>
      <w:rPr>
        <w:rFonts w:hint="default"/>
      </w:rPr>
    </w:lvl>
    <w:lvl w:ilvl="2" w:tplc="EF542BCA">
      <w:start w:val="1"/>
      <w:numFmt w:val="lowerRoman"/>
      <w:lvlText w:val="(%3)"/>
      <w:lvlJc w:val="right"/>
      <w:pPr>
        <w:ind w:left="2160" w:hanging="180"/>
      </w:pPr>
      <w:rPr>
        <w:rFonts w:hint="default"/>
      </w:rPr>
    </w:lvl>
    <w:lvl w:ilvl="3" w:tplc="4636D460" w:tentative="1">
      <w:start w:val="1"/>
      <w:numFmt w:val="decimal"/>
      <w:lvlText w:val="%4."/>
      <w:lvlJc w:val="left"/>
      <w:pPr>
        <w:ind w:left="2880" w:hanging="360"/>
      </w:pPr>
    </w:lvl>
    <w:lvl w:ilvl="4" w:tplc="1C82E720" w:tentative="1">
      <w:start w:val="1"/>
      <w:numFmt w:val="lowerLetter"/>
      <w:lvlText w:val="%5."/>
      <w:lvlJc w:val="left"/>
      <w:pPr>
        <w:ind w:left="3600" w:hanging="360"/>
      </w:pPr>
    </w:lvl>
    <w:lvl w:ilvl="5" w:tplc="390CFA6A" w:tentative="1">
      <w:start w:val="1"/>
      <w:numFmt w:val="lowerRoman"/>
      <w:lvlText w:val="%6."/>
      <w:lvlJc w:val="right"/>
      <w:pPr>
        <w:ind w:left="4320" w:hanging="180"/>
      </w:pPr>
    </w:lvl>
    <w:lvl w:ilvl="6" w:tplc="52D88404" w:tentative="1">
      <w:start w:val="1"/>
      <w:numFmt w:val="decimal"/>
      <w:lvlText w:val="%7."/>
      <w:lvlJc w:val="left"/>
      <w:pPr>
        <w:ind w:left="5040" w:hanging="360"/>
      </w:pPr>
    </w:lvl>
    <w:lvl w:ilvl="7" w:tplc="1D0CAA76" w:tentative="1">
      <w:start w:val="1"/>
      <w:numFmt w:val="lowerLetter"/>
      <w:lvlText w:val="%8."/>
      <w:lvlJc w:val="left"/>
      <w:pPr>
        <w:ind w:left="5760" w:hanging="360"/>
      </w:pPr>
    </w:lvl>
    <w:lvl w:ilvl="8" w:tplc="E194AA90"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AAE0CF30">
      <w:start w:val="1"/>
      <w:numFmt w:val="decimal"/>
      <w:lvlText w:val="%1."/>
      <w:lvlJc w:val="left"/>
      <w:pPr>
        <w:ind w:left="360" w:hanging="360"/>
      </w:pPr>
      <w:rPr>
        <w:rFonts w:hint="default"/>
      </w:rPr>
    </w:lvl>
    <w:lvl w:ilvl="1" w:tplc="2214C97C" w:tentative="1">
      <w:start w:val="1"/>
      <w:numFmt w:val="lowerLetter"/>
      <w:lvlText w:val="%2."/>
      <w:lvlJc w:val="left"/>
      <w:pPr>
        <w:ind w:left="1080" w:hanging="360"/>
      </w:pPr>
    </w:lvl>
    <w:lvl w:ilvl="2" w:tplc="1440302A" w:tentative="1">
      <w:start w:val="1"/>
      <w:numFmt w:val="lowerRoman"/>
      <w:lvlText w:val="%3."/>
      <w:lvlJc w:val="right"/>
      <w:pPr>
        <w:ind w:left="1800" w:hanging="180"/>
      </w:pPr>
    </w:lvl>
    <w:lvl w:ilvl="3" w:tplc="4168C7BE" w:tentative="1">
      <w:start w:val="1"/>
      <w:numFmt w:val="decimal"/>
      <w:lvlText w:val="%4."/>
      <w:lvlJc w:val="left"/>
      <w:pPr>
        <w:ind w:left="2520" w:hanging="360"/>
      </w:pPr>
    </w:lvl>
    <w:lvl w:ilvl="4" w:tplc="5E4E4BA8" w:tentative="1">
      <w:start w:val="1"/>
      <w:numFmt w:val="lowerLetter"/>
      <w:lvlText w:val="%5."/>
      <w:lvlJc w:val="left"/>
      <w:pPr>
        <w:ind w:left="3240" w:hanging="360"/>
      </w:pPr>
    </w:lvl>
    <w:lvl w:ilvl="5" w:tplc="E5769042" w:tentative="1">
      <w:start w:val="1"/>
      <w:numFmt w:val="lowerRoman"/>
      <w:lvlText w:val="%6."/>
      <w:lvlJc w:val="right"/>
      <w:pPr>
        <w:ind w:left="3960" w:hanging="180"/>
      </w:pPr>
    </w:lvl>
    <w:lvl w:ilvl="6" w:tplc="BF2A6656" w:tentative="1">
      <w:start w:val="1"/>
      <w:numFmt w:val="decimal"/>
      <w:lvlText w:val="%7."/>
      <w:lvlJc w:val="left"/>
      <w:pPr>
        <w:ind w:left="4680" w:hanging="360"/>
      </w:pPr>
    </w:lvl>
    <w:lvl w:ilvl="7" w:tplc="90BE4A84" w:tentative="1">
      <w:start w:val="1"/>
      <w:numFmt w:val="lowerLetter"/>
      <w:lvlText w:val="%8."/>
      <w:lvlJc w:val="left"/>
      <w:pPr>
        <w:ind w:left="5400" w:hanging="360"/>
      </w:pPr>
    </w:lvl>
    <w:lvl w:ilvl="8" w:tplc="1AAC86B4" w:tentative="1">
      <w:start w:val="1"/>
      <w:numFmt w:val="lowerRoman"/>
      <w:lvlText w:val="%9."/>
      <w:lvlJc w:val="right"/>
      <w:pPr>
        <w:ind w:left="6120" w:hanging="180"/>
      </w:pPr>
    </w:lvl>
  </w:abstractNum>
  <w:abstractNum w:abstractNumId="22" w15:restartNumberingAfterBreak="0">
    <w:nsid w:val="42091207"/>
    <w:multiLevelType w:val="hybridMultilevel"/>
    <w:tmpl w:val="71F426C8"/>
    <w:lvl w:ilvl="0" w:tplc="679E81F0">
      <w:start w:val="1"/>
      <w:numFmt w:val="bullet"/>
      <w:lvlText w:val=""/>
      <w:lvlJc w:val="left"/>
      <w:pPr>
        <w:ind w:left="1440" w:hanging="360"/>
      </w:pPr>
      <w:rPr>
        <w:rFonts w:ascii="Symbol" w:hAnsi="Symbol" w:hint="default"/>
      </w:rPr>
    </w:lvl>
    <w:lvl w:ilvl="1" w:tplc="691E1F28" w:tentative="1">
      <w:start w:val="1"/>
      <w:numFmt w:val="bullet"/>
      <w:lvlText w:val="o"/>
      <w:lvlJc w:val="left"/>
      <w:pPr>
        <w:ind w:left="2160" w:hanging="360"/>
      </w:pPr>
      <w:rPr>
        <w:rFonts w:ascii="Courier New" w:hAnsi="Courier New" w:cs="Courier New" w:hint="default"/>
      </w:rPr>
    </w:lvl>
    <w:lvl w:ilvl="2" w:tplc="984E90EA" w:tentative="1">
      <w:start w:val="1"/>
      <w:numFmt w:val="bullet"/>
      <w:lvlText w:val=""/>
      <w:lvlJc w:val="left"/>
      <w:pPr>
        <w:ind w:left="2880" w:hanging="360"/>
      </w:pPr>
      <w:rPr>
        <w:rFonts w:ascii="Wingdings" w:hAnsi="Wingdings" w:hint="default"/>
      </w:rPr>
    </w:lvl>
    <w:lvl w:ilvl="3" w:tplc="F142165A" w:tentative="1">
      <w:start w:val="1"/>
      <w:numFmt w:val="bullet"/>
      <w:lvlText w:val=""/>
      <w:lvlJc w:val="left"/>
      <w:pPr>
        <w:ind w:left="3600" w:hanging="360"/>
      </w:pPr>
      <w:rPr>
        <w:rFonts w:ascii="Symbol" w:hAnsi="Symbol" w:hint="default"/>
      </w:rPr>
    </w:lvl>
    <w:lvl w:ilvl="4" w:tplc="F1FAA6EC" w:tentative="1">
      <w:start w:val="1"/>
      <w:numFmt w:val="bullet"/>
      <w:lvlText w:val="o"/>
      <w:lvlJc w:val="left"/>
      <w:pPr>
        <w:ind w:left="4320" w:hanging="360"/>
      </w:pPr>
      <w:rPr>
        <w:rFonts w:ascii="Courier New" w:hAnsi="Courier New" w:cs="Courier New" w:hint="default"/>
      </w:rPr>
    </w:lvl>
    <w:lvl w:ilvl="5" w:tplc="16260A58" w:tentative="1">
      <w:start w:val="1"/>
      <w:numFmt w:val="bullet"/>
      <w:lvlText w:val=""/>
      <w:lvlJc w:val="left"/>
      <w:pPr>
        <w:ind w:left="5040" w:hanging="360"/>
      </w:pPr>
      <w:rPr>
        <w:rFonts w:ascii="Wingdings" w:hAnsi="Wingdings" w:hint="default"/>
      </w:rPr>
    </w:lvl>
    <w:lvl w:ilvl="6" w:tplc="309E6940" w:tentative="1">
      <w:start w:val="1"/>
      <w:numFmt w:val="bullet"/>
      <w:lvlText w:val=""/>
      <w:lvlJc w:val="left"/>
      <w:pPr>
        <w:ind w:left="5760" w:hanging="360"/>
      </w:pPr>
      <w:rPr>
        <w:rFonts w:ascii="Symbol" w:hAnsi="Symbol" w:hint="default"/>
      </w:rPr>
    </w:lvl>
    <w:lvl w:ilvl="7" w:tplc="3BD4C368" w:tentative="1">
      <w:start w:val="1"/>
      <w:numFmt w:val="bullet"/>
      <w:lvlText w:val="o"/>
      <w:lvlJc w:val="left"/>
      <w:pPr>
        <w:ind w:left="6480" w:hanging="360"/>
      </w:pPr>
      <w:rPr>
        <w:rFonts w:ascii="Courier New" w:hAnsi="Courier New" w:cs="Courier New" w:hint="default"/>
      </w:rPr>
    </w:lvl>
    <w:lvl w:ilvl="8" w:tplc="F8AA33D8" w:tentative="1">
      <w:start w:val="1"/>
      <w:numFmt w:val="bullet"/>
      <w:lvlText w:val=""/>
      <w:lvlJc w:val="left"/>
      <w:pPr>
        <w:ind w:left="7200" w:hanging="360"/>
      </w:pPr>
      <w:rPr>
        <w:rFonts w:ascii="Wingdings" w:hAnsi="Wingdings" w:hint="default"/>
      </w:rPr>
    </w:lvl>
  </w:abstractNum>
  <w:abstractNum w:abstractNumId="23" w15:restartNumberingAfterBreak="0">
    <w:nsid w:val="5838135E"/>
    <w:multiLevelType w:val="hybridMultilevel"/>
    <w:tmpl w:val="68EEE13A"/>
    <w:lvl w:ilvl="0" w:tplc="3D36B8F4">
      <w:start w:val="1"/>
      <w:numFmt w:val="bullet"/>
      <w:lvlText w:val=""/>
      <w:lvlJc w:val="left"/>
      <w:pPr>
        <w:tabs>
          <w:tab w:val="num" w:pos="720"/>
        </w:tabs>
        <w:ind w:left="720" w:hanging="360"/>
      </w:pPr>
      <w:rPr>
        <w:rFonts w:ascii="Symbol" w:hAnsi="Symbol" w:hint="default"/>
      </w:rPr>
    </w:lvl>
    <w:lvl w:ilvl="1" w:tplc="DA94F7F0" w:tentative="1">
      <w:start w:val="1"/>
      <w:numFmt w:val="bullet"/>
      <w:lvlText w:val="o"/>
      <w:lvlJc w:val="left"/>
      <w:pPr>
        <w:tabs>
          <w:tab w:val="num" w:pos="1440"/>
        </w:tabs>
        <w:ind w:left="1440" w:hanging="360"/>
      </w:pPr>
      <w:rPr>
        <w:rFonts w:ascii="Courier New" w:hAnsi="Courier New" w:cs="Arial" w:hint="default"/>
      </w:rPr>
    </w:lvl>
    <w:lvl w:ilvl="2" w:tplc="659A5158" w:tentative="1">
      <w:start w:val="1"/>
      <w:numFmt w:val="bullet"/>
      <w:lvlText w:val=""/>
      <w:lvlJc w:val="left"/>
      <w:pPr>
        <w:tabs>
          <w:tab w:val="num" w:pos="2160"/>
        </w:tabs>
        <w:ind w:left="2160" w:hanging="360"/>
      </w:pPr>
      <w:rPr>
        <w:rFonts w:ascii="Wingdings" w:hAnsi="Wingdings" w:hint="default"/>
      </w:rPr>
    </w:lvl>
    <w:lvl w:ilvl="3" w:tplc="1C7C1350" w:tentative="1">
      <w:start w:val="1"/>
      <w:numFmt w:val="bullet"/>
      <w:lvlText w:val=""/>
      <w:lvlJc w:val="left"/>
      <w:pPr>
        <w:tabs>
          <w:tab w:val="num" w:pos="2880"/>
        </w:tabs>
        <w:ind w:left="2880" w:hanging="360"/>
      </w:pPr>
      <w:rPr>
        <w:rFonts w:ascii="Symbol" w:hAnsi="Symbol" w:hint="default"/>
      </w:rPr>
    </w:lvl>
    <w:lvl w:ilvl="4" w:tplc="27B0EEB8" w:tentative="1">
      <w:start w:val="1"/>
      <w:numFmt w:val="bullet"/>
      <w:lvlText w:val="o"/>
      <w:lvlJc w:val="left"/>
      <w:pPr>
        <w:tabs>
          <w:tab w:val="num" w:pos="3600"/>
        </w:tabs>
        <w:ind w:left="3600" w:hanging="360"/>
      </w:pPr>
      <w:rPr>
        <w:rFonts w:ascii="Courier New" w:hAnsi="Courier New" w:cs="Arial" w:hint="default"/>
      </w:rPr>
    </w:lvl>
    <w:lvl w:ilvl="5" w:tplc="8C9A83BC" w:tentative="1">
      <w:start w:val="1"/>
      <w:numFmt w:val="bullet"/>
      <w:lvlText w:val=""/>
      <w:lvlJc w:val="left"/>
      <w:pPr>
        <w:tabs>
          <w:tab w:val="num" w:pos="4320"/>
        </w:tabs>
        <w:ind w:left="4320" w:hanging="360"/>
      </w:pPr>
      <w:rPr>
        <w:rFonts w:ascii="Wingdings" w:hAnsi="Wingdings" w:hint="default"/>
      </w:rPr>
    </w:lvl>
    <w:lvl w:ilvl="6" w:tplc="451A67EC" w:tentative="1">
      <w:start w:val="1"/>
      <w:numFmt w:val="bullet"/>
      <w:lvlText w:val=""/>
      <w:lvlJc w:val="left"/>
      <w:pPr>
        <w:tabs>
          <w:tab w:val="num" w:pos="5040"/>
        </w:tabs>
        <w:ind w:left="5040" w:hanging="360"/>
      </w:pPr>
      <w:rPr>
        <w:rFonts w:ascii="Symbol" w:hAnsi="Symbol" w:hint="default"/>
      </w:rPr>
    </w:lvl>
    <w:lvl w:ilvl="7" w:tplc="4C20EF04" w:tentative="1">
      <w:start w:val="1"/>
      <w:numFmt w:val="bullet"/>
      <w:lvlText w:val="o"/>
      <w:lvlJc w:val="left"/>
      <w:pPr>
        <w:tabs>
          <w:tab w:val="num" w:pos="5760"/>
        </w:tabs>
        <w:ind w:left="5760" w:hanging="360"/>
      </w:pPr>
      <w:rPr>
        <w:rFonts w:ascii="Courier New" w:hAnsi="Courier New" w:cs="Arial" w:hint="default"/>
      </w:rPr>
    </w:lvl>
    <w:lvl w:ilvl="8" w:tplc="335A7CD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D96BF8"/>
    <w:multiLevelType w:val="hybridMultilevel"/>
    <w:tmpl w:val="76D2C65A"/>
    <w:lvl w:ilvl="0" w:tplc="D7960C6E">
      <w:start w:val="1"/>
      <w:numFmt w:val="bullet"/>
      <w:pStyle w:val="Bulletedlist"/>
      <w:lvlText w:val=""/>
      <w:lvlJc w:val="left"/>
      <w:pPr>
        <w:ind w:left="720" w:hanging="360"/>
      </w:pPr>
      <w:rPr>
        <w:rFonts w:ascii="Symbol" w:hAnsi="Symbol" w:hint="default"/>
      </w:rPr>
    </w:lvl>
    <w:lvl w:ilvl="1" w:tplc="44E8DBF6" w:tentative="1">
      <w:start w:val="1"/>
      <w:numFmt w:val="bullet"/>
      <w:lvlText w:val="o"/>
      <w:lvlJc w:val="left"/>
      <w:pPr>
        <w:ind w:left="1440" w:hanging="360"/>
      </w:pPr>
      <w:rPr>
        <w:rFonts w:ascii="Courier New" w:hAnsi="Courier New" w:cs="Arial" w:hint="default"/>
      </w:rPr>
    </w:lvl>
    <w:lvl w:ilvl="2" w:tplc="306CEF40" w:tentative="1">
      <w:start w:val="1"/>
      <w:numFmt w:val="bullet"/>
      <w:lvlText w:val=""/>
      <w:lvlJc w:val="left"/>
      <w:pPr>
        <w:ind w:left="2160" w:hanging="360"/>
      </w:pPr>
      <w:rPr>
        <w:rFonts w:ascii="Wingdings" w:hAnsi="Wingdings" w:hint="default"/>
      </w:rPr>
    </w:lvl>
    <w:lvl w:ilvl="3" w:tplc="FC0AAEF4" w:tentative="1">
      <w:start w:val="1"/>
      <w:numFmt w:val="bullet"/>
      <w:lvlText w:val=""/>
      <w:lvlJc w:val="left"/>
      <w:pPr>
        <w:ind w:left="2880" w:hanging="360"/>
      </w:pPr>
      <w:rPr>
        <w:rFonts w:ascii="Symbol" w:hAnsi="Symbol" w:hint="default"/>
      </w:rPr>
    </w:lvl>
    <w:lvl w:ilvl="4" w:tplc="6FD83CAC" w:tentative="1">
      <w:start w:val="1"/>
      <w:numFmt w:val="bullet"/>
      <w:lvlText w:val="o"/>
      <w:lvlJc w:val="left"/>
      <w:pPr>
        <w:ind w:left="3600" w:hanging="360"/>
      </w:pPr>
      <w:rPr>
        <w:rFonts w:ascii="Courier New" w:hAnsi="Courier New" w:cs="Arial" w:hint="default"/>
      </w:rPr>
    </w:lvl>
    <w:lvl w:ilvl="5" w:tplc="F7541ADC" w:tentative="1">
      <w:start w:val="1"/>
      <w:numFmt w:val="bullet"/>
      <w:lvlText w:val=""/>
      <w:lvlJc w:val="left"/>
      <w:pPr>
        <w:ind w:left="4320" w:hanging="360"/>
      </w:pPr>
      <w:rPr>
        <w:rFonts w:ascii="Wingdings" w:hAnsi="Wingdings" w:hint="default"/>
      </w:rPr>
    </w:lvl>
    <w:lvl w:ilvl="6" w:tplc="C0482DD6" w:tentative="1">
      <w:start w:val="1"/>
      <w:numFmt w:val="bullet"/>
      <w:lvlText w:val=""/>
      <w:lvlJc w:val="left"/>
      <w:pPr>
        <w:ind w:left="5040" w:hanging="360"/>
      </w:pPr>
      <w:rPr>
        <w:rFonts w:ascii="Symbol" w:hAnsi="Symbol" w:hint="default"/>
      </w:rPr>
    </w:lvl>
    <w:lvl w:ilvl="7" w:tplc="EE909AE0" w:tentative="1">
      <w:start w:val="1"/>
      <w:numFmt w:val="bullet"/>
      <w:lvlText w:val="o"/>
      <w:lvlJc w:val="left"/>
      <w:pPr>
        <w:ind w:left="5760" w:hanging="360"/>
      </w:pPr>
      <w:rPr>
        <w:rFonts w:ascii="Courier New" w:hAnsi="Courier New" w:cs="Arial" w:hint="default"/>
      </w:rPr>
    </w:lvl>
    <w:lvl w:ilvl="8" w:tplc="E988916E" w:tentative="1">
      <w:start w:val="1"/>
      <w:numFmt w:val="bullet"/>
      <w:lvlText w:val=""/>
      <w:lvlJc w:val="left"/>
      <w:pPr>
        <w:ind w:left="6480" w:hanging="360"/>
      </w:pPr>
      <w:rPr>
        <w:rFonts w:ascii="Wingdings" w:hAnsi="Wingdings" w:hint="default"/>
      </w:rPr>
    </w:lvl>
  </w:abstractNum>
  <w:abstractNum w:abstractNumId="25" w15:restartNumberingAfterBreak="0">
    <w:nsid w:val="5DD751B3"/>
    <w:multiLevelType w:val="hybridMultilevel"/>
    <w:tmpl w:val="57082860"/>
    <w:lvl w:ilvl="0" w:tplc="7826C746">
      <w:start w:val="1"/>
      <w:numFmt w:val="decimal"/>
      <w:lvlText w:val="%1."/>
      <w:lvlJc w:val="left"/>
      <w:pPr>
        <w:ind w:left="720" w:hanging="360"/>
      </w:pPr>
      <w:rPr>
        <w:rFonts w:hint="default"/>
      </w:rPr>
    </w:lvl>
    <w:lvl w:ilvl="1" w:tplc="857A2E28" w:tentative="1">
      <w:start w:val="1"/>
      <w:numFmt w:val="lowerLetter"/>
      <w:lvlText w:val="%2."/>
      <w:lvlJc w:val="left"/>
      <w:pPr>
        <w:ind w:left="1440" w:hanging="360"/>
      </w:pPr>
    </w:lvl>
    <w:lvl w:ilvl="2" w:tplc="40240CAA" w:tentative="1">
      <w:start w:val="1"/>
      <w:numFmt w:val="lowerRoman"/>
      <w:lvlText w:val="%3."/>
      <w:lvlJc w:val="right"/>
      <w:pPr>
        <w:ind w:left="2160" w:hanging="180"/>
      </w:pPr>
    </w:lvl>
    <w:lvl w:ilvl="3" w:tplc="571C3096" w:tentative="1">
      <w:start w:val="1"/>
      <w:numFmt w:val="decimal"/>
      <w:lvlText w:val="%4."/>
      <w:lvlJc w:val="left"/>
      <w:pPr>
        <w:ind w:left="2880" w:hanging="360"/>
      </w:pPr>
    </w:lvl>
    <w:lvl w:ilvl="4" w:tplc="71A667CE" w:tentative="1">
      <w:start w:val="1"/>
      <w:numFmt w:val="lowerLetter"/>
      <w:lvlText w:val="%5."/>
      <w:lvlJc w:val="left"/>
      <w:pPr>
        <w:ind w:left="3600" w:hanging="360"/>
      </w:pPr>
    </w:lvl>
    <w:lvl w:ilvl="5" w:tplc="C2E20C3C" w:tentative="1">
      <w:start w:val="1"/>
      <w:numFmt w:val="lowerRoman"/>
      <w:lvlText w:val="%6."/>
      <w:lvlJc w:val="right"/>
      <w:pPr>
        <w:ind w:left="4320" w:hanging="180"/>
      </w:pPr>
    </w:lvl>
    <w:lvl w:ilvl="6" w:tplc="B43E5116" w:tentative="1">
      <w:start w:val="1"/>
      <w:numFmt w:val="decimal"/>
      <w:lvlText w:val="%7."/>
      <w:lvlJc w:val="left"/>
      <w:pPr>
        <w:ind w:left="5040" w:hanging="360"/>
      </w:pPr>
    </w:lvl>
    <w:lvl w:ilvl="7" w:tplc="09648330" w:tentative="1">
      <w:start w:val="1"/>
      <w:numFmt w:val="lowerLetter"/>
      <w:lvlText w:val="%8."/>
      <w:lvlJc w:val="left"/>
      <w:pPr>
        <w:ind w:left="5760" w:hanging="360"/>
      </w:pPr>
    </w:lvl>
    <w:lvl w:ilvl="8" w:tplc="43706DF4" w:tentative="1">
      <w:start w:val="1"/>
      <w:numFmt w:val="lowerRoman"/>
      <w:lvlText w:val="%9."/>
      <w:lvlJc w:val="right"/>
      <w:pPr>
        <w:ind w:left="6480" w:hanging="180"/>
      </w:pPr>
    </w:lvl>
  </w:abstractNum>
  <w:abstractNum w:abstractNumId="26" w15:restartNumberingAfterBreak="0">
    <w:nsid w:val="63FA38AF"/>
    <w:multiLevelType w:val="hybridMultilevel"/>
    <w:tmpl w:val="C96A95C2"/>
    <w:lvl w:ilvl="0" w:tplc="BADE7A4E">
      <w:start w:val="1"/>
      <w:numFmt w:val="decimal"/>
      <w:lvlText w:val="%1."/>
      <w:lvlJc w:val="left"/>
      <w:pPr>
        <w:ind w:left="720" w:hanging="360"/>
      </w:pPr>
      <w:rPr>
        <w:rFonts w:hint="default"/>
      </w:rPr>
    </w:lvl>
    <w:lvl w:ilvl="1" w:tplc="6084273C" w:tentative="1">
      <w:start w:val="1"/>
      <w:numFmt w:val="lowerLetter"/>
      <w:lvlText w:val="%2."/>
      <w:lvlJc w:val="left"/>
      <w:pPr>
        <w:ind w:left="1440" w:hanging="360"/>
      </w:pPr>
    </w:lvl>
    <w:lvl w:ilvl="2" w:tplc="8DBE246A" w:tentative="1">
      <w:start w:val="1"/>
      <w:numFmt w:val="lowerRoman"/>
      <w:lvlText w:val="%3."/>
      <w:lvlJc w:val="right"/>
      <w:pPr>
        <w:ind w:left="2160" w:hanging="180"/>
      </w:pPr>
    </w:lvl>
    <w:lvl w:ilvl="3" w:tplc="749E49A2" w:tentative="1">
      <w:start w:val="1"/>
      <w:numFmt w:val="decimal"/>
      <w:lvlText w:val="%4."/>
      <w:lvlJc w:val="left"/>
      <w:pPr>
        <w:ind w:left="2880" w:hanging="360"/>
      </w:pPr>
    </w:lvl>
    <w:lvl w:ilvl="4" w:tplc="585A0A38" w:tentative="1">
      <w:start w:val="1"/>
      <w:numFmt w:val="lowerLetter"/>
      <w:lvlText w:val="%5."/>
      <w:lvlJc w:val="left"/>
      <w:pPr>
        <w:ind w:left="3600" w:hanging="360"/>
      </w:pPr>
    </w:lvl>
    <w:lvl w:ilvl="5" w:tplc="841A3B34" w:tentative="1">
      <w:start w:val="1"/>
      <w:numFmt w:val="lowerRoman"/>
      <w:lvlText w:val="%6."/>
      <w:lvlJc w:val="right"/>
      <w:pPr>
        <w:ind w:left="4320" w:hanging="180"/>
      </w:pPr>
    </w:lvl>
    <w:lvl w:ilvl="6" w:tplc="AD7E3D04" w:tentative="1">
      <w:start w:val="1"/>
      <w:numFmt w:val="decimal"/>
      <w:lvlText w:val="%7."/>
      <w:lvlJc w:val="left"/>
      <w:pPr>
        <w:ind w:left="5040" w:hanging="360"/>
      </w:pPr>
    </w:lvl>
    <w:lvl w:ilvl="7" w:tplc="27BA5D8A" w:tentative="1">
      <w:start w:val="1"/>
      <w:numFmt w:val="lowerLetter"/>
      <w:lvlText w:val="%8."/>
      <w:lvlJc w:val="left"/>
      <w:pPr>
        <w:ind w:left="5760" w:hanging="360"/>
      </w:pPr>
    </w:lvl>
    <w:lvl w:ilvl="8" w:tplc="F28EE466" w:tentative="1">
      <w:start w:val="1"/>
      <w:numFmt w:val="lowerRoman"/>
      <w:lvlText w:val="%9."/>
      <w:lvlJc w:val="right"/>
      <w:pPr>
        <w:ind w:left="6480" w:hanging="180"/>
      </w:pPr>
    </w:lvl>
  </w:abstractNum>
  <w:abstractNum w:abstractNumId="27"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1204126">
    <w:abstractNumId w:val="18"/>
  </w:num>
  <w:num w:numId="2" w16cid:durableId="1067267895">
    <w:abstractNumId w:val="23"/>
  </w:num>
  <w:num w:numId="3" w16cid:durableId="1793286146">
    <w:abstractNumId w:val="1"/>
  </w:num>
  <w:num w:numId="4" w16cid:durableId="1628587856">
    <w:abstractNumId w:val="2"/>
  </w:num>
  <w:num w:numId="5" w16cid:durableId="729695159">
    <w:abstractNumId w:val="3"/>
  </w:num>
  <w:num w:numId="6" w16cid:durableId="586352208">
    <w:abstractNumId w:val="4"/>
  </w:num>
  <w:num w:numId="7" w16cid:durableId="720440697">
    <w:abstractNumId w:val="9"/>
  </w:num>
  <w:num w:numId="8" w16cid:durableId="1803500064">
    <w:abstractNumId w:val="5"/>
  </w:num>
  <w:num w:numId="9" w16cid:durableId="837159477">
    <w:abstractNumId w:val="7"/>
  </w:num>
  <w:num w:numId="10" w16cid:durableId="1687445404">
    <w:abstractNumId w:val="6"/>
  </w:num>
  <w:num w:numId="11" w16cid:durableId="692924712">
    <w:abstractNumId w:val="10"/>
  </w:num>
  <w:num w:numId="12" w16cid:durableId="977420550">
    <w:abstractNumId w:val="8"/>
  </w:num>
  <w:num w:numId="13" w16cid:durableId="1193882325">
    <w:abstractNumId w:val="20"/>
  </w:num>
  <w:num w:numId="14" w16cid:durableId="11499714">
    <w:abstractNumId w:val="24"/>
  </w:num>
  <w:num w:numId="15" w16cid:durableId="1185633345">
    <w:abstractNumId w:val="17"/>
  </w:num>
  <w:num w:numId="16" w16cid:durableId="44722544">
    <w:abstractNumId w:val="19"/>
  </w:num>
  <w:num w:numId="17" w16cid:durableId="1821917947">
    <w:abstractNumId w:val="11"/>
  </w:num>
  <w:num w:numId="18" w16cid:durableId="838885344">
    <w:abstractNumId w:val="0"/>
  </w:num>
  <w:num w:numId="19" w16cid:durableId="189802348">
    <w:abstractNumId w:val="13"/>
  </w:num>
  <w:num w:numId="20" w16cid:durableId="1467620255">
    <w:abstractNumId w:val="24"/>
  </w:num>
  <w:num w:numId="21" w16cid:durableId="1614553416">
    <w:abstractNumId w:val="24"/>
  </w:num>
  <w:num w:numId="22" w16cid:durableId="280654080">
    <w:abstractNumId w:val="24"/>
  </w:num>
  <w:num w:numId="23" w16cid:durableId="193347886">
    <w:abstractNumId w:val="24"/>
  </w:num>
  <w:num w:numId="24" w16cid:durableId="209659254">
    <w:abstractNumId w:val="20"/>
  </w:num>
  <w:num w:numId="25" w16cid:durableId="1592884034">
    <w:abstractNumId w:val="21"/>
  </w:num>
  <w:num w:numId="26" w16cid:durableId="1843813900">
    <w:abstractNumId w:val="25"/>
  </w:num>
  <w:num w:numId="27" w16cid:durableId="479690118">
    <w:abstractNumId w:val="26"/>
  </w:num>
  <w:num w:numId="28" w16cid:durableId="1933388329">
    <w:abstractNumId w:val="24"/>
  </w:num>
  <w:num w:numId="29" w16cid:durableId="860359243">
    <w:abstractNumId w:val="16"/>
  </w:num>
  <w:num w:numId="30" w16cid:durableId="1894271177">
    <w:abstractNumId w:val="27"/>
  </w:num>
  <w:num w:numId="31" w16cid:durableId="292828503">
    <w:abstractNumId w:val="12"/>
  </w:num>
  <w:num w:numId="32" w16cid:durableId="563445565">
    <w:abstractNumId w:val="14"/>
  </w:num>
  <w:num w:numId="33" w16cid:durableId="967510812">
    <w:abstractNumId w:val="15"/>
  </w:num>
  <w:num w:numId="34" w16cid:durableId="20938152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7th computation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p22tof2xdie0xtjv0wps25vvrefazd02&quot;&gt;KHANH QUOC DUONG&lt;record-ids&gt;&lt;item&gt;4235&lt;/item&gt;&lt;item&gt;4262&lt;/item&gt;&lt;item&gt;4328&lt;/item&gt;&lt;item&gt;4475&lt;/item&gt;&lt;item&gt;4569&lt;/item&gt;&lt;item&gt;4586&lt;/item&gt;&lt;item&gt;4587&lt;/item&gt;&lt;item&gt;4588&lt;/item&gt;&lt;item&gt;4589&lt;/item&gt;&lt;item&gt;4590&lt;/item&gt;&lt;item&gt;4591&lt;/item&gt;&lt;item&gt;4592&lt;/item&gt;&lt;item&gt;4593&lt;/item&gt;&lt;item&gt;4598&lt;/item&gt;&lt;item&gt;4599&lt;/item&gt;&lt;item&gt;4600&lt;/item&gt;&lt;item&gt;4601&lt;/item&gt;&lt;item&gt;4603&lt;/item&gt;&lt;item&gt;4604&lt;/item&gt;&lt;item&gt;4606&lt;/item&gt;&lt;item&gt;4607&lt;/item&gt;&lt;item&gt;4608&lt;/item&gt;&lt;item&gt;4609&lt;/item&gt;&lt;item&gt;4611&lt;/item&gt;&lt;item&gt;4613&lt;/item&gt;&lt;item&gt;4616&lt;/item&gt;&lt;item&gt;4622&lt;/item&gt;&lt;item&gt;4623&lt;/item&gt;&lt;item&gt;4629&lt;/item&gt;&lt;item&gt;4631&lt;/item&gt;&lt;item&gt;4632&lt;/item&gt;&lt;item&gt;4634&lt;/item&gt;&lt;item&gt;4645&lt;/item&gt;&lt;item&gt;4646&lt;/item&gt;&lt;item&gt;4647&lt;/item&gt;&lt;item&gt;4667&lt;/item&gt;&lt;item&gt;4672&lt;/item&gt;&lt;item&gt;4709&lt;/item&gt;&lt;item&gt;4710&lt;/item&gt;&lt;item&gt;4715&lt;/item&gt;&lt;item&gt;4716&lt;/item&gt;&lt;item&gt;4717&lt;/item&gt;&lt;item&gt;4718&lt;/item&gt;&lt;item&gt;4720&lt;/item&gt;&lt;item&gt;4721&lt;/item&gt;&lt;item&gt;4722&lt;/item&gt;&lt;item&gt;4723&lt;/item&gt;&lt;item&gt;4724&lt;/item&gt;&lt;item&gt;4725&lt;/item&gt;&lt;item&gt;4727&lt;/item&gt;&lt;item&gt;4728&lt;/item&gt;&lt;item&gt;4729&lt;/item&gt;&lt;item&gt;4735&lt;/item&gt;&lt;/record-ids&gt;&lt;/item&gt;&lt;/Libraries&gt;"/>
  </w:docVars>
  <w:rsids>
    <w:rsidRoot w:val="003131B5"/>
    <w:rsid w:val="00001879"/>
    <w:rsid w:val="00001899"/>
    <w:rsid w:val="00001F7B"/>
    <w:rsid w:val="000031AA"/>
    <w:rsid w:val="000049AD"/>
    <w:rsid w:val="0000681B"/>
    <w:rsid w:val="00010676"/>
    <w:rsid w:val="000133C0"/>
    <w:rsid w:val="00014C4E"/>
    <w:rsid w:val="00015780"/>
    <w:rsid w:val="00017107"/>
    <w:rsid w:val="0001734C"/>
    <w:rsid w:val="000202E2"/>
    <w:rsid w:val="00020BFA"/>
    <w:rsid w:val="000220B6"/>
    <w:rsid w:val="00022441"/>
    <w:rsid w:val="0002261E"/>
    <w:rsid w:val="000227F3"/>
    <w:rsid w:val="00024839"/>
    <w:rsid w:val="00025159"/>
    <w:rsid w:val="00026871"/>
    <w:rsid w:val="00031DA1"/>
    <w:rsid w:val="0003401D"/>
    <w:rsid w:val="000354F8"/>
    <w:rsid w:val="00037A98"/>
    <w:rsid w:val="000427FB"/>
    <w:rsid w:val="00043315"/>
    <w:rsid w:val="0004455E"/>
    <w:rsid w:val="00044A25"/>
    <w:rsid w:val="00046C12"/>
    <w:rsid w:val="00047B5B"/>
    <w:rsid w:val="00047B98"/>
    <w:rsid w:val="00047CB5"/>
    <w:rsid w:val="00051FAA"/>
    <w:rsid w:val="0005229A"/>
    <w:rsid w:val="000527CF"/>
    <w:rsid w:val="00053175"/>
    <w:rsid w:val="000572A9"/>
    <w:rsid w:val="00061325"/>
    <w:rsid w:val="0006545D"/>
    <w:rsid w:val="000710DA"/>
    <w:rsid w:val="000733AC"/>
    <w:rsid w:val="00073EA5"/>
    <w:rsid w:val="00074B81"/>
    <w:rsid w:val="00074D22"/>
    <w:rsid w:val="00074FF4"/>
    <w:rsid w:val="00075081"/>
    <w:rsid w:val="0007528A"/>
    <w:rsid w:val="00076C04"/>
    <w:rsid w:val="00077317"/>
    <w:rsid w:val="000811AB"/>
    <w:rsid w:val="000811FA"/>
    <w:rsid w:val="00082CB2"/>
    <w:rsid w:val="00082D34"/>
    <w:rsid w:val="00083C5F"/>
    <w:rsid w:val="00083DD1"/>
    <w:rsid w:val="000845FB"/>
    <w:rsid w:val="000857FF"/>
    <w:rsid w:val="0008788F"/>
    <w:rsid w:val="00087AAD"/>
    <w:rsid w:val="0009165B"/>
    <w:rsid w:val="0009172C"/>
    <w:rsid w:val="000930EC"/>
    <w:rsid w:val="00094528"/>
    <w:rsid w:val="00095E61"/>
    <w:rsid w:val="00095E8C"/>
    <w:rsid w:val="0009608C"/>
    <w:rsid w:val="000966C1"/>
    <w:rsid w:val="000970AC"/>
    <w:rsid w:val="000A1167"/>
    <w:rsid w:val="000A1275"/>
    <w:rsid w:val="000A29F9"/>
    <w:rsid w:val="000A4428"/>
    <w:rsid w:val="000A4473"/>
    <w:rsid w:val="000A5D15"/>
    <w:rsid w:val="000A5D92"/>
    <w:rsid w:val="000A6D40"/>
    <w:rsid w:val="000A7BC3"/>
    <w:rsid w:val="000B1661"/>
    <w:rsid w:val="000B1F0B"/>
    <w:rsid w:val="000B2308"/>
    <w:rsid w:val="000B2E88"/>
    <w:rsid w:val="000B38D1"/>
    <w:rsid w:val="000B4603"/>
    <w:rsid w:val="000B5F03"/>
    <w:rsid w:val="000C09BE"/>
    <w:rsid w:val="000C1380"/>
    <w:rsid w:val="000C3089"/>
    <w:rsid w:val="000C34FE"/>
    <w:rsid w:val="000C554F"/>
    <w:rsid w:val="000C75EA"/>
    <w:rsid w:val="000C7B43"/>
    <w:rsid w:val="000D066E"/>
    <w:rsid w:val="000D07AC"/>
    <w:rsid w:val="000D0DC5"/>
    <w:rsid w:val="000D1381"/>
    <w:rsid w:val="000D15FF"/>
    <w:rsid w:val="000D24C6"/>
    <w:rsid w:val="000D28DF"/>
    <w:rsid w:val="000D28EB"/>
    <w:rsid w:val="000D3245"/>
    <w:rsid w:val="000D3C84"/>
    <w:rsid w:val="000D488B"/>
    <w:rsid w:val="000D5B5B"/>
    <w:rsid w:val="000D68DF"/>
    <w:rsid w:val="000E138D"/>
    <w:rsid w:val="000E187A"/>
    <w:rsid w:val="000E2D61"/>
    <w:rsid w:val="000E450E"/>
    <w:rsid w:val="000E6259"/>
    <w:rsid w:val="000E6540"/>
    <w:rsid w:val="000F152E"/>
    <w:rsid w:val="000F15FA"/>
    <w:rsid w:val="000F32FB"/>
    <w:rsid w:val="000F4092"/>
    <w:rsid w:val="000F412C"/>
    <w:rsid w:val="000F4677"/>
    <w:rsid w:val="000F5A00"/>
    <w:rsid w:val="000F5BE0"/>
    <w:rsid w:val="000F74C8"/>
    <w:rsid w:val="00100587"/>
    <w:rsid w:val="00101DB5"/>
    <w:rsid w:val="0010284E"/>
    <w:rsid w:val="00103122"/>
    <w:rsid w:val="0010336A"/>
    <w:rsid w:val="00104F2E"/>
    <w:rsid w:val="001050F1"/>
    <w:rsid w:val="001051AD"/>
    <w:rsid w:val="00105AEA"/>
    <w:rsid w:val="00106624"/>
    <w:rsid w:val="00106DAF"/>
    <w:rsid w:val="00114926"/>
    <w:rsid w:val="00114ABE"/>
    <w:rsid w:val="001157A5"/>
    <w:rsid w:val="00116023"/>
    <w:rsid w:val="00116CE1"/>
    <w:rsid w:val="00117532"/>
    <w:rsid w:val="001178F8"/>
    <w:rsid w:val="00117ECC"/>
    <w:rsid w:val="001215EB"/>
    <w:rsid w:val="00127221"/>
    <w:rsid w:val="0012797C"/>
    <w:rsid w:val="001332E9"/>
    <w:rsid w:val="00133DFB"/>
    <w:rsid w:val="00134A51"/>
    <w:rsid w:val="00140727"/>
    <w:rsid w:val="001416A1"/>
    <w:rsid w:val="0014243B"/>
    <w:rsid w:val="00144027"/>
    <w:rsid w:val="001450E3"/>
    <w:rsid w:val="00145C22"/>
    <w:rsid w:val="00151059"/>
    <w:rsid w:val="0015470B"/>
    <w:rsid w:val="00154E0B"/>
    <w:rsid w:val="00160628"/>
    <w:rsid w:val="00161117"/>
    <w:rsid w:val="00161344"/>
    <w:rsid w:val="00161A4D"/>
    <w:rsid w:val="00162195"/>
    <w:rsid w:val="0016322A"/>
    <w:rsid w:val="00163EE4"/>
    <w:rsid w:val="00165A21"/>
    <w:rsid w:val="00165A3D"/>
    <w:rsid w:val="001705CE"/>
    <w:rsid w:val="00174110"/>
    <w:rsid w:val="00175A16"/>
    <w:rsid w:val="0017714B"/>
    <w:rsid w:val="001778AC"/>
    <w:rsid w:val="001804DF"/>
    <w:rsid w:val="00181BDC"/>
    <w:rsid w:val="00181DB0"/>
    <w:rsid w:val="001829E3"/>
    <w:rsid w:val="0018373E"/>
    <w:rsid w:val="00183921"/>
    <w:rsid w:val="001848CC"/>
    <w:rsid w:val="001924C0"/>
    <w:rsid w:val="00192569"/>
    <w:rsid w:val="00193068"/>
    <w:rsid w:val="0019731E"/>
    <w:rsid w:val="0019783C"/>
    <w:rsid w:val="001A09FE"/>
    <w:rsid w:val="001A4EFC"/>
    <w:rsid w:val="001A5F98"/>
    <w:rsid w:val="001A67C9"/>
    <w:rsid w:val="001A69DE"/>
    <w:rsid w:val="001A7082"/>
    <w:rsid w:val="001A713C"/>
    <w:rsid w:val="001B1C7C"/>
    <w:rsid w:val="001B20A0"/>
    <w:rsid w:val="001B35DB"/>
    <w:rsid w:val="001B398F"/>
    <w:rsid w:val="001B40A2"/>
    <w:rsid w:val="001B46C6"/>
    <w:rsid w:val="001B4B48"/>
    <w:rsid w:val="001B4D1F"/>
    <w:rsid w:val="001B4DB8"/>
    <w:rsid w:val="001B61C7"/>
    <w:rsid w:val="001B6B22"/>
    <w:rsid w:val="001B7681"/>
    <w:rsid w:val="001B7C17"/>
    <w:rsid w:val="001B7CAE"/>
    <w:rsid w:val="001C0772"/>
    <w:rsid w:val="001C0B8E"/>
    <w:rsid w:val="001C0D4F"/>
    <w:rsid w:val="001C1BA3"/>
    <w:rsid w:val="001C1DEC"/>
    <w:rsid w:val="001C28ED"/>
    <w:rsid w:val="001C2D66"/>
    <w:rsid w:val="001C2E66"/>
    <w:rsid w:val="001C562C"/>
    <w:rsid w:val="001C5736"/>
    <w:rsid w:val="001C61EA"/>
    <w:rsid w:val="001D46B0"/>
    <w:rsid w:val="001D54CF"/>
    <w:rsid w:val="001D647F"/>
    <w:rsid w:val="001D6857"/>
    <w:rsid w:val="001D788B"/>
    <w:rsid w:val="001E0572"/>
    <w:rsid w:val="001E0852"/>
    <w:rsid w:val="001E0A67"/>
    <w:rsid w:val="001E1028"/>
    <w:rsid w:val="001E14E2"/>
    <w:rsid w:val="001E2728"/>
    <w:rsid w:val="001E6302"/>
    <w:rsid w:val="001E7DCB"/>
    <w:rsid w:val="001F1D5E"/>
    <w:rsid w:val="001F3411"/>
    <w:rsid w:val="001F4287"/>
    <w:rsid w:val="001F4CCE"/>
    <w:rsid w:val="001F4DBA"/>
    <w:rsid w:val="00200B48"/>
    <w:rsid w:val="00202B23"/>
    <w:rsid w:val="0020415E"/>
    <w:rsid w:val="00204FF4"/>
    <w:rsid w:val="00206194"/>
    <w:rsid w:val="00206428"/>
    <w:rsid w:val="00206838"/>
    <w:rsid w:val="00207564"/>
    <w:rsid w:val="00207B8F"/>
    <w:rsid w:val="00210045"/>
    <w:rsid w:val="0021056E"/>
    <w:rsid w:val="0021075D"/>
    <w:rsid w:val="0021165A"/>
    <w:rsid w:val="00211BC9"/>
    <w:rsid w:val="00213E67"/>
    <w:rsid w:val="00214DC0"/>
    <w:rsid w:val="0021620C"/>
    <w:rsid w:val="00216603"/>
    <w:rsid w:val="00216E78"/>
    <w:rsid w:val="00217275"/>
    <w:rsid w:val="0021763E"/>
    <w:rsid w:val="002211DD"/>
    <w:rsid w:val="00224F32"/>
    <w:rsid w:val="0022535F"/>
    <w:rsid w:val="002254FB"/>
    <w:rsid w:val="00226ECE"/>
    <w:rsid w:val="00226F18"/>
    <w:rsid w:val="00233B42"/>
    <w:rsid w:val="00236F4B"/>
    <w:rsid w:val="0024109D"/>
    <w:rsid w:val="0024140F"/>
    <w:rsid w:val="00241C34"/>
    <w:rsid w:val="00242B0D"/>
    <w:rsid w:val="00243D13"/>
    <w:rsid w:val="002467C6"/>
    <w:rsid w:val="0024692A"/>
    <w:rsid w:val="002470FA"/>
    <w:rsid w:val="00252BBA"/>
    <w:rsid w:val="00253123"/>
    <w:rsid w:val="00254D9F"/>
    <w:rsid w:val="00256AA7"/>
    <w:rsid w:val="00257E49"/>
    <w:rsid w:val="00264001"/>
    <w:rsid w:val="00266354"/>
    <w:rsid w:val="00267A18"/>
    <w:rsid w:val="00273462"/>
    <w:rsid w:val="0027395B"/>
    <w:rsid w:val="00275854"/>
    <w:rsid w:val="00276704"/>
    <w:rsid w:val="00280CE4"/>
    <w:rsid w:val="00281F95"/>
    <w:rsid w:val="0028205C"/>
    <w:rsid w:val="00283B41"/>
    <w:rsid w:val="00283C79"/>
    <w:rsid w:val="00285F28"/>
    <w:rsid w:val="00286398"/>
    <w:rsid w:val="00286E8B"/>
    <w:rsid w:val="002947E8"/>
    <w:rsid w:val="0029493B"/>
    <w:rsid w:val="00297B94"/>
    <w:rsid w:val="002A2723"/>
    <w:rsid w:val="002A293C"/>
    <w:rsid w:val="002A37A6"/>
    <w:rsid w:val="002A3C42"/>
    <w:rsid w:val="002A4DC1"/>
    <w:rsid w:val="002A5809"/>
    <w:rsid w:val="002A5D75"/>
    <w:rsid w:val="002A7EE6"/>
    <w:rsid w:val="002B1B1A"/>
    <w:rsid w:val="002B2002"/>
    <w:rsid w:val="002B2355"/>
    <w:rsid w:val="002B597F"/>
    <w:rsid w:val="002B6FBF"/>
    <w:rsid w:val="002B7228"/>
    <w:rsid w:val="002C4B2F"/>
    <w:rsid w:val="002C53EE"/>
    <w:rsid w:val="002C5FD6"/>
    <w:rsid w:val="002C6BBE"/>
    <w:rsid w:val="002C73F2"/>
    <w:rsid w:val="002C7DCB"/>
    <w:rsid w:val="002D091A"/>
    <w:rsid w:val="002D0BAB"/>
    <w:rsid w:val="002D24F7"/>
    <w:rsid w:val="002D2799"/>
    <w:rsid w:val="002D2CD7"/>
    <w:rsid w:val="002D3E67"/>
    <w:rsid w:val="002D45DF"/>
    <w:rsid w:val="002D4B28"/>
    <w:rsid w:val="002D4DDC"/>
    <w:rsid w:val="002D4F75"/>
    <w:rsid w:val="002D6493"/>
    <w:rsid w:val="002D75E6"/>
    <w:rsid w:val="002D79EE"/>
    <w:rsid w:val="002D7AB6"/>
    <w:rsid w:val="002E06D0"/>
    <w:rsid w:val="002E3C27"/>
    <w:rsid w:val="002E403A"/>
    <w:rsid w:val="002E5422"/>
    <w:rsid w:val="002E5460"/>
    <w:rsid w:val="002E65E0"/>
    <w:rsid w:val="002E7C77"/>
    <w:rsid w:val="002E7F3A"/>
    <w:rsid w:val="002F1839"/>
    <w:rsid w:val="002F4EDB"/>
    <w:rsid w:val="002F6054"/>
    <w:rsid w:val="002F66CE"/>
    <w:rsid w:val="00301903"/>
    <w:rsid w:val="003052E5"/>
    <w:rsid w:val="0030665B"/>
    <w:rsid w:val="00306B5F"/>
    <w:rsid w:val="00307D50"/>
    <w:rsid w:val="00310572"/>
    <w:rsid w:val="00310E13"/>
    <w:rsid w:val="003131B5"/>
    <w:rsid w:val="00315496"/>
    <w:rsid w:val="00315713"/>
    <w:rsid w:val="0031686C"/>
    <w:rsid w:val="00316FE0"/>
    <w:rsid w:val="003204D2"/>
    <w:rsid w:val="003205EF"/>
    <w:rsid w:val="00320DCE"/>
    <w:rsid w:val="00320FBD"/>
    <w:rsid w:val="00321641"/>
    <w:rsid w:val="003220CC"/>
    <w:rsid w:val="00322DDB"/>
    <w:rsid w:val="00323715"/>
    <w:rsid w:val="0032545E"/>
    <w:rsid w:val="003258AE"/>
    <w:rsid w:val="0032605E"/>
    <w:rsid w:val="003275D1"/>
    <w:rsid w:val="00327975"/>
    <w:rsid w:val="00330B2A"/>
    <w:rsid w:val="00331E17"/>
    <w:rsid w:val="00333063"/>
    <w:rsid w:val="00334978"/>
    <w:rsid w:val="00335AF3"/>
    <w:rsid w:val="003408E3"/>
    <w:rsid w:val="0034132E"/>
    <w:rsid w:val="00342976"/>
    <w:rsid w:val="00343480"/>
    <w:rsid w:val="00343F99"/>
    <w:rsid w:val="00344CF3"/>
    <w:rsid w:val="00345E89"/>
    <w:rsid w:val="00346731"/>
    <w:rsid w:val="00346897"/>
    <w:rsid w:val="00350CFE"/>
    <w:rsid w:val="003513B8"/>
    <w:rsid w:val="003522A1"/>
    <w:rsid w:val="0035254B"/>
    <w:rsid w:val="00352FD5"/>
    <w:rsid w:val="00353555"/>
    <w:rsid w:val="0035431D"/>
    <w:rsid w:val="0035546E"/>
    <w:rsid w:val="003565D4"/>
    <w:rsid w:val="003607FB"/>
    <w:rsid w:val="00360FD5"/>
    <w:rsid w:val="00362145"/>
    <w:rsid w:val="00363393"/>
    <w:rsid w:val="0036340D"/>
    <w:rsid w:val="003634A5"/>
    <w:rsid w:val="00366868"/>
    <w:rsid w:val="003673EA"/>
    <w:rsid w:val="00367506"/>
    <w:rsid w:val="00370085"/>
    <w:rsid w:val="00370D86"/>
    <w:rsid w:val="00373B75"/>
    <w:rsid w:val="003741D7"/>
    <w:rsid w:val="003744A7"/>
    <w:rsid w:val="00376235"/>
    <w:rsid w:val="003772E2"/>
    <w:rsid w:val="003816C3"/>
    <w:rsid w:val="00381792"/>
    <w:rsid w:val="00381FB6"/>
    <w:rsid w:val="00382CDA"/>
    <w:rsid w:val="00382EF8"/>
    <w:rsid w:val="0038302C"/>
    <w:rsid w:val="003836D3"/>
    <w:rsid w:val="00383A52"/>
    <w:rsid w:val="00383CF3"/>
    <w:rsid w:val="00383CF9"/>
    <w:rsid w:val="0038439A"/>
    <w:rsid w:val="00384D11"/>
    <w:rsid w:val="00391652"/>
    <w:rsid w:val="003917EF"/>
    <w:rsid w:val="00393174"/>
    <w:rsid w:val="0039507F"/>
    <w:rsid w:val="00395F85"/>
    <w:rsid w:val="003A1260"/>
    <w:rsid w:val="003A1496"/>
    <w:rsid w:val="003A295F"/>
    <w:rsid w:val="003A41DD"/>
    <w:rsid w:val="003A434F"/>
    <w:rsid w:val="003A4474"/>
    <w:rsid w:val="003A4A0E"/>
    <w:rsid w:val="003A4EBC"/>
    <w:rsid w:val="003A7033"/>
    <w:rsid w:val="003B149A"/>
    <w:rsid w:val="003B160B"/>
    <w:rsid w:val="003B47FE"/>
    <w:rsid w:val="003B5229"/>
    <w:rsid w:val="003B5673"/>
    <w:rsid w:val="003B6287"/>
    <w:rsid w:val="003B62C9"/>
    <w:rsid w:val="003B75B7"/>
    <w:rsid w:val="003C3DDB"/>
    <w:rsid w:val="003C6E7A"/>
    <w:rsid w:val="003C7176"/>
    <w:rsid w:val="003D05A3"/>
    <w:rsid w:val="003D05F9"/>
    <w:rsid w:val="003D0929"/>
    <w:rsid w:val="003D0CD6"/>
    <w:rsid w:val="003D17FA"/>
    <w:rsid w:val="003D3B89"/>
    <w:rsid w:val="003D408F"/>
    <w:rsid w:val="003D4729"/>
    <w:rsid w:val="003D5EEA"/>
    <w:rsid w:val="003D7BB4"/>
    <w:rsid w:val="003D7DD6"/>
    <w:rsid w:val="003E0196"/>
    <w:rsid w:val="003E285F"/>
    <w:rsid w:val="003E5AAF"/>
    <w:rsid w:val="003E600D"/>
    <w:rsid w:val="003E6351"/>
    <w:rsid w:val="003E64DF"/>
    <w:rsid w:val="003E6525"/>
    <w:rsid w:val="003E6A5D"/>
    <w:rsid w:val="003E730E"/>
    <w:rsid w:val="003E73BE"/>
    <w:rsid w:val="003E7A24"/>
    <w:rsid w:val="003F098A"/>
    <w:rsid w:val="003F0A23"/>
    <w:rsid w:val="003F193A"/>
    <w:rsid w:val="003F4207"/>
    <w:rsid w:val="003F43C5"/>
    <w:rsid w:val="003F5C46"/>
    <w:rsid w:val="003F5ED7"/>
    <w:rsid w:val="003F620E"/>
    <w:rsid w:val="003F67B8"/>
    <w:rsid w:val="003F7555"/>
    <w:rsid w:val="003F7CBB"/>
    <w:rsid w:val="003F7D34"/>
    <w:rsid w:val="00400CCE"/>
    <w:rsid w:val="0040135E"/>
    <w:rsid w:val="004026AC"/>
    <w:rsid w:val="00402765"/>
    <w:rsid w:val="00402B89"/>
    <w:rsid w:val="0040522E"/>
    <w:rsid w:val="00406782"/>
    <w:rsid w:val="00406901"/>
    <w:rsid w:val="00411F92"/>
    <w:rsid w:val="00412678"/>
    <w:rsid w:val="00412C8E"/>
    <w:rsid w:val="0041382C"/>
    <w:rsid w:val="0041518D"/>
    <w:rsid w:val="0042080D"/>
    <w:rsid w:val="004219A8"/>
    <w:rsid w:val="0042221D"/>
    <w:rsid w:val="00422862"/>
    <w:rsid w:val="00424356"/>
    <w:rsid w:val="00424DD3"/>
    <w:rsid w:val="00425FE1"/>
    <w:rsid w:val="00426117"/>
    <w:rsid w:val="004269C5"/>
    <w:rsid w:val="004308FF"/>
    <w:rsid w:val="00431D5F"/>
    <w:rsid w:val="004334AE"/>
    <w:rsid w:val="00433564"/>
    <w:rsid w:val="00434D61"/>
    <w:rsid w:val="00434EBB"/>
    <w:rsid w:val="00435939"/>
    <w:rsid w:val="004367CF"/>
    <w:rsid w:val="00437CC7"/>
    <w:rsid w:val="00437F77"/>
    <w:rsid w:val="004404D2"/>
    <w:rsid w:val="00442B9C"/>
    <w:rsid w:val="00443428"/>
    <w:rsid w:val="004448C1"/>
    <w:rsid w:val="00445B1F"/>
    <w:rsid w:val="00445EFA"/>
    <w:rsid w:val="0044738A"/>
    <w:rsid w:val="004473D3"/>
    <w:rsid w:val="004474B4"/>
    <w:rsid w:val="00452231"/>
    <w:rsid w:val="00452D35"/>
    <w:rsid w:val="00453C12"/>
    <w:rsid w:val="00457447"/>
    <w:rsid w:val="00457A2E"/>
    <w:rsid w:val="00460C13"/>
    <w:rsid w:val="00462314"/>
    <w:rsid w:val="00463228"/>
    <w:rsid w:val="00463782"/>
    <w:rsid w:val="00466411"/>
    <w:rsid w:val="004667E0"/>
    <w:rsid w:val="00466BD0"/>
    <w:rsid w:val="0046760E"/>
    <w:rsid w:val="004705A1"/>
    <w:rsid w:val="00470659"/>
    <w:rsid w:val="00470D0D"/>
    <w:rsid w:val="00470E10"/>
    <w:rsid w:val="00472C74"/>
    <w:rsid w:val="00476D36"/>
    <w:rsid w:val="0047735F"/>
    <w:rsid w:val="00477A97"/>
    <w:rsid w:val="00481343"/>
    <w:rsid w:val="00482364"/>
    <w:rsid w:val="00483170"/>
    <w:rsid w:val="0048549E"/>
    <w:rsid w:val="004927E1"/>
    <w:rsid w:val="004930C6"/>
    <w:rsid w:val="00493347"/>
    <w:rsid w:val="004936A1"/>
    <w:rsid w:val="00493A7A"/>
    <w:rsid w:val="00496092"/>
    <w:rsid w:val="00497B76"/>
    <w:rsid w:val="004A08CB"/>
    <w:rsid w:val="004A08DB"/>
    <w:rsid w:val="004A25D0"/>
    <w:rsid w:val="004A37E8"/>
    <w:rsid w:val="004A7549"/>
    <w:rsid w:val="004B09D4"/>
    <w:rsid w:val="004B309D"/>
    <w:rsid w:val="004B330A"/>
    <w:rsid w:val="004B6AE9"/>
    <w:rsid w:val="004B7C8E"/>
    <w:rsid w:val="004C0B04"/>
    <w:rsid w:val="004C0F66"/>
    <w:rsid w:val="004C0F84"/>
    <w:rsid w:val="004C2E4E"/>
    <w:rsid w:val="004C2E91"/>
    <w:rsid w:val="004C3D3C"/>
    <w:rsid w:val="004C3F84"/>
    <w:rsid w:val="004C41BB"/>
    <w:rsid w:val="004C4454"/>
    <w:rsid w:val="004C5336"/>
    <w:rsid w:val="004C6B49"/>
    <w:rsid w:val="004C7F88"/>
    <w:rsid w:val="004D0EDC"/>
    <w:rsid w:val="004D110F"/>
    <w:rsid w:val="004D1220"/>
    <w:rsid w:val="004D14B3"/>
    <w:rsid w:val="004D1529"/>
    <w:rsid w:val="004D2253"/>
    <w:rsid w:val="004D25FD"/>
    <w:rsid w:val="004D27CE"/>
    <w:rsid w:val="004D3E11"/>
    <w:rsid w:val="004D3EEA"/>
    <w:rsid w:val="004D5514"/>
    <w:rsid w:val="004D56C3"/>
    <w:rsid w:val="004D5E46"/>
    <w:rsid w:val="004E0338"/>
    <w:rsid w:val="004E1C92"/>
    <w:rsid w:val="004E3670"/>
    <w:rsid w:val="004E369A"/>
    <w:rsid w:val="004E4FF3"/>
    <w:rsid w:val="004E56A8"/>
    <w:rsid w:val="004F1B3C"/>
    <w:rsid w:val="004F3B55"/>
    <w:rsid w:val="004F428E"/>
    <w:rsid w:val="004F4600"/>
    <w:rsid w:val="004F4E46"/>
    <w:rsid w:val="004F6330"/>
    <w:rsid w:val="004F6B7D"/>
    <w:rsid w:val="005011CE"/>
    <w:rsid w:val="0050154C"/>
    <w:rsid w:val="005015F6"/>
    <w:rsid w:val="00501C81"/>
    <w:rsid w:val="00502B84"/>
    <w:rsid w:val="005030C4"/>
    <w:rsid w:val="005031C5"/>
    <w:rsid w:val="00503370"/>
    <w:rsid w:val="005043DF"/>
    <w:rsid w:val="00504FDC"/>
    <w:rsid w:val="00505336"/>
    <w:rsid w:val="00507071"/>
    <w:rsid w:val="00507A34"/>
    <w:rsid w:val="00511031"/>
    <w:rsid w:val="005118A4"/>
    <w:rsid w:val="005120CC"/>
    <w:rsid w:val="0051226C"/>
    <w:rsid w:val="00512B7B"/>
    <w:rsid w:val="00512C0A"/>
    <w:rsid w:val="005135BF"/>
    <w:rsid w:val="005143A3"/>
    <w:rsid w:val="00514EA1"/>
    <w:rsid w:val="0051545B"/>
    <w:rsid w:val="0051798B"/>
    <w:rsid w:val="00521F5A"/>
    <w:rsid w:val="00522325"/>
    <w:rsid w:val="00524AF1"/>
    <w:rsid w:val="00525360"/>
    <w:rsid w:val="00525458"/>
    <w:rsid w:val="00525536"/>
    <w:rsid w:val="00525E06"/>
    <w:rsid w:val="00525EAB"/>
    <w:rsid w:val="0052620D"/>
    <w:rsid w:val="00526454"/>
    <w:rsid w:val="00531823"/>
    <w:rsid w:val="005330FF"/>
    <w:rsid w:val="005334B7"/>
    <w:rsid w:val="00534ECC"/>
    <w:rsid w:val="0053720D"/>
    <w:rsid w:val="00537745"/>
    <w:rsid w:val="00537A3C"/>
    <w:rsid w:val="005402E9"/>
    <w:rsid w:val="00540EF5"/>
    <w:rsid w:val="00541BF3"/>
    <w:rsid w:val="00541CD3"/>
    <w:rsid w:val="005424DC"/>
    <w:rsid w:val="00542EE2"/>
    <w:rsid w:val="00543B39"/>
    <w:rsid w:val="00543F4E"/>
    <w:rsid w:val="00545463"/>
    <w:rsid w:val="00545816"/>
    <w:rsid w:val="005465F0"/>
    <w:rsid w:val="005476FA"/>
    <w:rsid w:val="00554256"/>
    <w:rsid w:val="0055595E"/>
    <w:rsid w:val="00557988"/>
    <w:rsid w:val="00561B51"/>
    <w:rsid w:val="00561C9B"/>
    <w:rsid w:val="00562C49"/>
    <w:rsid w:val="00562DEF"/>
    <w:rsid w:val="0056321A"/>
    <w:rsid w:val="00563406"/>
    <w:rsid w:val="00563A35"/>
    <w:rsid w:val="00564C0D"/>
    <w:rsid w:val="00566596"/>
    <w:rsid w:val="00566F30"/>
    <w:rsid w:val="00567E74"/>
    <w:rsid w:val="00573E22"/>
    <w:rsid w:val="005741E9"/>
    <w:rsid w:val="005748CF"/>
    <w:rsid w:val="005748FE"/>
    <w:rsid w:val="005758E4"/>
    <w:rsid w:val="00576768"/>
    <w:rsid w:val="00580FE8"/>
    <w:rsid w:val="005813AA"/>
    <w:rsid w:val="0058318F"/>
    <w:rsid w:val="00584270"/>
    <w:rsid w:val="00584738"/>
    <w:rsid w:val="00584D64"/>
    <w:rsid w:val="00586176"/>
    <w:rsid w:val="005863C7"/>
    <w:rsid w:val="00586EDC"/>
    <w:rsid w:val="005920B0"/>
    <w:rsid w:val="005936DB"/>
    <w:rsid w:val="0059380D"/>
    <w:rsid w:val="00594BA7"/>
    <w:rsid w:val="00595610"/>
    <w:rsid w:val="00595A8F"/>
    <w:rsid w:val="00595E33"/>
    <w:rsid w:val="00596861"/>
    <w:rsid w:val="005977C2"/>
    <w:rsid w:val="00597BF2"/>
    <w:rsid w:val="005A1F54"/>
    <w:rsid w:val="005A3020"/>
    <w:rsid w:val="005A3BC9"/>
    <w:rsid w:val="005B134E"/>
    <w:rsid w:val="005B2039"/>
    <w:rsid w:val="005B344F"/>
    <w:rsid w:val="005B3A0F"/>
    <w:rsid w:val="005B3FBA"/>
    <w:rsid w:val="005B4A1D"/>
    <w:rsid w:val="005B674D"/>
    <w:rsid w:val="005B718B"/>
    <w:rsid w:val="005B7D4E"/>
    <w:rsid w:val="005C00D6"/>
    <w:rsid w:val="005C056D"/>
    <w:rsid w:val="005C0AFC"/>
    <w:rsid w:val="005C0CBE"/>
    <w:rsid w:val="005C1FCF"/>
    <w:rsid w:val="005C3F41"/>
    <w:rsid w:val="005C4E87"/>
    <w:rsid w:val="005C5247"/>
    <w:rsid w:val="005C65FD"/>
    <w:rsid w:val="005C6E90"/>
    <w:rsid w:val="005C7E8D"/>
    <w:rsid w:val="005D1885"/>
    <w:rsid w:val="005D23FE"/>
    <w:rsid w:val="005D2F6F"/>
    <w:rsid w:val="005D2F99"/>
    <w:rsid w:val="005D3C80"/>
    <w:rsid w:val="005D4A38"/>
    <w:rsid w:val="005D4BA0"/>
    <w:rsid w:val="005D4F23"/>
    <w:rsid w:val="005D660E"/>
    <w:rsid w:val="005E0AAD"/>
    <w:rsid w:val="005E2936"/>
    <w:rsid w:val="005E2EEA"/>
    <w:rsid w:val="005E36B2"/>
    <w:rsid w:val="005E3708"/>
    <w:rsid w:val="005E3CCD"/>
    <w:rsid w:val="005E3D6B"/>
    <w:rsid w:val="005E516D"/>
    <w:rsid w:val="005E5B55"/>
    <w:rsid w:val="005E5E4A"/>
    <w:rsid w:val="005E5EF0"/>
    <w:rsid w:val="005E5FD4"/>
    <w:rsid w:val="005E693D"/>
    <w:rsid w:val="005E6E32"/>
    <w:rsid w:val="005E75BF"/>
    <w:rsid w:val="005E7C42"/>
    <w:rsid w:val="005F45B7"/>
    <w:rsid w:val="005F56F1"/>
    <w:rsid w:val="005F57BA"/>
    <w:rsid w:val="005F61E6"/>
    <w:rsid w:val="005F6C45"/>
    <w:rsid w:val="006006EA"/>
    <w:rsid w:val="00600DC5"/>
    <w:rsid w:val="00603C37"/>
    <w:rsid w:val="00604CCF"/>
    <w:rsid w:val="00605A69"/>
    <w:rsid w:val="00605C34"/>
    <w:rsid w:val="00606665"/>
    <w:rsid w:val="00606C54"/>
    <w:rsid w:val="00607179"/>
    <w:rsid w:val="006106D9"/>
    <w:rsid w:val="00611255"/>
    <w:rsid w:val="00611B41"/>
    <w:rsid w:val="00611E39"/>
    <w:rsid w:val="00612132"/>
    <w:rsid w:val="00614375"/>
    <w:rsid w:val="00614DC9"/>
    <w:rsid w:val="00615B0A"/>
    <w:rsid w:val="0061682F"/>
    <w:rsid w:val="006168CF"/>
    <w:rsid w:val="0061728A"/>
    <w:rsid w:val="0062011B"/>
    <w:rsid w:val="00621C29"/>
    <w:rsid w:val="006238EB"/>
    <w:rsid w:val="00623DE0"/>
    <w:rsid w:val="0062435A"/>
    <w:rsid w:val="00626D05"/>
    <w:rsid w:val="00626DE0"/>
    <w:rsid w:val="006279D6"/>
    <w:rsid w:val="006302D2"/>
    <w:rsid w:val="00630901"/>
    <w:rsid w:val="00631F8E"/>
    <w:rsid w:val="006320DD"/>
    <w:rsid w:val="006348A6"/>
    <w:rsid w:val="00635E61"/>
    <w:rsid w:val="006365F1"/>
    <w:rsid w:val="00636622"/>
    <w:rsid w:val="00636EE9"/>
    <w:rsid w:val="006404E8"/>
    <w:rsid w:val="00640950"/>
    <w:rsid w:val="0064183A"/>
    <w:rsid w:val="00641AE7"/>
    <w:rsid w:val="00642629"/>
    <w:rsid w:val="006426FC"/>
    <w:rsid w:val="00644C44"/>
    <w:rsid w:val="006469EC"/>
    <w:rsid w:val="00646C69"/>
    <w:rsid w:val="0064782B"/>
    <w:rsid w:val="00647918"/>
    <w:rsid w:val="00651296"/>
    <w:rsid w:val="00652896"/>
    <w:rsid w:val="0065293D"/>
    <w:rsid w:val="00653EFC"/>
    <w:rsid w:val="00654021"/>
    <w:rsid w:val="00654EF0"/>
    <w:rsid w:val="0065662D"/>
    <w:rsid w:val="00661045"/>
    <w:rsid w:val="006619E4"/>
    <w:rsid w:val="00662CEC"/>
    <w:rsid w:val="00663AA4"/>
    <w:rsid w:val="006647EA"/>
    <w:rsid w:val="00664E04"/>
    <w:rsid w:val="00666DA8"/>
    <w:rsid w:val="00671057"/>
    <w:rsid w:val="006710D3"/>
    <w:rsid w:val="0067418E"/>
    <w:rsid w:val="00674336"/>
    <w:rsid w:val="00674E01"/>
    <w:rsid w:val="00675AAF"/>
    <w:rsid w:val="0068031A"/>
    <w:rsid w:val="0068135F"/>
    <w:rsid w:val="00681B2F"/>
    <w:rsid w:val="00681F53"/>
    <w:rsid w:val="00682F19"/>
    <w:rsid w:val="00683335"/>
    <w:rsid w:val="0068335F"/>
    <w:rsid w:val="00683366"/>
    <w:rsid w:val="00687168"/>
    <w:rsid w:val="00687217"/>
    <w:rsid w:val="0069012D"/>
    <w:rsid w:val="00690ECF"/>
    <w:rsid w:val="0069157D"/>
    <w:rsid w:val="00691DBE"/>
    <w:rsid w:val="00693302"/>
    <w:rsid w:val="00693398"/>
    <w:rsid w:val="00694E75"/>
    <w:rsid w:val="0069640B"/>
    <w:rsid w:val="006A0AD9"/>
    <w:rsid w:val="006A0C62"/>
    <w:rsid w:val="006A1B83"/>
    <w:rsid w:val="006A21CD"/>
    <w:rsid w:val="006A48C5"/>
    <w:rsid w:val="006A5918"/>
    <w:rsid w:val="006A77DB"/>
    <w:rsid w:val="006A7F15"/>
    <w:rsid w:val="006B1A79"/>
    <w:rsid w:val="006B21B2"/>
    <w:rsid w:val="006B4A4A"/>
    <w:rsid w:val="006B6A5C"/>
    <w:rsid w:val="006B794E"/>
    <w:rsid w:val="006C19B2"/>
    <w:rsid w:val="006C4409"/>
    <w:rsid w:val="006C4D97"/>
    <w:rsid w:val="006C5430"/>
    <w:rsid w:val="006C5BB8"/>
    <w:rsid w:val="006C5E46"/>
    <w:rsid w:val="006C6936"/>
    <w:rsid w:val="006C7B01"/>
    <w:rsid w:val="006D0FE8"/>
    <w:rsid w:val="006D276C"/>
    <w:rsid w:val="006D3BF1"/>
    <w:rsid w:val="006D48EF"/>
    <w:rsid w:val="006D4B2B"/>
    <w:rsid w:val="006D4F3C"/>
    <w:rsid w:val="006D5C66"/>
    <w:rsid w:val="006D5C81"/>
    <w:rsid w:val="006D7002"/>
    <w:rsid w:val="006E0A3C"/>
    <w:rsid w:val="006E16C5"/>
    <w:rsid w:val="006E1AB0"/>
    <w:rsid w:val="006E1B3C"/>
    <w:rsid w:val="006E23FB"/>
    <w:rsid w:val="006E262E"/>
    <w:rsid w:val="006E325A"/>
    <w:rsid w:val="006E33EC"/>
    <w:rsid w:val="006E3802"/>
    <w:rsid w:val="006E44AE"/>
    <w:rsid w:val="006E559B"/>
    <w:rsid w:val="006E6C02"/>
    <w:rsid w:val="006E7F17"/>
    <w:rsid w:val="006F0AAA"/>
    <w:rsid w:val="006F231A"/>
    <w:rsid w:val="006F5616"/>
    <w:rsid w:val="006F595E"/>
    <w:rsid w:val="006F5E4E"/>
    <w:rsid w:val="006F679C"/>
    <w:rsid w:val="006F68B0"/>
    <w:rsid w:val="006F6B55"/>
    <w:rsid w:val="006F788D"/>
    <w:rsid w:val="006F78E1"/>
    <w:rsid w:val="00701072"/>
    <w:rsid w:val="007018DE"/>
    <w:rsid w:val="00702054"/>
    <w:rsid w:val="007035A4"/>
    <w:rsid w:val="00703B38"/>
    <w:rsid w:val="00707D18"/>
    <w:rsid w:val="00711799"/>
    <w:rsid w:val="00712B78"/>
    <w:rsid w:val="0071393B"/>
    <w:rsid w:val="00713EE2"/>
    <w:rsid w:val="0071756C"/>
    <w:rsid w:val="0071757D"/>
    <w:rsid w:val="007177FC"/>
    <w:rsid w:val="007204FF"/>
    <w:rsid w:val="00720834"/>
    <w:rsid w:val="00720C5E"/>
    <w:rsid w:val="00721701"/>
    <w:rsid w:val="00724551"/>
    <w:rsid w:val="007251DF"/>
    <w:rsid w:val="00726AF1"/>
    <w:rsid w:val="007305DB"/>
    <w:rsid w:val="00731835"/>
    <w:rsid w:val="00732124"/>
    <w:rsid w:val="007341F8"/>
    <w:rsid w:val="00734372"/>
    <w:rsid w:val="00734EB8"/>
    <w:rsid w:val="00735F8B"/>
    <w:rsid w:val="00737B01"/>
    <w:rsid w:val="00737C2D"/>
    <w:rsid w:val="0074090B"/>
    <w:rsid w:val="007411B5"/>
    <w:rsid w:val="00741208"/>
    <w:rsid w:val="00741B0F"/>
    <w:rsid w:val="00741D2D"/>
    <w:rsid w:val="00742D1F"/>
    <w:rsid w:val="00743EBA"/>
    <w:rsid w:val="00744C8E"/>
    <w:rsid w:val="0074707E"/>
    <w:rsid w:val="0074724E"/>
    <w:rsid w:val="007516DC"/>
    <w:rsid w:val="00752E58"/>
    <w:rsid w:val="00754A09"/>
    <w:rsid w:val="00754B80"/>
    <w:rsid w:val="007551EE"/>
    <w:rsid w:val="00760B20"/>
    <w:rsid w:val="00761918"/>
    <w:rsid w:val="00762544"/>
    <w:rsid w:val="00762F03"/>
    <w:rsid w:val="0076413B"/>
    <w:rsid w:val="007648AE"/>
    <w:rsid w:val="00764BF8"/>
    <w:rsid w:val="0076514D"/>
    <w:rsid w:val="00765C7B"/>
    <w:rsid w:val="007666E8"/>
    <w:rsid w:val="00767E03"/>
    <w:rsid w:val="00772836"/>
    <w:rsid w:val="0077284E"/>
    <w:rsid w:val="00773D59"/>
    <w:rsid w:val="00775FC3"/>
    <w:rsid w:val="00777F87"/>
    <w:rsid w:val="00781003"/>
    <w:rsid w:val="007911FD"/>
    <w:rsid w:val="0079161A"/>
    <w:rsid w:val="00793930"/>
    <w:rsid w:val="00793DD1"/>
    <w:rsid w:val="00794361"/>
    <w:rsid w:val="00794FEC"/>
    <w:rsid w:val="007A003E"/>
    <w:rsid w:val="007A1965"/>
    <w:rsid w:val="007A2ED1"/>
    <w:rsid w:val="007A3778"/>
    <w:rsid w:val="007A42E9"/>
    <w:rsid w:val="007A4914"/>
    <w:rsid w:val="007A4BE6"/>
    <w:rsid w:val="007A5C20"/>
    <w:rsid w:val="007B0076"/>
    <w:rsid w:val="007B0DC6"/>
    <w:rsid w:val="007B1094"/>
    <w:rsid w:val="007B1762"/>
    <w:rsid w:val="007B3320"/>
    <w:rsid w:val="007B5717"/>
    <w:rsid w:val="007B6287"/>
    <w:rsid w:val="007B71C3"/>
    <w:rsid w:val="007C1538"/>
    <w:rsid w:val="007C1FDA"/>
    <w:rsid w:val="007C301F"/>
    <w:rsid w:val="007C3497"/>
    <w:rsid w:val="007C4540"/>
    <w:rsid w:val="007C4D79"/>
    <w:rsid w:val="007C515D"/>
    <w:rsid w:val="007C574F"/>
    <w:rsid w:val="007C65AF"/>
    <w:rsid w:val="007C696F"/>
    <w:rsid w:val="007C6AD2"/>
    <w:rsid w:val="007D135D"/>
    <w:rsid w:val="007D30E1"/>
    <w:rsid w:val="007D3140"/>
    <w:rsid w:val="007D3C66"/>
    <w:rsid w:val="007D4A79"/>
    <w:rsid w:val="007D6BF5"/>
    <w:rsid w:val="007D730F"/>
    <w:rsid w:val="007D7CD8"/>
    <w:rsid w:val="007E2BFA"/>
    <w:rsid w:val="007E3005"/>
    <w:rsid w:val="007E3AA7"/>
    <w:rsid w:val="007E4210"/>
    <w:rsid w:val="007E4F89"/>
    <w:rsid w:val="007E5809"/>
    <w:rsid w:val="007F0033"/>
    <w:rsid w:val="007F0845"/>
    <w:rsid w:val="007F168F"/>
    <w:rsid w:val="007F169E"/>
    <w:rsid w:val="007F278E"/>
    <w:rsid w:val="007F4A1E"/>
    <w:rsid w:val="007F737D"/>
    <w:rsid w:val="0080156B"/>
    <w:rsid w:val="00801841"/>
    <w:rsid w:val="008023BD"/>
    <w:rsid w:val="0080308E"/>
    <w:rsid w:val="00803650"/>
    <w:rsid w:val="008048F7"/>
    <w:rsid w:val="00805303"/>
    <w:rsid w:val="00806464"/>
    <w:rsid w:val="00806705"/>
    <w:rsid w:val="00806738"/>
    <w:rsid w:val="00807085"/>
    <w:rsid w:val="0080763B"/>
    <w:rsid w:val="00812854"/>
    <w:rsid w:val="00812E8A"/>
    <w:rsid w:val="00813C13"/>
    <w:rsid w:val="0082001F"/>
    <w:rsid w:val="00820AFE"/>
    <w:rsid w:val="008216D5"/>
    <w:rsid w:val="008222F4"/>
    <w:rsid w:val="00822368"/>
    <w:rsid w:val="00822F4E"/>
    <w:rsid w:val="00823EB8"/>
    <w:rsid w:val="008249CE"/>
    <w:rsid w:val="00825B4A"/>
    <w:rsid w:val="008318AA"/>
    <w:rsid w:val="0083196D"/>
    <w:rsid w:val="00831A50"/>
    <w:rsid w:val="00831B3C"/>
    <w:rsid w:val="00831C89"/>
    <w:rsid w:val="00832114"/>
    <w:rsid w:val="008325E6"/>
    <w:rsid w:val="008326AF"/>
    <w:rsid w:val="008339CE"/>
    <w:rsid w:val="008345F2"/>
    <w:rsid w:val="008347F2"/>
    <w:rsid w:val="00834C46"/>
    <w:rsid w:val="0084093E"/>
    <w:rsid w:val="00841B30"/>
    <w:rsid w:val="00841CE1"/>
    <w:rsid w:val="00842C4E"/>
    <w:rsid w:val="008473D8"/>
    <w:rsid w:val="00850179"/>
    <w:rsid w:val="008518B7"/>
    <w:rsid w:val="008518DE"/>
    <w:rsid w:val="00851A21"/>
    <w:rsid w:val="0085205A"/>
    <w:rsid w:val="008528DC"/>
    <w:rsid w:val="00852B8C"/>
    <w:rsid w:val="008530A5"/>
    <w:rsid w:val="0085314C"/>
    <w:rsid w:val="0085469B"/>
    <w:rsid w:val="00854981"/>
    <w:rsid w:val="0085546E"/>
    <w:rsid w:val="00862268"/>
    <w:rsid w:val="008633BF"/>
    <w:rsid w:val="00863DA6"/>
    <w:rsid w:val="00864B2E"/>
    <w:rsid w:val="008658FE"/>
    <w:rsid w:val="00865963"/>
    <w:rsid w:val="0087099A"/>
    <w:rsid w:val="00871131"/>
    <w:rsid w:val="0087199C"/>
    <w:rsid w:val="00871C1D"/>
    <w:rsid w:val="008730F9"/>
    <w:rsid w:val="00873590"/>
    <w:rsid w:val="008735C2"/>
    <w:rsid w:val="008738E4"/>
    <w:rsid w:val="0087450E"/>
    <w:rsid w:val="0087527A"/>
    <w:rsid w:val="00875A82"/>
    <w:rsid w:val="00876239"/>
    <w:rsid w:val="00876871"/>
    <w:rsid w:val="00876CA3"/>
    <w:rsid w:val="008772FE"/>
    <w:rsid w:val="008775F1"/>
    <w:rsid w:val="00881541"/>
    <w:rsid w:val="00881EE5"/>
    <w:rsid w:val="008821AE"/>
    <w:rsid w:val="00883D3A"/>
    <w:rsid w:val="008851C4"/>
    <w:rsid w:val="008854F7"/>
    <w:rsid w:val="00885A9D"/>
    <w:rsid w:val="00890496"/>
    <w:rsid w:val="00891669"/>
    <w:rsid w:val="00891BE8"/>
    <w:rsid w:val="008929D2"/>
    <w:rsid w:val="00893636"/>
    <w:rsid w:val="00893B94"/>
    <w:rsid w:val="00896870"/>
    <w:rsid w:val="00896E9D"/>
    <w:rsid w:val="00896F11"/>
    <w:rsid w:val="0089725D"/>
    <w:rsid w:val="008A1049"/>
    <w:rsid w:val="008A1A13"/>
    <w:rsid w:val="008A1C98"/>
    <w:rsid w:val="008A2481"/>
    <w:rsid w:val="008A322D"/>
    <w:rsid w:val="008A4335"/>
    <w:rsid w:val="008A4D72"/>
    <w:rsid w:val="008A4F65"/>
    <w:rsid w:val="008A6285"/>
    <w:rsid w:val="008A63B2"/>
    <w:rsid w:val="008B0AFB"/>
    <w:rsid w:val="008B13FD"/>
    <w:rsid w:val="008B345D"/>
    <w:rsid w:val="008B5FD8"/>
    <w:rsid w:val="008C1FC2"/>
    <w:rsid w:val="008C2980"/>
    <w:rsid w:val="008C3553"/>
    <w:rsid w:val="008C4DD6"/>
    <w:rsid w:val="008C587E"/>
    <w:rsid w:val="008C5AFB"/>
    <w:rsid w:val="008C656D"/>
    <w:rsid w:val="008C6C1C"/>
    <w:rsid w:val="008C6EF3"/>
    <w:rsid w:val="008D07FB"/>
    <w:rsid w:val="008D0C02"/>
    <w:rsid w:val="008D1CDD"/>
    <w:rsid w:val="008D327A"/>
    <w:rsid w:val="008D357D"/>
    <w:rsid w:val="008D435A"/>
    <w:rsid w:val="008D4592"/>
    <w:rsid w:val="008D7DEE"/>
    <w:rsid w:val="008E387B"/>
    <w:rsid w:val="008E6087"/>
    <w:rsid w:val="008E758D"/>
    <w:rsid w:val="008E75B4"/>
    <w:rsid w:val="008E77BE"/>
    <w:rsid w:val="008F0380"/>
    <w:rsid w:val="008F10A7"/>
    <w:rsid w:val="008F3609"/>
    <w:rsid w:val="008F3845"/>
    <w:rsid w:val="008F3F4E"/>
    <w:rsid w:val="008F5F19"/>
    <w:rsid w:val="008F746A"/>
    <w:rsid w:val="008F755D"/>
    <w:rsid w:val="008F7A39"/>
    <w:rsid w:val="009000FF"/>
    <w:rsid w:val="009021E8"/>
    <w:rsid w:val="00904677"/>
    <w:rsid w:val="00905167"/>
    <w:rsid w:val="00905EE2"/>
    <w:rsid w:val="009073BF"/>
    <w:rsid w:val="00911440"/>
    <w:rsid w:val="00911712"/>
    <w:rsid w:val="00911B27"/>
    <w:rsid w:val="009135B2"/>
    <w:rsid w:val="009170BE"/>
    <w:rsid w:val="00920195"/>
    <w:rsid w:val="00920B55"/>
    <w:rsid w:val="00922EEC"/>
    <w:rsid w:val="00924213"/>
    <w:rsid w:val="009243D9"/>
    <w:rsid w:val="00924B5D"/>
    <w:rsid w:val="00925E5C"/>
    <w:rsid w:val="00925FD7"/>
    <w:rsid w:val="009262C9"/>
    <w:rsid w:val="00927BBC"/>
    <w:rsid w:val="00930B1C"/>
    <w:rsid w:val="00930B4D"/>
    <w:rsid w:val="00930EB9"/>
    <w:rsid w:val="00932A83"/>
    <w:rsid w:val="00933C2C"/>
    <w:rsid w:val="00933DC7"/>
    <w:rsid w:val="00934430"/>
    <w:rsid w:val="009418F4"/>
    <w:rsid w:val="00942BBC"/>
    <w:rsid w:val="00944180"/>
    <w:rsid w:val="009443EA"/>
    <w:rsid w:val="00944AA0"/>
    <w:rsid w:val="00947DA2"/>
    <w:rsid w:val="00950D19"/>
    <w:rsid w:val="00951177"/>
    <w:rsid w:val="009530D4"/>
    <w:rsid w:val="009532A1"/>
    <w:rsid w:val="0095411D"/>
    <w:rsid w:val="00955790"/>
    <w:rsid w:val="009559C1"/>
    <w:rsid w:val="00955F3F"/>
    <w:rsid w:val="00960AB3"/>
    <w:rsid w:val="00962EC2"/>
    <w:rsid w:val="00964DEE"/>
    <w:rsid w:val="00964E00"/>
    <w:rsid w:val="0096541E"/>
    <w:rsid w:val="009673E8"/>
    <w:rsid w:val="00971D6D"/>
    <w:rsid w:val="00973454"/>
    <w:rsid w:val="00973813"/>
    <w:rsid w:val="00974DB8"/>
    <w:rsid w:val="0097600C"/>
    <w:rsid w:val="009766B2"/>
    <w:rsid w:val="009767D8"/>
    <w:rsid w:val="00980661"/>
    <w:rsid w:val="0098093B"/>
    <w:rsid w:val="0098344C"/>
    <w:rsid w:val="00983557"/>
    <w:rsid w:val="009836A3"/>
    <w:rsid w:val="009858E6"/>
    <w:rsid w:val="009876D4"/>
    <w:rsid w:val="00990323"/>
    <w:rsid w:val="009914A5"/>
    <w:rsid w:val="0099168B"/>
    <w:rsid w:val="009917CA"/>
    <w:rsid w:val="009927AC"/>
    <w:rsid w:val="009942F2"/>
    <w:rsid w:val="0099548E"/>
    <w:rsid w:val="00996456"/>
    <w:rsid w:val="00996A12"/>
    <w:rsid w:val="00997B0F"/>
    <w:rsid w:val="00997CE6"/>
    <w:rsid w:val="00997FFB"/>
    <w:rsid w:val="009A0CC3"/>
    <w:rsid w:val="009A1CAD"/>
    <w:rsid w:val="009A3440"/>
    <w:rsid w:val="009A4D50"/>
    <w:rsid w:val="009A5832"/>
    <w:rsid w:val="009A6226"/>
    <w:rsid w:val="009A6797"/>
    <w:rsid w:val="009A6838"/>
    <w:rsid w:val="009A79F1"/>
    <w:rsid w:val="009B24B5"/>
    <w:rsid w:val="009B30E7"/>
    <w:rsid w:val="009B4200"/>
    <w:rsid w:val="009B4EBC"/>
    <w:rsid w:val="009B5ABB"/>
    <w:rsid w:val="009B6F25"/>
    <w:rsid w:val="009B73CE"/>
    <w:rsid w:val="009B7F5E"/>
    <w:rsid w:val="009C1C44"/>
    <w:rsid w:val="009C2461"/>
    <w:rsid w:val="009C3163"/>
    <w:rsid w:val="009C358D"/>
    <w:rsid w:val="009C5A15"/>
    <w:rsid w:val="009C6FE2"/>
    <w:rsid w:val="009C7674"/>
    <w:rsid w:val="009D004A"/>
    <w:rsid w:val="009D0101"/>
    <w:rsid w:val="009D409D"/>
    <w:rsid w:val="009D54E9"/>
    <w:rsid w:val="009D5506"/>
    <w:rsid w:val="009D5880"/>
    <w:rsid w:val="009D5987"/>
    <w:rsid w:val="009E1FD4"/>
    <w:rsid w:val="009E3B07"/>
    <w:rsid w:val="009E51D1"/>
    <w:rsid w:val="009E5531"/>
    <w:rsid w:val="009E7D32"/>
    <w:rsid w:val="009F0CDB"/>
    <w:rsid w:val="009F1355"/>
    <w:rsid w:val="009F171E"/>
    <w:rsid w:val="009F3530"/>
    <w:rsid w:val="009F3A34"/>
    <w:rsid w:val="009F3D2F"/>
    <w:rsid w:val="009F42CE"/>
    <w:rsid w:val="009F5A3E"/>
    <w:rsid w:val="009F64DB"/>
    <w:rsid w:val="009F7052"/>
    <w:rsid w:val="009F7266"/>
    <w:rsid w:val="00A02668"/>
    <w:rsid w:val="00A02801"/>
    <w:rsid w:val="00A05792"/>
    <w:rsid w:val="00A064A2"/>
    <w:rsid w:val="00A06736"/>
    <w:rsid w:val="00A06A39"/>
    <w:rsid w:val="00A07F58"/>
    <w:rsid w:val="00A11837"/>
    <w:rsid w:val="00A11DFC"/>
    <w:rsid w:val="00A131CB"/>
    <w:rsid w:val="00A14847"/>
    <w:rsid w:val="00A15987"/>
    <w:rsid w:val="00A16D6D"/>
    <w:rsid w:val="00A17B69"/>
    <w:rsid w:val="00A21383"/>
    <w:rsid w:val="00A2199F"/>
    <w:rsid w:val="00A21B31"/>
    <w:rsid w:val="00A21DBF"/>
    <w:rsid w:val="00A223D7"/>
    <w:rsid w:val="00A2360E"/>
    <w:rsid w:val="00A25EF8"/>
    <w:rsid w:val="00A25F87"/>
    <w:rsid w:val="00A266D5"/>
    <w:rsid w:val="00A26E0C"/>
    <w:rsid w:val="00A30306"/>
    <w:rsid w:val="00A32FCB"/>
    <w:rsid w:val="00A34C25"/>
    <w:rsid w:val="00A3507D"/>
    <w:rsid w:val="00A36DBD"/>
    <w:rsid w:val="00A3717A"/>
    <w:rsid w:val="00A4088C"/>
    <w:rsid w:val="00A420D2"/>
    <w:rsid w:val="00A441FC"/>
    <w:rsid w:val="00A4456B"/>
    <w:rsid w:val="00A448D4"/>
    <w:rsid w:val="00A452E0"/>
    <w:rsid w:val="00A47CB3"/>
    <w:rsid w:val="00A506DF"/>
    <w:rsid w:val="00A51EA5"/>
    <w:rsid w:val="00A5281C"/>
    <w:rsid w:val="00A52A48"/>
    <w:rsid w:val="00A53742"/>
    <w:rsid w:val="00A539BA"/>
    <w:rsid w:val="00A53E4C"/>
    <w:rsid w:val="00A54868"/>
    <w:rsid w:val="00A557A1"/>
    <w:rsid w:val="00A57288"/>
    <w:rsid w:val="00A623F5"/>
    <w:rsid w:val="00A63059"/>
    <w:rsid w:val="00A63AE3"/>
    <w:rsid w:val="00A651A4"/>
    <w:rsid w:val="00A66AFC"/>
    <w:rsid w:val="00A6735B"/>
    <w:rsid w:val="00A7092E"/>
    <w:rsid w:val="00A71361"/>
    <w:rsid w:val="00A71F1E"/>
    <w:rsid w:val="00A746E2"/>
    <w:rsid w:val="00A7776F"/>
    <w:rsid w:val="00A80465"/>
    <w:rsid w:val="00A804DB"/>
    <w:rsid w:val="00A8080C"/>
    <w:rsid w:val="00A81FF2"/>
    <w:rsid w:val="00A82527"/>
    <w:rsid w:val="00A83904"/>
    <w:rsid w:val="00A83A4E"/>
    <w:rsid w:val="00A90A79"/>
    <w:rsid w:val="00A90BE5"/>
    <w:rsid w:val="00A90C5B"/>
    <w:rsid w:val="00A93C5C"/>
    <w:rsid w:val="00A94BEA"/>
    <w:rsid w:val="00A94E6D"/>
    <w:rsid w:val="00A9571A"/>
    <w:rsid w:val="00A96B30"/>
    <w:rsid w:val="00AA1352"/>
    <w:rsid w:val="00AA442D"/>
    <w:rsid w:val="00AA49B7"/>
    <w:rsid w:val="00AA59B5"/>
    <w:rsid w:val="00AA7777"/>
    <w:rsid w:val="00AA7B84"/>
    <w:rsid w:val="00AA7D0E"/>
    <w:rsid w:val="00AB5D7D"/>
    <w:rsid w:val="00AB73E4"/>
    <w:rsid w:val="00AC0B4C"/>
    <w:rsid w:val="00AC1164"/>
    <w:rsid w:val="00AC1632"/>
    <w:rsid w:val="00AC1892"/>
    <w:rsid w:val="00AC2296"/>
    <w:rsid w:val="00AC2754"/>
    <w:rsid w:val="00AC27C8"/>
    <w:rsid w:val="00AC48B0"/>
    <w:rsid w:val="00AC4ACD"/>
    <w:rsid w:val="00AC52B0"/>
    <w:rsid w:val="00AC5DFB"/>
    <w:rsid w:val="00AD13DC"/>
    <w:rsid w:val="00AD3A68"/>
    <w:rsid w:val="00AD52A3"/>
    <w:rsid w:val="00AD5CCE"/>
    <w:rsid w:val="00AD6DE2"/>
    <w:rsid w:val="00AE0A40"/>
    <w:rsid w:val="00AE16CF"/>
    <w:rsid w:val="00AE1DD2"/>
    <w:rsid w:val="00AE1ED4"/>
    <w:rsid w:val="00AE21E1"/>
    <w:rsid w:val="00AE2D99"/>
    <w:rsid w:val="00AE2F8D"/>
    <w:rsid w:val="00AE3BAE"/>
    <w:rsid w:val="00AE6A21"/>
    <w:rsid w:val="00AF1555"/>
    <w:rsid w:val="00AF1C8F"/>
    <w:rsid w:val="00AF2002"/>
    <w:rsid w:val="00AF2B68"/>
    <w:rsid w:val="00AF2C92"/>
    <w:rsid w:val="00AF3EC1"/>
    <w:rsid w:val="00AF5025"/>
    <w:rsid w:val="00AF519F"/>
    <w:rsid w:val="00AF5387"/>
    <w:rsid w:val="00AF55F5"/>
    <w:rsid w:val="00AF594F"/>
    <w:rsid w:val="00AF5AD6"/>
    <w:rsid w:val="00AF7E86"/>
    <w:rsid w:val="00B01411"/>
    <w:rsid w:val="00B024B9"/>
    <w:rsid w:val="00B03759"/>
    <w:rsid w:val="00B05181"/>
    <w:rsid w:val="00B077FA"/>
    <w:rsid w:val="00B10F37"/>
    <w:rsid w:val="00B114ED"/>
    <w:rsid w:val="00B127D7"/>
    <w:rsid w:val="00B12CEB"/>
    <w:rsid w:val="00B13ADE"/>
    <w:rsid w:val="00B13B0C"/>
    <w:rsid w:val="00B14408"/>
    <w:rsid w:val="00B1453A"/>
    <w:rsid w:val="00B15545"/>
    <w:rsid w:val="00B16DB7"/>
    <w:rsid w:val="00B20F82"/>
    <w:rsid w:val="00B23073"/>
    <w:rsid w:val="00B25930"/>
    <w:rsid w:val="00B25BD5"/>
    <w:rsid w:val="00B27814"/>
    <w:rsid w:val="00B34079"/>
    <w:rsid w:val="00B34619"/>
    <w:rsid w:val="00B362AD"/>
    <w:rsid w:val="00B3793A"/>
    <w:rsid w:val="00B401BA"/>
    <w:rsid w:val="00B407E4"/>
    <w:rsid w:val="00B425B6"/>
    <w:rsid w:val="00B42A72"/>
    <w:rsid w:val="00B43E5F"/>
    <w:rsid w:val="00B441AE"/>
    <w:rsid w:val="00B45A65"/>
    <w:rsid w:val="00B45F33"/>
    <w:rsid w:val="00B46D50"/>
    <w:rsid w:val="00B51E60"/>
    <w:rsid w:val="00B53170"/>
    <w:rsid w:val="00B548B9"/>
    <w:rsid w:val="00B55584"/>
    <w:rsid w:val="00B56DBE"/>
    <w:rsid w:val="00B57F0C"/>
    <w:rsid w:val="00B60D8A"/>
    <w:rsid w:val="00B62999"/>
    <w:rsid w:val="00B631C0"/>
    <w:rsid w:val="00B6385E"/>
    <w:rsid w:val="00B63BE3"/>
    <w:rsid w:val="00B63DB1"/>
    <w:rsid w:val="00B64885"/>
    <w:rsid w:val="00B64DAD"/>
    <w:rsid w:val="00B64DEC"/>
    <w:rsid w:val="00B64FA3"/>
    <w:rsid w:val="00B666C9"/>
    <w:rsid w:val="00B66810"/>
    <w:rsid w:val="00B709BD"/>
    <w:rsid w:val="00B71F01"/>
    <w:rsid w:val="00B72BE3"/>
    <w:rsid w:val="00B73B80"/>
    <w:rsid w:val="00B73BAA"/>
    <w:rsid w:val="00B770C7"/>
    <w:rsid w:val="00B77545"/>
    <w:rsid w:val="00B80628"/>
    <w:rsid w:val="00B80F26"/>
    <w:rsid w:val="00B81E88"/>
    <w:rsid w:val="00B822BD"/>
    <w:rsid w:val="00B83BDE"/>
    <w:rsid w:val="00B842F4"/>
    <w:rsid w:val="00B85043"/>
    <w:rsid w:val="00B91A7B"/>
    <w:rsid w:val="00B929DD"/>
    <w:rsid w:val="00B9320A"/>
    <w:rsid w:val="00B93AF6"/>
    <w:rsid w:val="00B946C9"/>
    <w:rsid w:val="00B95405"/>
    <w:rsid w:val="00B963F1"/>
    <w:rsid w:val="00BA020A"/>
    <w:rsid w:val="00BA7040"/>
    <w:rsid w:val="00BB025A"/>
    <w:rsid w:val="00BB02A4"/>
    <w:rsid w:val="00BB1270"/>
    <w:rsid w:val="00BB1E44"/>
    <w:rsid w:val="00BB2561"/>
    <w:rsid w:val="00BB4F6F"/>
    <w:rsid w:val="00BB5267"/>
    <w:rsid w:val="00BB52B8"/>
    <w:rsid w:val="00BB59D8"/>
    <w:rsid w:val="00BB64CC"/>
    <w:rsid w:val="00BB7002"/>
    <w:rsid w:val="00BB7E69"/>
    <w:rsid w:val="00BC0E51"/>
    <w:rsid w:val="00BC2395"/>
    <w:rsid w:val="00BC3C1F"/>
    <w:rsid w:val="00BC7CE7"/>
    <w:rsid w:val="00BD2573"/>
    <w:rsid w:val="00BD295E"/>
    <w:rsid w:val="00BD4664"/>
    <w:rsid w:val="00BD46CA"/>
    <w:rsid w:val="00BD60AB"/>
    <w:rsid w:val="00BD64DD"/>
    <w:rsid w:val="00BD6E89"/>
    <w:rsid w:val="00BD78D8"/>
    <w:rsid w:val="00BE1193"/>
    <w:rsid w:val="00BE38FB"/>
    <w:rsid w:val="00BE4FE5"/>
    <w:rsid w:val="00BF0D96"/>
    <w:rsid w:val="00BF10F1"/>
    <w:rsid w:val="00BF3D16"/>
    <w:rsid w:val="00BF4849"/>
    <w:rsid w:val="00BF4EA7"/>
    <w:rsid w:val="00BF5328"/>
    <w:rsid w:val="00BF548E"/>
    <w:rsid w:val="00BF6525"/>
    <w:rsid w:val="00C00EDB"/>
    <w:rsid w:val="00C00F5D"/>
    <w:rsid w:val="00C02863"/>
    <w:rsid w:val="00C0290A"/>
    <w:rsid w:val="00C0383A"/>
    <w:rsid w:val="00C03BFD"/>
    <w:rsid w:val="00C03FD4"/>
    <w:rsid w:val="00C05CC1"/>
    <w:rsid w:val="00C067FF"/>
    <w:rsid w:val="00C103B4"/>
    <w:rsid w:val="00C10DBA"/>
    <w:rsid w:val="00C12862"/>
    <w:rsid w:val="00C13D28"/>
    <w:rsid w:val="00C14585"/>
    <w:rsid w:val="00C165A0"/>
    <w:rsid w:val="00C20B0C"/>
    <w:rsid w:val="00C216CE"/>
    <w:rsid w:val="00C2184F"/>
    <w:rsid w:val="00C22A78"/>
    <w:rsid w:val="00C2372D"/>
    <w:rsid w:val="00C23C7E"/>
    <w:rsid w:val="00C24624"/>
    <w:rsid w:val="00C246C5"/>
    <w:rsid w:val="00C2501E"/>
    <w:rsid w:val="00C25A82"/>
    <w:rsid w:val="00C272D6"/>
    <w:rsid w:val="00C275F3"/>
    <w:rsid w:val="00C27930"/>
    <w:rsid w:val="00C3033F"/>
    <w:rsid w:val="00C30A2A"/>
    <w:rsid w:val="00C30FC3"/>
    <w:rsid w:val="00C31E56"/>
    <w:rsid w:val="00C321A7"/>
    <w:rsid w:val="00C3250E"/>
    <w:rsid w:val="00C33993"/>
    <w:rsid w:val="00C33D8C"/>
    <w:rsid w:val="00C36D01"/>
    <w:rsid w:val="00C36F50"/>
    <w:rsid w:val="00C37458"/>
    <w:rsid w:val="00C400E6"/>
    <w:rsid w:val="00C4069E"/>
    <w:rsid w:val="00C41ADC"/>
    <w:rsid w:val="00C41C8C"/>
    <w:rsid w:val="00C43356"/>
    <w:rsid w:val="00C43479"/>
    <w:rsid w:val="00C44149"/>
    <w:rsid w:val="00C44410"/>
    <w:rsid w:val="00C445BD"/>
    <w:rsid w:val="00C44A15"/>
    <w:rsid w:val="00C45D8C"/>
    <w:rsid w:val="00C4630A"/>
    <w:rsid w:val="00C468EC"/>
    <w:rsid w:val="00C50A1C"/>
    <w:rsid w:val="00C523F0"/>
    <w:rsid w:val="00C526D2"/>
    <w:rsid w:val="00C533F0"/>
    <w:rsid w:val="00C539CB"/>
    <w:rsid w:val="00C53A91"/>
    <w:rsid w:val="00C54963"/>
    <w:rsid w:val="00C5569C"/>
    <w:rsid w:val="00C56343"/>
    <w:rsid w:val="00C5794E"/>
    <w:rsid w:val="00C60968"/>
    <w:rsid w:val="00C616CB"/>
    <w:rsid w:val="00C62B81"/>
    <w:rsid w:val="00C63D39"/>
    <w:rsid w:val="00C63EDD"/>
    <w:rsid w:val="00C65B36"/>
    <w:rsid w:val="00C663C3"/>
    <w:rsid w:val="00C7107C"/>
    <w:rsid w:val="00C717C4"/>
    <w:rsid w:val="00C725BB"/>
    <w:rsid w:val="00C7292E"/>
    <w:rsid w:val="00C74E88"/>
    <w:rsid w:val="00C80924"/>
    <w:rsid w:val="00C81C39"/>
    <w:rsid w:val="00C8286B"/>
    <w:rsid w:val="00C841E9"/>
    <w:rsid w:val="00C84699"/>
    <w:rsid w:val="00C84E3A"/>
    <w:rsid w:val="00C8572F"/>
    <w:rsid w:val="00C91A04"/>
    <w:rsid w:val="00C92203"/>
    <w:rsid w:val="00C92AFE"/>
    <w:rsid w:val="00C92DFF"/>
    <w:rsid w:val="00C9302C"/>
    <w:rsid w:val="00C93EA9"/>
    <w:rsid w:val="00C947F8"/>
    <w:rsid w:val="00C950C8"/>
    <w:rsid w:val="00C9515F"/>
    <w:rsid w:val="00C95357"/>
    <w:rsid w:val="00C963C5"/>
    <w:rsid w:val="00C96E40"/>
    <w:rsid w:val="00CA030C"/>
    <w:rsid w:val="00CA0ED6"/>
    <w:rsid w:val="00CA1F41"/>
    <w:rsid w:val="00CA2178"/>
    <w:rsid w:val="00CA29B5"/>
    <w:rsid w:val="00CA2EC3"/>
    <w:rsid w:val="00CA300B"/>
    <w:rsid w:val="00CA32EE"/>
    <w:rsid w:val="00CA545E"/>
    <w:rsid w:val="00CA5771"/>
    <w:rsid w:val="00CA6A1A"/>
    <w:rsid w:val="00CA6CCA"/>
    <w:rsid w:val="00CA7EA4"/>
    <w:rsid w:val="00CB1D51"/>
    <w:rsid w:val="00CB266A"/>
    <w:rsid w:val="00CB2C39"/>
    <w:rsid w:val="00CB45E9"/>
    <w:rsid w:val="00CB56AF"/>
    <w:rsid w:val="00CB6726"/>
    <w:rsid w:val="00CB696D"/>
    <w:rsid w:val="00CB6B83"/>
    <w:rsid w:val="00CC09A8"/>
    <w:rsid w:val="00CC0E59"/>
    <w:rsid w:val="00CC0E8D"/>
    <w:rsid w:val="00CC11B8"/>
    <w:rsid w:val="00CC1E75"/>
    <w:rsid w:val="00CC2BEA"/>
    <w:rsid w:val="00CC2E0E"/>
    <w:rsid w:val="00CC361C"/>
    <w:rsid w:val="00CC474B"/>
    <w:rsid w:val="00CC658C"/>
    <w:rsid w:val="00CC67BF"/>
    <w:rsid w:val="00CC76C4"/>
    <w:rsid w:val="00CD0843"/>
    <w:rsid w:val="00CD4E31"/>
    <w:rsid w:val="00CD56A4"/>
    <w:rsid w:val="00CD5A78"/>
    <w:rsid w:val="00CD7345"/>
    <w:rsid w:val="00CD739C"/>
    <w:rsid w:val="00CD762E"/>
    <w:rsid w:val="00CE0F13"/>
    <w:rsid w:val="00CE3078"/>
    <w:rsid w:val="00CE372E"/>
    <w:rsid w:val="00CE3A6C"/>
    <w:rsid w:val="00CE52B1"/>
    <w:rsid w:val="00CE55D6"/>
    <w:rsid w:val="00CF0A1B"/>
    <w:rsid w:val="00CF0E77"/>
    <w:rsid w:val="00CF19F6"/>
    <w:rsid w:val="00CF25C1"/>
    <w:rsid w:val="00CF2AB8"/>
    <w:rsid w:val="00CF2F4F"/>
    <w:rsid w:val="00CF365F"/>
    <w:rsid w:val="00CF536D"/>
    <w:rsid w:val="00CF6552"/>
    <w:rsid w:val="00CF7CED"/>
    <w:rsid w:val="00D00D62"/>
    <w:rsid w:val="00D02E9D"/>
    <w:rsid w:val="00D04D5B"/>
    <w:rsid w:val="00D05749"/>
    <w:rsid w:val="00D0614E"/>
    <w:rsid w:val="00D06E8A"/>
    <w:rsid w:val="00D10CB8"/>
    <w:rsid w:val="00D12806"/>
    <w:rsid w:val="00D12D44"/>
    <w:rsid w:val="00D1356C"/>
    <w:rsid w:val="00D14167"/>
    <w:rsid w:val="00D15018"/>
    <w:rsid w:val="00D158AC"/>
    <w:rsid w:val="00D1670C"/>
    <w:rsid w:val="00D1694C"/>
    <w:rsid w:val="00D2071B"/>
    <w:rsid w:val="00D20F5E"/>
    <w:rsid w:val="00D23B76"/>
    <w:rsid w:val="00D2414C"/>
    <w:rsid w:val="00D24B4A"/>
    <w:rsid w:val="00D25D44"/>
    <w:rsid w:val="00D32908"/>
    <w:rsid w:val="00D32DCB"/>
    <w:rsid w:val="00D345D0"/>
    <w:rsid w:val="00D346DA"/>
    <w:rsid w:val="00D35545"/>
    <w:rsid w:val="00D35AF2"/>
    <w:rsid w:val="00D35CF5"/>
    <w:rsid w:val="00D3637F"/>
    <w:rsid w:val="00D36F6F"/>
    <w:rsid w:val="00D37084"/>
    <w:rsid w:val="00D379A3"/>
    <w:rsid w:val="00D37F1C"/>
    <w:rsid w:val="00D4262D"/>
    <w:rsid w:val="00D42C0E"/>
    <w:rsid w:val="00D45FF3"/>
    <w:rsid w:val="00D512CF"/>
    <w:rsid w:val="00D528B9"/>
    <w:rsid w:val="00D53186"/>
    <w:rsid w:val="00D5487D"/>
    <w:rsid w:val="00D5577B"/>
    <w:rsid w:val="00D5626D"/>
    <w:rsid w:val="00D57929"/>
    <w:rsid w:val="00D60140"/>
    <w:rsid w:val="00D6024A"/>
    <w:rsid w:val="00D608B5"/>
    <w:rsid w:val="00D60BFB"/>
    <w:rsid w:val="00D60FA6"/>
    <w:rsid w:val="00D6233F"/>
    <w:rsid w:val="00D629A9"/>
    <w:rsid w:val="00D63611"/>
    <w:rsid w:val="00D64739"/>
    <w:rsid w:val="00D64A6D"/>
    <w:rsid w:val="00D64A73"/>
    <w:rsid w:val="00D67B8B"/>
    <w:rsid w:val="00D71432"/>
    <w:rsid w:val="00D71D65"/>
    <w:rsid w:val="00D71F99"/>
    <w:rsid w:val="00D73CA4"/>
    <w:rsid w:val="00D73D71"/>
    <w:rsid w:val="00D74396"/>
    <w:rsid w:val="00D77329"/>
    <w:rsid w:val="00D80284"/>
    <w:rsid w:val="00D8167B"/>
    <w:rsid w:val="00D81F71"/>
    <w:rsid w:val="00D8295C"/>
    <w:rsid w:val="00D83BC5"/>
    <w:rsid w:val="00D8642D"/>
    <w:rsid w:val="00D906AF"/>
    <w:rsid w:val="00D90A5E"/>
    <w:rsid w:val="00D90A65"/>
    <w:rsid w:val="00D91A68"/>
    <w:rsid w:val="00D93B1B"/>
    <w:rsid w:val="00D941D5"/>
    <w:rsid w:val="00D95669"/>
    <w:rsid w:val="00D95A68"/>
    <w:rsid w:val="00D978B9"/>
    <w:rsid w:val="00DA17C7"/>
    <w:rsid w:val="00DA2414"/>
    <w:rsid w:val="00DA5208"/>
    <w:rsid w:val="00DA54F2"/>
    <w:rsid w:val="00DA5EE3"/>
    <w:rsid w:val="00DA6A9A"/>
    <w:rsid w:val="00DA75F6"/>
    <w:rsid w:val="00DB0B23"/>
    <w:rsid w:val="00DB11AC"/>
    <w:rsid w:val="00DB1EFD"/>
    <w:rsid w:val="00DB21E5"/>
    <w:rsid w:val="00DB3EAF"/>
    <w:rsid w:val="00DB4418"/>
    <w:rsid w:val="00DB46C6"/>
    <w:rsid w:val="00DB7C4E"/>
    <w:rsid w:val="00DC1DEC"/>
    <w:rsid w:val="00DC274E"/>
    <w:rsid w:val="00DC3203"/>
    <w:rsid w:val="00DC3C99"/>
    <w:rsid w:val="00DC410D"/>
    <w:rsid w:val="00DC52F5"/>
    <w:rsid w:val="00DC5FD0"/>
    <w:rsid w:val="00DD0354"/>
    <w:rsid w:val="00DD1276"/>
    <w:rsid w:val="00DD162B"/>
    <w:rsid w:val="00DD27D7"/>
    <w:rsid w:val="00DD458C"/>
    <w:rsid w:val="00DD4AC5"/>
    <w:rsid w:val="00DD57CB"/>
    <w:rsid w:val="00DD5863"/>
    <w:rsid w:val="00DD72E9"/>
    <w:rsid w:val="00DD7605"/>
    <w:rsid w:val="00DE01F8"/>
    <w:rsid w:val="00DE2020"/>
    <w:rsid w:val="00DE2E00"/>
    <w:rsid w:val="00DE3476"/>
    <w:rsid w:val="00DE6906"/>
    <w:rsid w:val="00DE7BEA"/>
    <w:rsid w:val="00DF029B"/>
    <w:rsid w:val="00DF2A81"/>
    <w:rsid w:val="00DF48C6"/>
    <w:rsid w:val="00DF5B84"/>
    <w:rsid w:val="00DF6D3F"/>
    <w:rsid w:val="00DF6D5B"/>
    <w:rsid w:val="00DF771B"/>
    <w:rsid w:val="00DF78F3"/>
    <w:rsid w:val="00DF7D9E"/>
    <w:rsid w:val="00DF7EE2"/>
    <w:rsid w:val="00E00617"/>
    <w:rsid w:val="00E00D50"/>
    <w:rsid w:val="00E01302"/>
    <w:rsid w:val="00E01BAA"/>
    <w:rsid w:val="00E02392"/>
    <w:rsid w:val="00E02412"/>
    <w:rsid w:val="00E024CF"/>
    <w:rsid w:val="00E0282A"/>
    <w:rsid w:val="00E02F9B"/>
    <w:rsid w:val="00E04185"/>
    <w:rsid w:val="00E05D38"/>
    <w:rsid w:val="00E07E14"/>
    <w:rsid w:val="00E10ABA"/>
    <w:rsid w:val="00E111E4"/>
    <w:rsid w:val="00E13301"/>
    <w:rsid w:val="00E14520"/>
    <w:rsid w:val="00E14F94"/>
    <w:rsid w:val="00E16584"/>
    <w:rsid w:val="00E17336"/>
    <w:rsid w:val="00E17B71"/>
    <w:rsid w:val="00E17D15"/>
    <w:rsid w:val="00E21708"/>
    <w:rsid w:val="00E22B95"/>
    <w:rsid w:val="00E2377E"/>
    <w:rsid w:val="00E245D7"/>
    <w:rsid w:val="00E26B71"/>
    <w:rsid w:val="00E30331"/>
    <w:rsid w:val="00E30BB8"/>
    <w:rsid w:val="00E30FA3"/>
    <w:rsid w:val="00E311CF"/>
    <w:rsid w:val="00E31F9C"/>
    <w:rsid w:val="00E34D8C"/>
    <w:rsid w:val="00E368D2"/>
    <w:rsid w:val="00E36B71"/>
    <w:rsid w:val="00E40488"/>
    <w:rsid w:val="00E4083C"/>
    <w:rsid w:val="00E42271"/>
    <w:rsid w:val="00E42319"/>
    <w:rsid w:val="00E42BA0"/>
    <w:rsid w:val="00E43754"/>
    <w:rsid w:val="00E43E2D"/>
    <w:rsid w:val="00E50367"/>
    <w:rsid w:val="00E51ABA"/>
    <w:rsid w:val="00E524CB"/>
    <w:rsid w:val="00E52970"/>
    <w:rsid w:val="00E52E5D"/>
    <w:rsid w:val="00E5300B"/>
    <w:rsid w:val="00E53672"/>
    <w:rsid w:val="00E577CA"/>
    <w:rsid w:val="00E57BE1"/>
    <w:rsid w:val="00E60D6E"/>
    <w:rsid w:val="00E64B85"/>
    <w:rsid w:val="00E65456"/>
    <w:rsid w:val="00E65A91"/>
    <w:rsid w:val="00E66188"/>
    <w:rsid w:val="00E664FB"/>
    <w:rsid w:val="00E672F0"/>
    <w:rsid w:val="00E70373"/>
    <w:rsid w:val="00E704A2"/>
    <w:rsid w:val="00E72E40"/>
    <w:rsid w:val="00E73665"/>
    <w:rsid w:val="00E73999"/>
    <w:rsid w:val="00E73BDC"/>
    <w:rsid w:val="00E73E9E"/>
    <w:rsid w:val="00E753FD"/>
    <w:rsid w:val="00E81566"/>
    <w:rsid w:val="00E81660"/>
    <w:rsid w:val="00E8297C"/>
    <w:rsid w:val="00E82EE9"/>
    <w:rsid w:val="00E854FE"/>
    <w:rsid w:val="00E906CC"/>
    <w:rsid w:val="00E939A0"/>
    <w:rsid w:val="00E9429D"/>
    <w:rsid w:val="00E96A2B"/>
    <w:rsid w:val="00E97E4E"/>
    <w:rsid w:val="00EA1CC2"/>
    <w:rsid w:val="00EA2305"/>
    <w:rsid w:val="00EA2D76"/>
    <w:rsid w:val="00EA39A8"/>
    <w:rsid w:val="00EA4644"/>
    <w:rsid w:val="00EA4C9B"/>
    <w:rsid w:val="00EA719D"/>
    <w:rsid w:val="00EA758A"/>
    <w:rsid w:val="00EB0036"/>
    <w:rsid w:val="00EB096F"/>
    <w:rsid w:val="00EB199F"/>
    <w:rsid w:val="00EB19ED"/>
    <w:rsid w:val="00EB21A4"/>
    <w:rsid w:val="00EB2420"/>
    <w:rsid w:val="00EB27C4"/>
    <w:rsid w:val="00EB3D73"/>
    <w:rsid w:val="00EB5387"/>
    <w:rsid w:val="00EB59F3"/>
    <w:rsid w:val="00EB5C10"/>
    <w:rsid w:val="00EB6CF9"/>
    <w:rsid w:val="00EB7322"/>
    <w:rsid w:val="00EC0FE9"/>
    <w:rsid w:val="00EC11E0"/>
    <w:rsid w:val="00EC11E1"/>
    <w:rsid w:val="00EC198B"/>
    <w:rsid w:val="00EC3BDB"/>
    <w:rsid w:val="00EC426D"/>
    <w:rsid w:val="00EC571B"/>
    <w:rsid w:val="00EC57D7"/>
    <w:rsid w:val="00EC6385"/>
    <w:rsid w:val="00EC6590"/>
    <w:rsid w:val="00EC7903"/>
    <w:rsid w:val="00ED0566"/>
    <w:rsid w:val="00ED1DE9"/>
    <w:rsid w:val="00ED1F4A"/>
    <w:rsid w:val="00ED23D4"/>
    <w:rsid w:val="00ED296F"/>
    <w:rsid w:val="00ED338C"/>
    <w:rsid w:val="00ED4BB3"/>
    <w:rsid w:val="00ED52C9"/>
    <w:rsid w:val="00ED576B"/>
    <w:rsid w:val="00ED5E0B"/>
    <w:rsid w:val="00ED6208"/>
    <w:rsid w:val="00ED6DE6"/>
    <w:rsid w:val="00ED7906"/>
    <w:rsid w:val="00EE1261"/>
    <w:rsid w:val="00EE2ACF"/>
    <w:rsid w:val="00EE37B6"/>
    <w:rsid w:val="00EE3D9E"/>
    <w:rsid w:val="00EE6BA9"/>
    <w:rsid w:val="00EE79C7"/>
    <w:rsid w:val="00EE7FD8"/>
    <w:rsid w:val="00EF0F45"/>
    <w:rsid w:val="00EF3B11"/>
    <w:rsid w:val="00EF7463"/>
    <w:rsid w:val="00EF7971"/>
    <w:rsid w:val="00F002EF"/>
    <w:rsid w:val="00F00878"/>
    <w:rsid w:val="00F01EE9"/>
    <w:rsid w:val="00F03A39"/>
    <w:rsid w:val="00F04900"/>
    <w:rsid w:val="00F065A4"/>
    <w:rsid w:val="00F100C7"/>
    <w:rsid w:val="00F10550"/>
    <w:rsid w:val="00F126B9"/>
    <w:rsid w:val="00F12715"/>
    <w:rsid w:val="00F12E4A"/>
    <w:rsid w:val="00F13D7F"/>
    <w:rsid w:val="00F144D5"/>
    <w:rsid w:val="00F1468A"/>
    <w:rsid w:val="00F146F0"/>
    <w:rsid w:val="00F15039"/>
    <w:rsid w:val="00F17F64"/>
    <w:rsid w:val="00F20CBC"/>
    <w:rsid w:val="00F20FF3"/>
    <w:rsid w:val="00F2190B"/>
    <w:rsid w:val="00F21E6F"/>
    <w:rsid w:val="00F228B5"/>
    <w:rsid w:val="00F2389C"/>
    <w:rsid w:val="00F240AB"/>
    <w:rsid w:val="00F2413E"/>
    <w:rsid w:val="00F258A9"/>
    <w:rsid w:val="00F259CA"/>
    <w:rsid w:val="00F25C67"/>
    <w:rsid w:val="00F30DFF"/>
    <w:rsid w:val="00F31F96"/>
    <w:rsid w:val="00F328DF"/>
    <w:rsid w:val="00F32B80"/>
    <w:rsid w:val="00F340EB"/>
    <w:rsid w:val="00F35285"/>
    <w:rsid w:val="00F35719"/>
    <w:rsid w:val="00F35A7B"/>
    <w:rsid w:val="00F37161"/>
    <w:rsid w:val="00F37F36"/>
    <w:rsid w:val="00F408AA"/>
    <w:rsid w:val="00F43B9D"/>
    <w:rsid w:val="00F44D5E"/>
    <w:rsid w:val="00F45639"/>
    <w:rsid w:val="00F51E18"/>
    <w:rsid w:val="00F52A72"/>
    <w:rsid w:val="00F53A35"/>
    <w:rsid w:val="00F542D0"/>
    <w:rsid w:val="00F54E55"/>
    <w:rsid w:val="00F55A3D"/>
    <w:rsid w:val="00F55D96"/>
    <w:rsid w:val="00F563F7"/>
    <w:rsid w:val="00F56979"/>
    <w:rsid w:val="00F5734A"/>
    <w:rsid w:val="00F5744B"/>
    <w:rsid w:val="00F57684"/>
    <w:rsid w:val="00F60243"/>
    <w:rsid w:val="00F61209"/>
    <w:rsid w:val="00F6259E"/>
    <w:rsid w:val="00F65DD4"/>
    <w:rsid w:val="00F665F0"/>
    <w:rsid w:val="00F672B2"/>
    <w:rsid w:val="00F722E6"/>
    <w:rsid w:val="00F749E2"/>
    <w:rsid w:val="00F77EB2"/>
    <w:rsid w:val="00F819AB"/>
    <w:rsid w:val="00F82BE2"/>
    <w:rsid w:val="00F831C2"/>
    <w:rsid w:val="00F83973"/>
    <w:rsid w:val="00F84802"/>
    <w:rsid w:val="00F87FA3"/>
    <w:rsid w:val="00F93D8C"/>
    <w:rsid w:val="00FA06DD"/>
    <w:rsid w:val="00FA3102"/>
    <w:rsid w:val="00FA3402"/>
    <w:rsid w:val="00FA3C98"/>
    <w:rsid w:val="00FA473E"/>
    <w:rsid w:val="00FA48D4"/>
    <w:rsid w:val="00FA54FA"/>
    <w:rsid w:val="00FA5503"/>
    <w:rsid w:val="00FA6D39"/>
    <w:rsid w:val="00FB04CC"/>
    <w:rsid w:val="00FB1AE1"/>
    <w:rsid w:val="00FB227E"/>
    <w:rsid w:val="00FB3D61"/>
    <w:rsid w:val="00FB44CE"/>
    <w:rsid w:val="00FB4677"/>
    <w:rsid w:val="00FB5009"/>
    <w:rsid w:val="00FB76AB"/>
    <w:rsid w:val="00FC1C03"/>
    <w:rsid w:val="00FC4EE8"/>
    <w:rsid w:val="00FC4FFD"/>
    <w:rsid w:val="00FC509D"/>
    <w:rsid w:val="00FC638D"/>
    <w:rsid w:val="00FC70C8"/>
    <w:rsid w:val="00FC7720"/>
    <w:rsid w:val="00FD03FE"/>
    <w:rsid w:val="00FD126E"/>
    <w:rsid w:val="00FD1727"/>
    <w:rsid w:val="00FD1A6F"/>
    <w:rsid w:val="00FD3C36"/>
    <w:rsid w:val="00FD4D81"/>
    <w:rsid w:val="00FD69BC"/>
    <w:rsid w:val="00FD7498"/>
    <w:rsid w:val="00FD7FB3"/>
    <w:rsid w:val="00FE1AE1"/>
    <w:rsid w:val="00FE4713"/>
    <w:rsid w:val="00FE4C65"/>
    <w:rsid w:val="00FE6379"/>
    <w:rsid w:val="00FF0207"/>
    <w:rsid w:val="00FF02DD"/>
    <w:rsid w:val="00FF071A"/>
    <w:rsid w:val="00FF0737"/>
    <w:rsid w:val="00FF1F44"/>
    <w:rsid w:val="00FF225E"/>
    <w:rsid w:val="00FF230C"/>
    <w:rsid w:val="00FF3401"/>
    <w:rsid w:val="00FF3AD4"/>
    <w:rsid w:val="00FF40BC"/>
    <w:rsid w:val="00FF6401"/>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D059"/>
  <w14:defaultImageDpi w14:val="330"/>
  <w15:docId w15:val="{C99F5FFE-00C2-421E-82A9-5E64E950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EndNoteBibliographyTitle">
    <w:name w:val="EndNote Bibliography Title"/>
    <w:basedOn w:val="Normal"/>
    <w:link w:val="EndNoteBibliographyTitleChar"/>
    <w:rsid w:val="00636622"/>
    <w:pPr>
      <w:jc w:val="center"/>
    </w:pPr>
    <w:rPr>
      <w:noProof/>
      <w:lang w:val="en-GB"/>
    </w:rPr>
  </w:style>
  <w:style w:type="character" w:customStyle="1" w:styleId="ParagraphChar">
    <w:name w:val="Paragraph Char"/>
    <w:basedOn w:val="DefaultParagraphFont"/>
    <w:link w:val="Paragraph"/>
    <w:rsid w:val="00636622"/>
    <w:rPr>
      <w:sz w:val="24"/>
      <w:szCs w:val="24"/>
      <w:lang w:val="en-US"/>
    </w:rPr>
  </w:style>
  <w:style w:type="character" w:customStyle="1" w:styleId="EndNoteBibliographyTitleChar">
    <w:name w:val="EndNote Bibliography Title Char"/>
    <w:basedOn w:val="ParagraphChar"/>
    <w:link w:val="EndNoteBibliographyTitle"/>
    <w:rsid w:val="00636622"/>
    <w:rPr>
      <w:noProof/>
      <w:sz w:val="24"/>
      <w:szCs w:val="24"/>
      <w:lang w:val="en-US"/>
    </w:rPr>
  </w:style>
  <w:style w:type="paragraph" w:customStyle="1" w:styleId="EndNoteBibliography">
    <w:name w:val="EndNote Bibliography"/>
    <w:basedOn w:val="Normal"/>
    <w:link w:val="EndNoteBibliographyChar"/>
    <w:rsid w:val="00636622"/>
    <w:pPr>
      <w:spacing w:line="240" w:lineRule="auto"/>
    </w:pPr>
    <w:rPr>
      <w:noProof/>
      <w:lang w:val="en-GB"/>
    </w:rPr>
  </w:style>
  <w:style w:type="character" w:customStyle="1" w:styleId="EndNoteBibliographyChar">
    <w:name w:val="EndNote Bibliography Char"/>
    <w:basedOn w:val="ParagraphChar"/>
    <w:link w:val="EndNoteBibliography"/>
    <w:rsid w:val="00636622"/>
    <w:rPr>
      <w:noProof/>
      <w:sz w:val="24"/>
      <w:szCs w:val="24"/>
      <w:lang w:val="en-US"/>
    </w:rPr>
  </w:style>
  <w:style w:type="character" w:styleId="Hyperlink">
    <w:name w:val="Hyperlink"/>
    <w:basedOn w:val="DefaultParagraphFont"/>
    <w:unhideWhenUsed/>
    <w:rsid w:val="00636622"/>
    <w:rPr>
      <w:color w:val="0000FF" w:themeColor="hyperlink"/>
      <w:u w:val="single"/>
    </w:rPr>
  </w:style>
  <w:style w:type="character" w:styleId="UnresolvedMention">
    <w:name w:val="Unresolved Mention"/>
    <w:basedOn w:val="DefaultParagraphFont"/>
    <w:uiPriority w:val="99"/>
    <w:semiHidden/>
    <w:unhideWhenUsed/>
    <w:rsid w:val="00636622"/>
    <w:rPr>
      <w:color w:val="605E5C"/>
      <w:shd w:val="clear" w:color="auto" w:fill="E1DFDD"/>
    </w:rPr>
  </w:style>
  <w:style w:type="table" w:customStyle="1" w:styleId="TableGrid1">
    <w:name w:val="Table Grid1"/>
    <w:basedOn w:val="TableNormal"/>
    <w:next w:val="TableGrid"/>
    <w:uiPriority w:val="39"/>
    <w:rsid w:val="006106D9"/>
    <w:rPr>
      <w:rFonts w:ascii="Arial" w:hAnsi="Arial"/>
      <w:kern w:val="2"/>
      <w:sz w:val="22"/>
      <w:szCs w:val="22"/>
      <w:lang w:val="en-IE"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10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rsid w:val="00626D05"/>
    <w:pPr>
      <w:spacing w:after="200" w:line="240" w:lineRule="auto"/>
    </w:pPr>
    <w:rPr>
      <w:i/>
      <w:iCs/>
      <w:color w:val="1F497D" w:themeColor="text2"/>
      <w:sz w:val="18"/>
      <w:szCs w:val="18"/>
    </w:rPr>
  </w:style>
  <w:style w:type="character" w:styleId="FollowedHyperlink">
    <w:name w:val="FollowedHyperlink"/>
    <w:basedOn w:val="DefaultParagraphFont"/>
    <w:semiHidden/>
    <w:unhideWhenUsed/>
    <w:rsid w:val="00AB73E4"/>
    <w:rPr>
      <w:color w:val="800080" w:themeColor="followedHyperlink"/>
      <w:u w:val="single"/>
    </w:rPr>
  </w:style>
  <w:style w:type="paragraph" w:customStyle="1" w:styleId="TableParagraph">
    <w:name w:val="Table Paragraph"/>
    <w:basedOn w:val="Normal"/>
    <w:uiPriority w:val="1"/>
    <w:qFormat/>
    <w:rsid w:val="000220B6"/>
    <w:pPr>
      <w:widowControl w:val="0"/>
      <w:autoSpaceDE w:val="0"/>
      <w:autoSpaceDN w:val="0"/>
      <w:spacing w:before="120" w:after="480" w:line="240" w:lineRule="auto"/>
      <w:ind w:right="1134"/>
      <w:jc w:val="both"/>
    </w:pPr>
    <w:rPr>
      <w:i/>
      <w:sz w:val="18"/>
      <w:szCs w:val="22"/>
      <w:lang w:eastAsia="en-US"/>
    </w:rPr>
  </w:style>
  <w:style w:type="table" w:styleId="GridTable1Light">
    <w:name w:val="Grid Table 1 Light"/>
    <w:basedOn w:val="TableNormal"/>
    <w:uiPriority w:val="46"/>
    <w:rsid w:val="00E81566"/>
    <w:rPr>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DB0B23"/>
    <w:rPr>
      <w:sz w:val="16"/>
      <w:szCs w:val="16"/>
    </w:rPr>
  </w:style>
  <w:style w:type="paragraph" w:styleId="CommentText">
    <w:name w:val="annotation text"/>
    <w:basedOn w:val="Normal"/>
    <w:link w:val="CommentTextChar"/>
    <w:unhideWhenUsed/>
    <w:rsid w:val="00DB0B23"/>
    <w:pPr>
      <w:spacing w:line="240" w:lineRule="auto"/>
    </w:pPr>
    <w:rPr>
      <w:sz w:val="20"/>
      <w:szCs w:val="20"/>
    </w:rPr>
  </w:style>
  <w:style w:type="character" w:customStyle="1" w:styleId="CommentTextChar">
    <w:name w:val="Comment Text Char"/>
    <w:basedOn w:val="DefaultParagraphFont"/>
    <w:link w:val="CommentText"/>
    <w:rsid w:val="00DB0B23"/>
    <w:rPr>
      <w:lang w:val="en-US"/>
    </w:rPr>
  </w:style>
  <w:style w:type="paragraph" w:styleId="CommentSubject">
    <w:name w:val="annotation subject"/>
    <w:basedOn w:val="CommentText"/>
    <w:next w:val="CommentText"/>
    <w:link w:val="CommentSubjectChar"/>
    <w:semiHidden/>
    <w:unhideWhenUsed/>
    <w:rsid w:val="00DB0B23"/>
    <w:rPr>
      <w:b/>
      <w:bCs/>
    </w:rPr>
  </w:style>
  <w:style w:type="character" w:customStyle="1" w:styleId="CommentSubjectChar">
    <w:name w:val="Comment Subject Char"/>
    <w:basedOn w:val="CommentTextChar"/>
    <w:link w:val="CommentSubject"/>
    <w:semiHidden/>
    <w:rsid w:val="00DB0B23"/>
    <w:rPr>
      <w:b/>
      <w:bCs/>
      <w:lang w:val="en-US"/>
    </w:rPr>
  </w:style>
  <w:style w:type="paragraph" w:styleId="NormalWeb">
    <w:name w:val="Normal (Web)"/>
    <w:basedOn w:val="Normal"/>
    <w:uiPriority w:val="99"/>
    <w:semiHidden/>
    <w:unhideWhenUsed/>
    <w:rsid w:val="00BD64DD"/>
    <w:pPr>
      <w:spacing w:before="100" w:beforeAutospacing="1" w:after="100" w:afterAutospacing="1" w:line="240" w:lineRule="auto"/>
    </w:pPr>
    <w:rPr>
      <w:lang w:val="en-IE" w:eastAsia="en-IE"/>
    </w:rPr>
  </w:style>
  <w:style w:type="character" w:styleId="Strong">
    <w:name w:val="Strong"/>
    <w:basedOn w:val="DefaultParagraphFont"/>
    <w:uiPriority w:val="22"/>
    <w:qFormat/>
    <w:rsid w:val="00635E61"/>
    <w:rPr>
      <w:b/>
      <w:bCs/>
    </w:rPr>
  </w:style>
  <w:style w:type="paragraph" w:styleId="NoSpacing">
    <w:name w:val="No Spacing"/>
    <w:rsid w:val="00D32DCB"/>
    <w:rPr>
      <w:sz w:val="24"/>
      <w:szCs w:val="24"/>
      <w:lang w:val="en-US"/>
    </w:rPr>
  </w:style>
  <w:style w:type="paragraph" w:styleId="Revision">
    <w:name w:val="Revision"/>
    <w:hidden/>
    <w:semiHidden/>
    <w:rsid w:val="004474B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ser/mwy051" TargetMode="External"/><Relationship Id="rId18" Type="http://schemas.openxmlformats.org/officeDocument/2006/relationships/hyperlink" Target="https://doi.org/10.1177/0146167215611638" TargetMode="External"/><Relationship Id="rId26" Type="http://schemas.openxmlformats.org/officeDocument/2006/relationships/hyperlink" Target="https://doi.org/10.1017/S0047279410000668" TargetMode="External"/><Relationship Id="rId39" Type="http://schemas.openxmlformats.org/officeDocument/2006/relationships/hyperlink" Target="https://doi.org/10.1007/s12144-020-01006-6" TargetMode="External"/><Relationship Id="rId21" Type="http://schemas.openxmlformats.org/officeDocument/2006/relationships/hyperlink" Target="https://doi.org/10.1080/00131857.2020.1742696" TargetMode="External"/><Relationship Id="rId34" Type="http://schemas.openxmlformats.org/officeDocument/2006/relationships/hyperlink" Target="https://doi.org/10.1007/s11205-017-1580-x" TargetMode="External"/><Relationship Id="rId42" Type="http://schemas.openxmlformats.org/officeDocument/2006/relationships/hyperlink" Target="https://doi.org/10.1080/03054985.2013.843447" TargetMode="External"/><Relationship Id="rId47" Type="http://schemas.openxmlformats.org/officeDocument/2006/relationships/hyperlink" Target="https://doi.org/10.1007/s00357-014-9161-z" TargetMode="External"/><Relationship Id="rId50" Type="http://schemas.openxmlformats.org/officeDocument/2006/relationships/hyperlink" Target="https://doi.org/10.1111/ectj.12097" TargetMode="External"/><Relationship Id="rId55"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978-3-319-19650-3_1301" TargetMode="External"/><Relationship Id="rId29" Type="http://schemas.openxmlformats.org/officeDocument/2006/relationships/hyperlink" Target="https://doi.org/10.1080/00131857.2020.1745629" TargetMode="External"/><Relationship Id="rId11" Type="http://schemas.openxmlformats.org/officeDocument/2006/relationships/hyperlink" Target="https://doi.org/10.1371/journal.pone.0256474" TargetMode="External"/><Relationship Id="rId24" Type="http://schemas.openxmlformats.org/officeDocument/2006/relationships/hyperlink" Target="https://doi.org/10.1038/scientificamerican1117-80" TargetMode="External"/><Relationship Id="rId32" Type="http://schemas.openxmlformats.org/officeDocument/2006/relationships/hyperlink" Target="https://doi.org/10.1038/s41562-017-0082" TargetMode="External"/><Relationship Id="rId37" Type="http://schemas.openxmlformats.org/officeDocument/2006/relationships/hyperlink" Target="https://doi.org/10.1080/09540261.2016.1210359" TargetMode="External"/><Relationship Id="rId40" Type="http://schemas.openxmlformats.org/officeDocument/2006/relationships/hyperlink" Target="https://doi.org/10.1007/s40615-021-01178-2" TargetMode="External"/><Relationship Id="rId45" Type="http://schemas.openxmlformats.org/officeDocument/2006/relationships/hyperlink" Target="https://doi.org/10.1007/s11336-001-0908-1" TargetMode="External"/><Relationship Id="rId53" Type="http://schemas.openxmlformats.org/officeDocument/2006/relationships/image" Target="media/image2.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1016/j.jesp.2010.12.010" TargetMode="External"/><Relationship Id="rId4" Type="http://schemas.openxmlformats.org/officeDocument/2006/relationships/settings" Target="settings.xml"/><Relationship Id="rId9" Type="http://schemas.openxmlformats.org/officeDocument/2006/relationships/hyperlink" Target="https://scholar.google.com/citations?user=pPvfMpUAAAAJ&amp;hl=en" TargetMode="External"/><Relationship Id="rId14" Type="http://schemas.openxmlformats.org/officeDocument/2006/relationships/hyperlink" Target="https://doi.org/10.1080/01425692.2019.1665496" TargetMode="External"/><Relationship Id="rId22" Type="http://schemas.openxmlformats.org/officeDocument/2006/relationships/hyperlink" Target="https://doi.org/10.1016/j.hrmr.2013.05.003" TargetMode="External"/><Relationship Id="rId27" Type="http://schemas.openxmlformats.org/officeDocument/2006/relationships/hyperlink" Target="https://doi.org/10.1007/s11406-023-00628-x" TargetMode="External"/><Relationship Id="rId30" Type="http://schemas.openxmlformats.org/officeDocument/2006/relationships/hyperlink" Target="https://doi.org/10.1371/journal.pone.0142447" TargetMode="External"/><Relationship Id="rId35" Type="http://schemas.openxmlformats.org/officeDocument/2006/relationships/hyperlink" Target="https://doi.org/10.1111/joes.12542" TargetMode="External"/><Relationship Id="rId43" Type="http://schemas.openxmlformats.org/officeDocument/2006/relationships/hyperlink" Target="https://doi.org/10.1177/14778785221113619" TargetMode="External"/><Relationship Id="rId48" Type="http://schemas.openxmlformats.org/officeDocument/2006/relationships/hyperlink" Target="https://doi.org/10.1111/1467-9868.00293" TargetMode="External"/><Relationship Id="rId56" Type="http://schemas.openxmlformats.org/officeDocument/2006/relationships/image" Target="media/image5.png"/><Relationship Id="rId8" Type="http://schemas.openxmlformats.org/officeDocument/2006/relationships/hyperlink" Target="https://orcid.org/0000-0003-0802-9177" TargetMode="External"/><Relationship Id="rId51" Type="http://schemas.openxmlformats.org/officeDocument/2006/relationships/hyperlink" Target="https://doi.org/10.1093/restud/rdt044" TargetMode="External"/><Relationship Id="rId3" Type="http://schemas.openxmlformats.org/officeDocument/2006/relationships/styles" Target="styles.xml"/><Relationship Id="rId12" Type="http://schemas.openxmlformats.org/officeDocument/2006/relationships/hyperlink" Target="https://doi.org/10.1371/journal.pone.0141363" TargetMode="External"/><Relationship Id="rId17" Type="http://schemas.openxmlformats.org/officeDocument/2006/relationships/hyperlink" Target="https://doi.org/10.1007/978-3-319-28099-8_822-1" TargetMode="External"/><Relationship Id="rId25" Type="http://schemas.openxmlformats.org/officeDocument/2006/relationships/hyperlink" Target="https://doi.org/10.1163/17455243-46810042" TargetMode="External"/><Relationship Id="rId33" Type="http://schemas.openxmlformats.org/officeDocument/2006/relationships/hyperlink" Target="https://doi.org/10.1080/01442879708423720" TargetMode="External"/><Relationship Id="rId38" Type="http://schemas.openxmlformats.org/officeDocument/2006/relationships/hyperlink" Target="https://doi.org/10.1007/978-3-319-32250-6_18" TargetMode="External"/><Relationship Id="rId46" Type="http://schemas.openxmlformats.org/officeDocument/2006/relationships/hyperlink" Target="https://doi.org/10.2307/2346830" TargetMode="External"/><Relationship Id="rId59" Type="http://schemas.openxmlformats.org/officeDocument/2006/relationships/theme" Target="theme/theme1.xml"/><Relationship Id="rId20" Type="http://schemas.openxmlformats.org/officeDocument/2006/relationships/hyperlink" Target="https://doi.org/10.4324/9781315049250" TargetMode="External"/><Relationship Id="rId41" Type="http://schemas.openxmlformats.org/officeDocument/2006/relationships/hyperlink" Target="https://doi.org/10.1111/tsq.12008"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https://doi.org/10.1111/phc3.12077" TargetMode="External"/><Relationship Id="rId23" Type="http://schemas.openxmlformats.org/officeDocument/2006/relationships/hyperlink" Target="https://doi.org/10.1007/s10648-020-09577-3" TargetMode="External"/><Relationship Id="rId28" Type="http://schemas.openxmlformats.org/officeDocument/2006/relationships/hyperlink" Target="https://hbr.org/2016/10/talent-matters-even-more-than-people-think" TargetMode="External"/><Relationship Id="rId36" Type="http://schemas.openxmlformats.org/officeDocument/2006/relationships/hyperlink" Target="https://doi.org/10.1136/bmj.m4049" TargetMode="External"/><Relationship Id="rId49" Type="http://schemas.openxmlformats.org/officeDocument/2006/relationships/hyperlink" Target="https://doi.org/10.1002/9781118445112.stat06462.pub2" TargetMode="External"/><Relationship Id="rId57" Type="http://schemas.openxmlformats.org/officeDocument/2006/relationships/footer" Target="footer1.xml"/><Relationship Id="rId10" Type="http://schemas.openxmlformats.org/officeDocument/2006/relationships/hyperlink" Target="https://github.com/duongkhanhk29/MERITJUST" TargetMode="External"/><Relationship Id="rId31" Type="http://schemas.openxmlformats.org/officeDocument/2006/relationships/hyperlink" Target="https://doi.org/10.1080/01419870.2017.1344271" TargetMode="External"/><Relationship Id="rId44" Type="http://schemas.openxmlformats.org/officeDocument/2006/relationships/hyperlink" Target="https://doi.org/10.1007/978-1-4757-2711-1_12" TargetMode="External"/><Relationship Id="rId5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AppData\Local\Temp\Tempd068337e-0e4c-42af-8e8c-2a041222f66b_TF_Template_Word_Windows_2016%20(1).z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3DE7D4-26E7-4F1C-9BBA-6308CE5A9EA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108</TotalTime>
  <Pages>45</Pages>
  <Words>22102</Words>
  <Characters>125983</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147790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KHANH QUOC DUONG</dc:creator>
  <cp:lastModifiedBy>Khanh duong</cp:lastModifiedBy>
  <cp:revision>1138</cp:revision>
  <cp:lastPrinted>2024-05-30T07:25:00Z</cp:lastPrinted>
  <dcterms:created xsi:type="dcterms:W3CDTF">2023-09-28T09:07:00Z</dcterms:created>
  <dcterms:modified xsi:type="dcterms:W3CDTF">2024-05-30T07:25:00Z</dcterms:modified>
</cp:coreProperties>
</file>