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DF3" w:rsidRPr="00F75080" w:rsidRDefault="00311A04" w:rsidP="00DD5A9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5080">
        <w:rPr>
          <w:rFonts w:ascii="Times New Roman" w:hAnsi="Times New Roman" w:cs="Times New Roman"/>
          <w:b/>
          <w:sz w:val="48"/>
          <w:szCs w:val="48"/>
        </w:rPr>
        <w:t>Bản dịch Bộ thuật ngữ IFRS</w:t>
      </w:r>
    </w:p>
    <w:p w:rsidR="002B5DB3" w:rsidRPr="00F75080" w:rsidRDefault="002B5DB3" w:rsidP="00DD5A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1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0"/>
        <w:gridCol w:w="6423"/>
      </w:tblGrid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845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bookmarkStart w:id="0" w:name="OLE_LINK1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ENGLISH TERMS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45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VIETNAMESE TERMS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12-month expected credit losses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Tổn thất tín dụng dự kiến trong vòng 12 tháng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accounting policies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Chính sách kế toán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accounting profit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Lợi nhuận kế toán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bookmarkStart w:id="1" w:name="RANGE!B7"/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acquiree</w:t>
            </w:r>
            <w:bookmarkEnd w:id="1"/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Bên bị mua 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acquirer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F00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Bên mua 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acquisition date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Ngày mua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active market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BB2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Thị trường sôi động  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bookmarkStart w:id="2" w:name="RANGE!B11"/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actuarial gains and losses</w:t>
            </w:r>
            <w:bookmarkEnd w:id="2"/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ED2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Chênh lệch từ tính toán dựa trên mô hình thống kê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actuarial present value of promised retirement benefits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63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Giá trị hiện tại của các khoản phúc lợi hưu trí  được cam kết dựa trên mô hình thống kê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bookmarkStart w:id="3" w:name="RANGE!B13"/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agricultural activity</w:t>
            </w:r>
            <w:bookmarkEnd w:id="3"/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 động nông nghiệp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agricultural produce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Sản phẩm nông nghiệp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amortisation (depreciation)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Khấu hao</w:t>
            </w:r>
          </w:p>
        </w:tc>
      </w:tr>
      <w:tr w:rsidR="00DD036D" w:rsidRPr="00F75080" w:rsidTr="00DD036D">
        <w:trPr>
          <w:trHeight w:val="44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amortised cost of a financial asset or financial liability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2C35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được phân bổ của tài sản tài chính hoặc nợ phải trả tài chính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antidilution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106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Chống pha loãng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asset ceiling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922C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Mức trần tài sản </w:t>
            </w:r>
          </w:p>
        </w:tc>
      </w:tr>
      <w:tr w:rsidR="00DD036D" w:rsidRPr="00F75080" w:rsidTr="00DD036D">
        <w:trPr>
          <w:trHeight w:val="306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assets held by a long-term employee benefit fund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Tài sản được nắm giữ bởi quỹ phúc lợi dài hạn cho người lao động 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associate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 ty liên kết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bearer plant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Cây lâu năm cho sản phẩm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biological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sinh học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biological transformation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73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Biến đổi sinh học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borrowing costs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Chi phí đi vay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business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73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Kinh doanh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business combination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Hợp nhất kinh doanh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carrying amount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còn lại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carrying amount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ghi sổ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ash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Tiền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cash equivalents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Tương đương tiền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cash flows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Dòng tiền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cash-generating unit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 vị tạo tiền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cash-settled share-based payment transaction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Giao dịch thanh toán trên cơ sở  cổ phiếu được chi trả bằng tiền</w:t>
            </w:r>
          </w:p>
        </w:tc>
      </w:tr>
      <w:tr w:rsidR="00DD036D" w:rsidRPr="00F75080" w:rsidTr="00DD036D">
        <w:trPr>
          <w:trHeight w:val="6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change in accounting estimate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Thay đổi ước tính kế toán</w:t>
            </w:r>
          </w:p>
        </w:tc>
      </w:tr>
      <w:tr w:rsidR="00DD036D" w:rsidRPr="00F75080" w:rsidTr="00DD036D">
        <w:trPr>
          <w:trHeight w:val="1266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close members of the family of a person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 viên thân thiết trong gia đình của một cá nhân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losing rate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Tỷ giá hối đoái cuối kỳ</w:t>
            </w:r>
          </w:p>
        </w:tc>
      </w:tr>
      <w:tr w:rsidR="00DD036D" w:rsidRPr="00F4194F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4194F" w:rsidRDefault="00DD036D" w:rsidP="00946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c</w:t>
            </w:r>
            <w:r w:rsidRPr="00F4194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ommencement date of the lease(commencement date)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4194F" w:rsidRDefault="00DD036D" w:rsidP="007324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4194F">
              <w:rPr>
                <w:rFonts w:ascii="Times New Roman" w:eastAsia="Times New Roman" w:hAnsi="Times New Roman" w:cs="Times New Roman"/>
                <w:sz w:val="32"/>
                <w:szCs w:val="32"/>
              </w:rPr>
              <w:t>Ngày tài sản thuê bắt đầu sẵn sàng sử dụng</w:t>
            </w:r>
          </w:p>
        </w:tc>
      </w:tr>
      <w:tr w:rsidR="00DD036D" w:rsidRPr="00F75080" w:rsidTr="00DD036D">
        <w:trPr>
          <w:trHeight w:val="484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compensation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8747FA" w:rsidRDefault="00DD036D" w:rsidP="007324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747F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Quyền lợi của người lao động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component of an entity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30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Bộ phận của đơn vị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consolidated financial statements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 cáo tài chính hợp nhất</w:t>
            </w:r>
          </w:p>
        </w:tc>
      </w:tr>
      <w:tr w:rsidR="00DD036D" w:rsidRPr="00F75080" w:rsidTr="00DD036D">
        <w:trPr>
          <w:trHeight w:val="1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constructive obligation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3A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Nghĩa vụ ngầm định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contingent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tiềm tàng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contingent consideration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Khoản thanh toán tiềm tàng</w:t>
            </w:r>
          </w:p>
        </w:tc>
      </w:tr>
      <w:tr w:rsidR="00DD036D" w:rsidRPr="00F75080" w:rsidTr="00DD036D">
        <w:trPr>
          <w:trHeight w:val="558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contingent liability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Nợ tiềm tàng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contingent share agreement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E917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Thỏa thuận phát hành cổ phiếu tiềm tàng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contingently issuable ordinary shares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Cổ phiếu phổ thông có thể phát hành tiềm tàng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contract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Hợp đồng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contract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phát sinh từ hợp đồng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contract liability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Nợ phải trả phát sinh từ hợp đồng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ontractual service margin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Lợi nhuận cận biên từ hợp đồng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control of an investee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9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Quyền kiểm soát với bên được đầu tư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corporate assets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của công ty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cost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Nguyên giá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cost approach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Phương pháp chi phí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of disposal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Chi phí thanh lý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to sell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Chi phí bán</w:t>
            </w:r>
          </w:p>
        </w:tc>
      </w:tr>
      <w:tr w:rsidR="00DD036D" w:rsidRPr="00F75080" w:rsidTr="00DD036D">
        <w:trPr>
          <w:trHeight w:val="170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overage period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7A3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Thời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hạ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 bảo hiểm</w:t>
            </w:r>
          </w:p>
        </w:tc>
      </w:tr>
      <w:tr w:rsidR="00DD036D" w:rsidRPr="00F75080" w:rsidTr="00DD036D">
        <w:trPr>
          <w:trHeight w:val="2684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credit-adjusted effective interest rate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Lãi suất thực đã điều chỉnh rủi ro tín dụng</w:t>
            </w:r>
          </w:p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DD036D" w:rsidRPr="00F75080" w:rsidTr="00DD036D">
        <w:trPr>
          <w:trHeight w:val="19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credit-impaired financial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AD4D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tài chính bị suy giảm giá trị do rủi ro tín dụng</w:t>
            </w:r>
          </w:p>
          <w:p w:rsidR="00DD036D" w:rsidRPr="00F75080" w:rsidRDefault="00DD036D" w:rsidP="00880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DD036D" w:rsidRPr="00F75080" w:rsidTr="00DD036D">
        <w:trPr>
          <w:trHeight w:val="7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credit loss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Tổn thất tín dụng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credit risk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Rủi ro tín dụng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credit risk rating grades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868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Hạng rủi ro tín dụng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currency risk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Rủi ro tiền tệ</w:t>
            </w:r>
          </w:p>
        </w:tc>
      </w:tr>
      <w:tr w:rsidR="00DD036D" w:rsidRPr="00F75080" w:rsidTr="00DD036D">
        <w:trPr>
          <w:trHeight w:val="16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current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ngắn hạn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current service cost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E936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Chi phí phục vụ hiện tại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current tax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Thuế thu nhập doanh nghiệp hiện hành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customer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5848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date of transition to IFRSs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Ngày chuyển đổi sang áp dụng IFRS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decision maker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Bên ra quyết định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deductible temporary differences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Chênh lệch tạm thời được khấu trừ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deemed cost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1B5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Giá phí quy ước 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def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ered tax assets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thuế thu nhập doanh nghiệp hoãn lại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def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ered tax liabilities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182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Thuế thu nhập doanh nghiệp hoãn lại phải trả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deficit or surplus (of defined benefit liability (asset))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0D41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Thâm hụt hoặc thặng dư (của nợ phải trả (tài sản) phúc lợi được xác định)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efined benefit plan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1039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Quỹ phúc lợi với mức phúc lợi xác định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efined benefit plans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1039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Quỹ phúc lợi với mức phúc lợi xác định</w:t>
            </w:r>
          </w:p>
        </w:tc>
      </w:tr>
      <w:tr w:rsidR="00DD036D" w:rsidRPr="00F75080" w:rsidTr="00DD036D">
        <w:trPr>
          <w:trHeight w:val="1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defined contribution plans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Quỹ phúc lợi với mức đóng góp xác định 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defined contribution plans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Quỹ phúc lợi với mức đóng góp xác định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depreciable amount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Giá trị phải khấu hao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depreciation (amortisation)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Khấu hao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derecognition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Dừng ghi nhận</w:t>
            </w:r>
          </w:p>
        </w:tc>
      </w:tr>
      <w:tr w:rsidR="00DD036D" w:rsidRPr="00F75080" w:rsidTr="00DD036D">
        <w:trPr>
          <w:trHeight w:val="557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derivative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B63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 cụ phái sinh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development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Triển khai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dilution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Pha loãng/Suy giảm</w:t>
            </w:r>
          </w:p>
        </w:tc>
      </w:tr>
      <w:tr w:rsidR="00DD036D" w:rsidRPr="00F75080" w:rsidTr="00DD036D">
        <w:trPr>
          <w:trHeight w:val="558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discontinued operation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4B4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 động bị chấm dứt (dừng hoạt động)/ hoạt động không tiếp tục</w:t>
            </w:r>
          </w:p>
        </w:tc>
      </w:tr>
      <w:tr w:rsidR="00DD036D" w:rsidRPr="00F75080" w:rsidTr="00DD036D">
        <w:trPr>
          <w:trHeight w:val="178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disposal group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Nhóm tài sản thanh lý 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dividends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Cổ tức</w:t>
            </w:r>
          </w:p>
        </w:tc>
      </w:tr>
      <w:tr w:rsidR="00DD036D" w:rsidRPr="00F75080" w:rsidTr="00DD036D">
        <w:trPr>
          <w:trHeight w:val="44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economic life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Thời gian sử dụng kinh tế (tuổi thọ kinh tế)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ffective date of the modification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010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Ngày sửa đổi hợp đồng thuê có hiệu lực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effective interest method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010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Phương pháp lãi suất thực</w:t>
            </w:r>
          </w:p>
        </w:tc>
      </w:tr>
      <w:tr w:rsidR="00DD036D" w:rsidRPr="00F75080" w:rsidTr="00DD036D">
        <w:trPr>
          <w:trHeight w:val="2996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effective interest rate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010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Lãi suất thực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employee benefits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Lợi ích của người lao động</w:t>
            </w:r>
          </w:p>
        </w:tc>
      </w:tr>
      <w:tr w:rsidR="00DD036D" w:rsidRPr="00F75080" w:rsidTr="00DD036D">
        <w:trPr>
          <w:trHeight w:val="204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employees and others providing similar services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010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Nhân viên và các đối tượng khác cung cấp dịch vụ tương tự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ntity-specific value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001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 xác định theo đặc thù đơn vị</w:t>
            </w:r>
          </w:p>
        </w:tc>
      </w:tr>
      <w:tr w:rsidR="00DD036D" w:rsidRPr="00771CC2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771CC2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771CC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entry price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771CC2" w:rsidRDefault="00DD036D" w:rsidP="0000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71CC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Giá đầu vào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equity instrument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 cụ vốn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equity instrument granted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001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 cụ vốn được cam kết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equity interests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Lợi ích của chủ sở hữu</w:t>
            </w:r>
          </w:p>
        </w:tc>
      </w:tr>
      <w:tr w:rsidR="00DD036D" w:rsidRPr="00F75080" w:rsidTr="00DD036D">
        <w:trPr>
          <w:trHeight w:val="178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equity method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Phương pháp vốn chủ sở hữu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equity-settled share-based payment transaction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Giao dịch thanh toán trên cổ phiếu được chi trả bằng công cụ vốn</w:t>
            </w:r>
          </w:p>
        </w:tc>
      </w:tr>
      <w:tr w:rsidR="00DD036D" w:rsidRPr="00F75080" w:rsidTr="00DD036D">
        <w:trPr>
          <w:trHeight w:val="1889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events after the reporting period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phát sinh sau ngày kết thúc kỳ báo cáo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xchange difference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Chênh lệch tỷ giá hối đoái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xchange rate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Tỷ giá hối đoái</w:t>
            </w:r>
          </w:p>
        </w:tc>
      </w:tr>
      <w:tr w:rsidR="00DD036D" w:rsidRPr="00206E92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206E92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206E9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exit price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206E92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06E92">
              <w:rPr>
                <w:rFonts w:ascii="Times New Roman" w:eastAsia="Times New Roman" w:hAnsi="Times New Roman" w:cs="Times New Roman"/>
                <w:sz w:val="32"/>
                <w:szCs w:val="32"/>
              </w:rPr>
              <w:t>Giá đầu ra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expected cash flows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645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Dòng tiền dự kiến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expected credit losses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Tổn thất tín dụng dự kiến/kỳ vọng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xperience adjustment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đ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iều chỉnh dựa trên kinh nghiệm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experience adjustments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điều chỉnh dựa trên kinh nghiệm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exploration and evaluation assets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EB0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tài sản phát sinh từ hoạt động thăm dò và đánh giá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exploration and evaluation expenditures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EB0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Các khoản chi cho hoạt động thăm dò và đánh giá </w:t>
            </w:r>
          </w:p>
        </w:tc>
      </w:tr>
      <w:tr w:rsidR="00DD036D" w:rsidRPr="00F75080" w:rsidTr="00DD036D">
        <w:trPr>
          <w:trHeight w:val="558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exploration for and evaluation of mineral resources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Thăm dò và đánh giá tài nguyên khoáng sản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fair value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hợp lý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fair value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hợp lý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value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hợp lý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fair value less costs to sell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hợp lý trừ chi phí bán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finance lease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Thuê tài chính</w:t>
            </w:r>
          </w:p>
        </w:tc>
      </w:tr>
      <w:tr w:rsidR="00DD036D" w:rsidRPr="00F75080" w:rsidTr="00DD036D">
        <w:trPr>
          <w:trHeight w:val="5802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financial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Tài sản tài chính 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financial guarantee contract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Hợp đồng  bảo lãnh tài chính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financial instrument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600A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 cụ tài chính</w:t>
            </w:r>
          </w:p>
        </w:tc>
      </w:tr>
      <w:tr w:rsidR="00DD036D" w:rsidRPr="00F75080" w:rsidTr="00DD036D">
        <w:trPr>
          <w:trHeight w:val="714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financial liability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Nợ phải trả tài chính</w:t>
            </w:r>
          </w:p>
        </w:tc>
      </w:tr>
      <w:tr w:rsidR="00DD036D" w:rsidRPr="00F75080" w:rsidTr="00DD036D">
        <w:trPr>
          <w:trHeight w:val="204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financial liability at fair value through profit or loss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9720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Nợ phải trả tài chính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ghi nhận theo giá trị hợp lý thông qua báo cáo lãi, lỗ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financial risk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Rủi ro tài chính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financing activities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 động tài trợ vốn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firm commitment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Cam kết chắc chắn</w:t>
            </w:r>
          </w:p>
        </w:tc>
      </w:tr>
      <w:tr w:rsidR="00DD036D" w:rsidRPr="00F75080" w:rsidTr="00DD036D">
        <w:trPr>
          <w:trHeight w:val="178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firm purchase commitment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Cam kết mua chắc chắn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first IFRS financial statements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 cáo tài chính được lập lần đầu theo IFRS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first IFRS reporting period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C2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Kỳ báo cáo đầu tiên theo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>IFRS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first-time adopter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C2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 vị lần đầu áp dụng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ixed payments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Khoản thanh toán cố định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forecast transaction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Giao dịch dự kiến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oreign currency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goại tệ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foreign currency transaction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Giao dịch ngoại tệ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foreign operation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 động nước ngoài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forgivable loans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AE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Khoản cho vay có thể miễn trả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f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ulfil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ment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cash flows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7A3C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Dự phòng d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òng tiền hoàn thành hợp đồng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functional currency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Đồng tiền chức năng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funding (of retirement benefits)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3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Gây quỹ (phúc lợi hưu trí)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general purpose financial statements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37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 cáo tài chính cho mục đích chung</w:t>
            </w:r>
          </w:p>
        </w:tc>
      </w:tr>
      <w:tr w:rsidR="00DD036D" w:rsidRPr="00F75080" w:rsidTr="00DD036D">
        <w:trPr>
          <w:trHeight w:val="44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goodwill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Lợi thế thương mại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government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Chính phủ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government assistance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Hỗ trợ của chính phủ</w:t>
            </w:r>
          </w:p>
        </w:tc>
      </w:tr>
      <w:tr w:rsidR="00DD036D" w:rsidRPr="00F75080" w:rsidTr="00DD036D">
        <w:trPr>
          <w:trHeight w:val="1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government grants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Trợ cấp của chính phủ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government-related entity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 vị liên quan đến chính phủ</w:t>
            </w:r>
          </w:p>
        </w:tc>
      </w:tr>
      <w:tr w:rsidR="00DD036D" w:rsidRPr="00F75080" w:rsidTr="00DD036D">
        <w:trPr>
          <w:trHeight w:val="1266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grant date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Ngày cam kết quyền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grants related to assets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360A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Trợ cấp liên quan đến tài sản</w:t>
            </w:r>
          </w:p>
        </w:tc>
      </w:tr>
      <w:tr w:rsidR="00DD036D" w:rsidRPr="00F75080" w:rsidTr="00DD036D">
        <w:trPr>
          <w:trHeight w:val="11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grants related to Income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E65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Trợ cấp liên quan đến thu nhập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gross carrying amount of a financial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ghi sổ gộp của tài sản tài chính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gross investment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the 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lease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Đầu tư gộp trong hợp đồng thuê tài sản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group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Tập đoàn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group of biological assets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Nhóm tài sản sinh học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roup of insurance contracts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Nhóm hợp đồng bảo hiểm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harvest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 hoạch</w:t>
            </w:r>
          </w:p>
        </w:tc>
      </w:tr>
      <w:tr w:rsidR="00DD036D" w:rsidRPr="00F75080" w:rsidTr="00DD036D">
        <w:trPr>
          <w:trHeight w:val="558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hedge effectiveness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Hiệu quả phòng ngừa rủi ro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hedge ratio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Tỉ số phòng ngừa rủi ro</w:t>
            </w:r>
          </w:p>
        </w:tc>
      </w:tr>
      <w:tr w:rsidR="00DD036D" w:rsidRPr="00F75080" w:rsidTr="00DD036D">
        <w:trPr>
          <w:trHeight w:val="1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hedged item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Khoản mục  được phòng ngừa rủi ro</w:t>
            </w:r>
          </w:p>
        </w:tc>
      </w:tr>
      <w:tr w:rsidR="00DD036D" w:rsidRPr="00F75080" w:rsidTr="00DD036D">
        <w:trPr>
          <w:trHeight w:val="1266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hedging instrument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 cụ phòng ngừa rủi ro</w:t>
            </w:r>
          </w:p>
        </w:tc>
      </w:tr>
      <w:tr w:rsidR="00DD036D" w:rsidRPr="00F75080" w:rsidTr="00DD036D">
        <w:trPr>
          <w:trHeight w:val="229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held for trading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Nắm giữ để kinh doanh/cho mục đích thương mại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ighest and best use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 dụng tối đa và tốt nhất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ighly probable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9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Gần như chắc chắn</w:t>
            </w:r>
          </w:p>
        </w:tc>
      </w:tr>
      <w:tr w:rsidR="00DD036D" w:rsidRPr="00F75080" w:rsidTr="00DD036D">
        <w:trPr>
          <w:trHeight w:val="2117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hyperinflation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Siêu lạm phát</w:t>
            </w:r>
          </w:p>
        </w:tc>
      </w:tr>
      <w:tr w:rsidR="00DD036D" w:rsidRPr="00F75080" w:rsidTr="00DD036D">
        <w:trPr>
          <w:trHeight w:val="134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dentifiable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Có thể xác định được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mpairment gain or loss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1F7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Lãi hoặc lỗ do suy giảm giá trị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mpairment loss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9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Lỗ do suy giảm  giá trị 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mpracticable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Không thể thực hiện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4A72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nception date of the lease (inception date)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86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Ngày bắt đầu của giao dịch thuê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ncome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 nhập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ncome approach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Phương pháp thu nhập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ncome from a structured entity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 nhập từ một đơn vị được cấu trúc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nitial direct cost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Chi phí trực tiếp ban đầu</w:t>
            </w:r>
          </w:p>
        </w:tc>
      </w:tr>
      <w:tr w:rsidR="00DD036D" w:rsidRPr="00F75080" w:rsidTr="00DD036D">
        <w:trPr>
          <w:trHeight w:val="178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nputs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Đầu vào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nsurance acquisition cash flows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Dòng tiềnliên quan đến khai thác hợp đồng bảo hiểm mới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nsurance contract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Hợp đồng bảo hiểm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nsurance contract with direct 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participation features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DD036D" w:rsidRPr="00F75080" w:rsidRDefault="00DD036D" w:rsidP="00965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 xml:space="preserve">Hợp đồng bảo hiểm có đặc tính chia sẻ trực tiếp 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nsurance contract without direct participation features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DD036D" w:rsidRPr="00F75080" w:rsidRDefault="00DD036D" w:rsidP="005E1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Hợp đồng bảo hiểm không có đặc tính chia sẻ trực tiếp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nsurance risk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Rủi ro bảo hiểm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nsured event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được bảo hiểm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ntangible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vô hình</w:t>
            </w:r>
          </w:p>
        </w:tc>
      </w:tr>
      <w:tr w:rsidR="00DD036D" w:rsidRPr="00F75080" w:rsidTr="00DD036D">
        <w:trPr>
          <w:trHeight w:val="399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nterest in another entity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Lợi ích trong đơn vị khác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nterest rate implicit in the lease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Lãi suất ngầm định trong hợp đồng thuê tài sản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nterest rate risk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Rủi ro lãi suất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nterim financial report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 cáo tài chính giữa niên độ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nterim period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Kỳ báo cáo giữa niên độ</w:t>
            </w:r>
          </w:p>
        </w:tc>
      </w:tr>
      <w:tr w:rsidR="00DD036D" w:rsidRPr="00F75080" w:rsidTr="00DD036D">
        <w:trPr>
          <w:trHeight w:val="178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nternational Financial Reporting Standards (IFRSs)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Chuẩn mực báo cáo tài chính quốc tế (IFRS)</w:t>
            </w:r>
          </w:p>
        </w:tc>
      </w:tr>
      <w:tr w:rsidR="00DD036D" w:rsidRPr="00F75080" w:rsidTr="00DD036D">
        <w:trPr>
          <w:trHeight w:val="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ntrinsic value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nội tại</w:t>
            </w:r>
          </w:p>
        </w:tc>
      </w:tr>
      <w:tr w:rsidR="00DD036D" w:rsidRPr="00F75080" w:rsidTr="00DD036D">
        <w:trPr>
          <w:trHeight w:val="125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nventories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 tồn kho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nvesting activities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 động đầu tư</w:t>
            </w:r>
          </w:p>
        </w:tc>
      </w:tr>
      <w:tr w:rsidR="00DD036D" w:rsidRPr="00F75080" w:rsidTr="00DD036D">
        <w:trPr>
          <w:trHeight w:val="1070"/>
          <w:jc w:val="center"/>
        </w:trPr>
        <w:tc>
          <w:tcPr>
            <w:tcW w:w="5520" w:type="dxa"/>
            <w:shd w:val="clear" w:color="auto" w:fill="auto"/>
            <w:vAlign w:val="center"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nvestment component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DD036D" w:rsidRPr="00F75080" w:rsidRDefault="00DD036D" w:rsidP="00F236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Cấu phần đầu tư</w:t>
            </w:r>
          </w:p>
        </w:tc>
      </w:tr>
      <w:tr w:rsidR="00DD036D" w:rsidRPr="00F75080" w:rsidTr="00DD036D">
        <w:trPr>
          <w:trHeight w:val="1890"/>
          <w:jc w:val="center"/>
        </w:trPr>
        <w:tc>
          <w:tcPr>
            <w:tcW w:w="5520" w:type="dxa"/>
            <w:shd w:val="clear" w:color="auto" w:fill="auto"/>
            <w:vAlign w:val="center"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nvestment contract with discretionary participation features</w:t>
            </w:r>
          </w:p>
        </w:tc>
        <w:tc>
          <w:tcPr>
            <w:tcW w:w="6423" w:type="dxa"/>
            <w:shd w:val="clear" w:color="auto" w:fill="auto"/>
            <w:vAlign w:val="center"/>
          </w:tcPr>
          <w:p w:rsidR="00DD036D" w:rsidRPr="00F75080" w:rsidRDefault="00DD036D" w:rsidP="00965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Hợp đồng đầu tư có đặc tính chia sẻ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tùy thuộc</w:t>
            </w:r>
          </w:p>
        </w:tc>
      </w:tr>
      <w:tr w:rsidR="00DD036D" w:rsidRPr="00F75080" w:rsidTr="00DD036D">
        <w:trPr>
          <w:trHeight w:val="189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nvestment entity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 vị quản lý quỹ đầu tư</w:t>
            </w:r>
          </w:p>
        </w:tc>
      </w:tr>
      <w:tr w:rsidR="00DD036D" w:rsidRPr="00F75080" w:rsidTr="00DD036D">
        <w:trPr>
          <w:trHeight w:val="1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nvestment property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Bất động sản đầu tư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oint arrangement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F236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Thỏa thuận chung</w:t>
            </w:r>
          </w:p>
        </w:tc>
      </w:tr>
      <w:tr w:rsidR="00DD036D" w:rsidRPr="00F75080" w:rsidTr="00DD036D">
        <w:trPr>
          <w:trHeight w:val="44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oint control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5E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Chung quyền kiểm soát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oint operation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5E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hoạt động  chung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oint operator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5E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Bên tham gia hoạt động chung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oint venture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5E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 ty liên doanh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oint venturer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Bên góp vốn liên doanh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ey management personnel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A57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 sự quản lý chủ chốt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ease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Thuê tài sản</w:t>
            </w:r>
          </w:p>
        </w:tc>
      </w:tr>
      <w:tr w:rsidR="00DD036D" w:rsidRPr="00F75080" w:rsidTr="00DD036D">
        <w:trPr>
          <w:trHeight w:val="126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ease incentives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Ưu đãi cho thuê</w:t>
            </w:r>
          </w:p>
        </w:tc>
      </w:tr>
      <w:tr w:rsidR="00DD036D" w:rsidRPr="00F75080" w:rsidTr="00DD036D">
        <w:trPr>
          <w:trHeight w:val="103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ease modification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Sửa đổi hợp đồng thuê tài sản</w:t>
            </w:r>
          </w:p>
        </w:tc>
      </w:tr>
      <w:tr w:rsidR="00DD036D" w:rsidRPr="00F75080" w:rsidTr="00DD036D">
        <w:trPr>
          <w:trHeight w:val="103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ease payments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khoản thanh toán tiền thuê</w:t>
            </w:r>
          </w:p>
        </w:tc>
      </w:tr>
      <w:tr w:rsidR="00DD036D" w:rsidRPr="00F75080" w:rsidTr="00DD036D">
        <w:trPr>
          <w:trHeight w:val="103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ease term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Thời hạn thuê</w:t>
            </w:r>
          </w:p>
        </w:tc>
      </w:tr>
      <w:tr w:rsidR="00DD036D" w:rsidRPr="00F75080" w:rsidTr="00DD036D">
        <w:trPr>
          <w:trHeight w:val="103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legal obligation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Nghĩa vụ pháp lý</w:t>
            </w:r>
          </w:p>
        </w:tc>
      </w:tr>
      <w:tr w:rsidR="00DD036D" w:rsidRPr="00F75080" w:rsidTr="00DD036D">
        <w:trPr>
          <w:trHeight w:val="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D33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essee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3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Bên thuê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103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lessee’s incremental borrowing rate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Lãi suất biên đi vay của bên thuê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essor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Bên cho thuê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evel 1 inputs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Đầu vào cấp độ 1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evel 2 inputs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Đầu vào cấp độ 2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evel 3 inputs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Đầu vào cấp độ 3</w:t>
            </w:r>
          </w:p>
        </w:tc>
      </w:tr>
      <w:tr w:rsidR="00DD036D" w:rsidRPr="00F75080" w:rsidTr="00DD036D">
        <w:trPr>
          <w:trHeight w:val="79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liability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Nợ phải trả</w:t>
            </w:r>
          </w:p>
        </w:tc>
      </w:tr>
      <w:tr w:rsidR="00DD036D" w:rsidRPr="00F75080" w:rsidTr="00DD036D">
        <w:trPr>
          <w:trHeight w:val="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iability for incurred claims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9C0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Dự phòng cho các bồi thường đã xảy ra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iability for remaining coverage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965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Dự phòng cho thời gian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bảo hiểm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còn lại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lifetime expected credit losses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Tổn thất tín dụng dự kiến trong suốt thời hạn</w:t>
            </w:r>
          </w:p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liquidity risk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Rủi ro thanh khoản</w:t>
            </w:r>
          </w:p>
        </w:tc>
      </w:tr>
      <w:tr w:rsidR="00DD036D" w:rsidRPr="00F75080" w:rsidTr="00DD036D">
        <w:trPr>
          <w:trHeight w:val="64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loans payable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EA5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khoản vay phải trả</w:t>
            </w:r>
          </w:p>
        </w:tc>
      </w:tr>
      <w:tr w:rsidR="00DD036D" w:rsidRPr="00F75080" w:rsidTr="00DD036D">
        <w:trPr>
          <w:trHeight w:val="13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loss allowance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Dự phòng tổn thất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market approach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Phương pháp thị trường</w:t>
            </w:r>
          </w:p>
        </w:tc>
      </w:tr>
      <w:tr w:rsidR="00DD036D" w:rsidRPr="00F75080" w:rsidTr="00DD036D">
        <w:trPr>
          <w:trHeight w:val="211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market condition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kiện thị trường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market-corroborated inputs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Đầu vào được thị trường chứng thực</w:t>
            </w:r>
          </w:p>
        </w:tc>
      </w:tr>
      <w:tr w:rsidR="00DD036D" w:rsidRPr="00F75080" w:rsidTr="00DD036D">
        <w:trPr>
          <w:trHeight w:val="107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market participant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bên tham gia thị trường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market risk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Rủi ro thị trường</w:t>
            </w:r>
          </w:p>
        </w:tc>
      </w:tr>
      <w:tr w:rsidR="00DD036D" w:rsidRPr="00F75080" w:rsidTr="00DD036D">
        <w:trPr>
          <w:trHeight w:val="148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material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Trọng yếu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measurement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3C0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Xác định giá trị</w:t>
            </w:r>
          </w:p>
        </w:tc>
      </w:tr>
      <w:tr w:rsidR="00DD036D" w:rsidRPr="00F75080" w:rsidTr="00DD036D">
        <w:trPr>
          <w:trHeight w:val="983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measurement date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3C0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Ngày xác định giá trị</w:t>
            </w:r>
          </w:p>
        </w:tc>
      </w:tr>
      <w:tr w:rsidR="00DD036D" w:rsidRPr="00F75080" w:rsidTr="00DD036D">
        <w:trPr>
          <w:trHeight w:val="64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minority interest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Lợi ích cổ đông thiểu số</w:t>
            </w:r>
          </w:p>
        </w:tc>
      </w:tr>
      <w:tr w:rsidR="00DD036D" w:rsidRPr="00F75080" w:rsidTr="00DD036D">
        <w:trPr>
          <w:trHeight w:val="394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modification gain or loss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Lãi hoặc lỗ điều chỉnh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monetary assets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tiền tệ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monetary items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khoản mục tiền tệ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monetary items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khoản mục tiền tệ</w:t>
            </w:r>
          </w:p>
        </w:tc>
      </w:tr>
      <w:tr w:rsidR="00DD036D" w:rsidRPr="00F75080" w:rsidTr="00DD036D">
        <w:trPr>
          <w:trHeight w:val="558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most advantageous market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Thị trường thuận lợi nhất</w:t>
            </w:r>
          </w:p>
        </w:tc>
      </w:tr>
      <w:tr w:rsidR="00DD036D" w:rsidRPr="00F75080" w:rsidTr="00DD036D">
        <w:trPr>
          <w:trHeight w:val="159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multi-employer (benefit) plans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Quỹ phúc lợi có sự tham gia của nhiều bên sử dụng lao động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mutual entity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 vị tương hỗ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net assets available for benefits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C6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tài sản thuần sẵn có cho các khoản phúc lợi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net defined benefit liability (asset)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507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Nợ phải trả (tài sản) phúc lợi thuần được xác định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net interest on the net defined benefit liability (asset)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507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Lãi thuần từ nợ phải trả (tài sản) phúc lợi thuần được xác định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net investment in a foreign operation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507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Đầu tư thuần vào hoạt động nước ngoài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net investment in the lease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Đầu tư thuần trong hợp đồng thuê tàisản</w:t>
            </w:r>
          </w:p>
        </w:tc>
      </w:tr>
      <w:tr w:rsidR="00DD036D" w:rsidRPr="00F75080" w:rsidTr="00DD036D">
        <w:trPr>
          <w:trHeight w:val="24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net realisable value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thuần có thể thực hiện được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non-adjusting events after the reporting period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E3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không cần điều chỉnh phát sinh sau kỳ báo cáo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non-controlling interest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Lợi ích cổ đông không kiểm soát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non-current asset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dài hạn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non-performance risk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E3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Rủi ro không thực hiện được nghĩa vụ</w:t>
            </w:r>
          </w:p>
        </w:tc>
      </w:tr>
      <w:tr w:rsidR="00DD036D" w:rsidRPr="00F75080" w:rsidTr="00DD036D">
        <w:trPr>
          <w:trHeight w:val="14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notes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Bản thuyết minh báo cáo tài chính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obligating event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có tính chất bắt buộc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observable inputs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Đầu vào quan sát được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onerous contract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Hợp đồng có rủi ro lớn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opening IFRS statement of financial position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BE1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Số dư đầu kỳ trình bày theo IFRS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operating activities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 động kinh doanh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operating lease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Thuê hoạt động</w:t>
            </w:r>
          </w:p>
        </w:tc>
      </w:tr>
      <w:tr w:rsidR="00DD036D" w:rsidRPr="00F75080" w:rsidTr="00DD036D">
        <w:trPr>
          <w:trHeight w:val="1016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ptional lease payments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BE19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Khoản thanh toán quyền chọn thuê tài sản</w:t>
            </w:r>
          </w:p>
        </w:tc>
      </w:tr>
      <w:tr w:rsidR="00DD036D" w:rsidRPr="00F75080" w:rsidTr="00DD036D">
        <w:trPr>
          <w:trHeight w:val="2807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operating segment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Bộ phận kinh doanh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options, warrants and their equivalents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Quyền chọn, chứng quyền và những hợp đồng  tương tự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orderly transaction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4A1E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 Giao dịch tự nguyện có tổ chức 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ordinary equity holders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Cổ đông thường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ordinary share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81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Cổ phiếu phổ thông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other comprehensive income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 nhập toàn diện khác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other long-term employee benefits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khoản phúc lợi dài hạn khác cho người lao động</w:t>
            </w:r>
          </w:p>
        </w:tc>
      </w:tr>
      <w:tr w:rsidR="00DD036D" w:rsidRPr="00F75080" w:rsidTr="00DD036D">
        <w:trPr>
          <w:trHeight w:val="1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other price risk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81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Rủi ro khác về giá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owner-occupied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br/>
              <w:t>property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Bất động sản chủ sở hữu sử dụng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owners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Chủ sở hữu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owners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Chủ sở hữu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parent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 ty mẹ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participants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 viên tham gia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party to a joint arrangement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112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Bên tham gia thỏa thuận chung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past due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Quá hạn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past service cost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881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Chi phí phục vụ quá khứ</w:t>
            </w:r>
          </w:p>
        </w:tc>
      </w:tr>
      <w:tr w:rsidR="00DD036D" w:rsidRPr="00F75080" w:rsidTr="00DD036D">
        <w:trPr>
          <w:trHeight w:val="89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performance condition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kiện thực hiện</w:t>
            </w:r>
          </w:p>
        </w:tc>
      </w:tr>
      <w:tr w:rsidR="00DD036D" w:rsidRPr="00F75080" w:rsidTr="00DD036D">
        <w:trPr>
          <w:trHeight w:val="178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performance obligation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Nghĩa vụ thực hiện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period of use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Thời gian sử dụng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plan assets (of an employee benefit plan)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(của quỹ phúc lợi nhân viên)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policyholder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Chủ hợp đồng bảo hiểm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post-employment benefits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112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Phúc lợi sau khi nghỉ việc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post-employment benefit plans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D6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Quỹ phúc lợi sau khi nghỉ việc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314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ortfolio of insurance contracts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Danh mục hợp đồng bảo hiểm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314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potential ordinary share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Cổ phiếu phổ thông tiềm năng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power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D6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Quyền 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presentation currency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Đồng tiền báo cáo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present value of a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br/>
              <w:t>defined benefit obligation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Giá trị hiện tại của nghĩa vụ phúc lợi xác định 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previous GAAP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ED04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nguyên tắc  kế toán được thừa nhận chung trước đó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principal market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Thị trường chính yếu</w:t>
            </w:r>
          </w:p>
        </w:tc>
      </w:tr>
      <w:tr w:rsidR="00DD036D" w:rsidRPr="00F75080" w:rsidTr="00DD036D">
        <w:trPr>
          <w:trHeight w:val="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prior period errors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Sai sót của các kỳ trước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probable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Nhiều khả năng xảy ra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profit or loss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Lãi hoặc lỗ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roperty, plant and equipment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314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Bất động sản, nhà xưởng và thiết bị</w:t>
            </w:r>
          </w:p>
        </w:tc>
      </w:tr>
      <w:tr w:rsidR="00DD036D" w:rsidRPr="00F75080" w:rsidTr="00DD036D">
        <w:trPr>
          <w:trHeight w:val="1844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rospective application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Áp dụng phi hồi tố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rotective rights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C5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Quyền tự vệ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provision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Dự phòng phải trả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purchased or originated credit-impaired financial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D6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tài chính được khởi tạo hoặc được mua bị tổn thất tín dụng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put options (on ordinary shares)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Quyền chọn bán (cổ phiếu phổ thông)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puttable instrument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 cụ tài chính có quyền hoàn trả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qualifying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420E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đủ điều kiện vốn hóa lãi vay</w:t>
            </w:r>
          </w:p>
        </w:tc>
      </w:tr>
      <w:tr w:rsidR="00DD036D" w:rsidRPr="00F75080" w:rsidTr="00DD036D">
        <w:trPr>
          <w:trHeight w:val="6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qualifying insurance policy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B2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Hợp đồng bảo hiểm đủ điều kiện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rate-regulated activities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420E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hoạt động bị kiểm soát giá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rate regulation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6B2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 định kiểm soát giá</w:t>
            </w:r>
          </w:p>
        </w:tc>
      </w:tr>
      <w:tr w:rsidR="00DD036D" w:rsidRPr="00F75080" w:rsidTr="00DD036D">
        <w:trPr>
          <w:trHeight w:val="1538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rate regulator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Cơ quan quản lý giá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realisable value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có thể thực hiện được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reclassification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br/>
              <w:t>adjustments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3F3B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Các điều chỉnh do tái phân loại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reclassification date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Ngày tái phân loại 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recoverable amount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Giá trị có thể thu hồi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regular way purchase or sale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giao dịch mua hoặc bán thông thường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regulatory deferral account balance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Số dư các khoản hoãn lại theo luật định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reinsurance contract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Hợp đồng tái bảo hiểm</w:t>
            </w:r>
          </w:p>
        </w:tc>
      </w:tr>
      <w:tr w:rsidR="00DD036D" w:rsidRPr="00F75080" w:rsidTr="00DD036D">
        <w:trPr>
          <w:trHeight w:val="170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related party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Bên liên quan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103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relat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ed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party transaction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Giao dịch với bên liên quan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relevant activities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 hoạt động liên quan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reload feature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4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Tính năng quay vòng (tái tục)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reload option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4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Quyền chọn quay vòng (tái tục)</w:t>
            </w:r>
          </w:p>
        </w:tc>
      </w:tr>
      <w:tr w:rsidR="00DD036D" w:rsidRPr="00F75080" w:rsidTr="00DD036D">
        <w:trPr>
          <w:trHeight w:val="1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remeasurement of the net defined benefit liability (asset)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D4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Tái xác định  giá trị của nợ phải trả (tài sản) phúc lợi thuần xác định 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removal rights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Quyền phủ quyết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reportable segment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Bộ phận phải báo cáo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research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Nghiên cứu</w:t>
            </w:r>
          </w:p>
        </w:tc>
      </w:tr>
      <w:tr w:rsidR="00DD036D" w:rsidRPr="00546036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546036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4603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residual value guarantee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546036" w:rsidRDefault="00DD036D" w:rsidP="00684E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4603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Sự đảm bảo giá trị còn lại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residual value (of an asset) 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Giá trị thanh lý có thể thu hồi (của một tài sản)  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restructuring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Tái cấu trúc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retirement benefit plans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Quỹ phúc lợi hưu trí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retrospective application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Áp dụng hồi tố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retrospective restatement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chỉnh hồi tố</w:t>
            </w:r>
          </w:p>
        </w:tc>
      </w:tr>
      <w:tr w:rsidR="00DD036D" w:rsidRPr="00F75080" w:rsidTr="00DD036D">
        <w:trPr>
          <w:trHeight w:val="1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return on plan assets (of an employee benefit plan)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Lãi từ tài sản của quỹ (của một quỹ phúc lợi người lao động)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evenue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Doanh thu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ight-of-use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quyền sử dụng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isk adjustment for non-financial risk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Dự phòng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điều chỉnh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rủi ro bảo hiểm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risk premium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Phần bù rủi ro</w:t>
            </w:r>
          </w:p>
        </w:tc>
      </w:tr>
      <w:tr w:rsidR="00DD036D" w:rsidRPr="00F75080" w:rsidTr="00DD036D">
        <w:trPr>
          <w:trHeight w:val="1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separate financial statements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 cáo tài chính riêng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separate vehicle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675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 vị chuyên biệt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service condition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331A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kiện phục vụ</w:t>
            </w:r>
          </w:p>
        </w:tc>
      </w:tr>
      <w:tr w:rsidR="00DD036D" w:rsidRPr="00F75080" w:rsidTr="00DD036D">
        <w:trPr>
          <w:trHeight w:val="558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service cost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Chi phí phục vụ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settlement (of employee benefit obligations)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4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Thanh toán (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nghĩa vụ phúc lợi người lao động)</w:t>
            </w:r>
          </w:p>
        </w:tc>
      </w:tr>
      <w:tr w:rsidR="00DD036D" w:rsidRPr="00F75080" w:rsidTr="00DD036D">
        <w:trPr>
          <w:trHeight w:val="1266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share-based payment arrangement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7E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Thỏa thuận thanh toán trên cơ sở cổ phiếu</w:t>
            </w:r>
          </w:p>
        </w:tc>
      </w:tr>
      <w:tr w:rsidR="00DD036D" w:rsidRPr="00F75080" w:rsidTr="00DD036D">
        <w:trPr>
          <w:trHeight w:val="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share-based payment transaction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Giao dịch thanh toán trên cơ sở cổ phiếu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share option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Quyền chọn cổ phiếu</w:t>
            </w:r>
          </w:p>
        </w:tc>
      </w:tr>
      <w:tr w:rsidR="00DD036D" w:rsidRPr="00F75080" w:rsidTr="00DD036D">
        <w:trPr>
          <w:trHeight w:val="557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short-term employee benefits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Phúc lợi ngắn hạn cho người lao động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hort-term lease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Hợp đồng thuê ngắn hạn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significant influence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Ảnh hưởng đáng kể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spot exchange rate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Tỷ giá hối đoái giao ngay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stand-alone selling price (of a good or service)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FD3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bán riêng lẻ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>(của hàng hóa, dịch vụ)</w:t>
            </w:r>
          </w:p>
        </w:tc>
      </w:tr>
      <w:tr w:rsidR="00DD036D" w:rsidRPr="00F75080" w:rsidTr="00DD036D">
        <w:trPr>
          <w:trHeight w:val="125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structured entity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 vị được cấu trúc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ublease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Cho thuê lại</w:t>
            </w:r>
          </w:p>
        </w:tc>
      </w:tr>
      <w:tr w:rsidR="00DD036D" w:rsidRPr="00F75080" w:rsidTr="00DD036D">
        <w:trPr>
          <w:trHeight w:val="25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subsidiary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 ty con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tax base of an asset or liability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64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Cơ sở tính thuế  của tài sản hoặc nợ phải trả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tax expense (tax income)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Chi phí thuế thu nhập doanh nghiệp (thu nhập thuế thu nhập doanh nghiệp)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taxable profit (tax loss)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 nhập chịu thuế (lỗ tính thuế)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taxable temporary differences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Chênh lệch tạm thời  chịu thuế </w:t>
            </w:r>
          </w:p>
        </w:tc>
      </w:tr>
      <w:tr w:rsidR="00DD036D" w:rsidRPr="00F75080" w:rsidTr="00DD036D">
        <w:trPr>
          <w:trHeight w:val="127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temporary differences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Chênh lệch tạm thời</w:t>
            </w:r>
          </w:p>
        </w:tc>
      </w:tr>
      <w:tr w:rsidR="00DD036D" w:rsidRPr="00F75080" w:rsidTr="00DD036D">
        <w:trPr>
          <w:trHeight w:val="1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termination benefits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Phúc lợi khi chấm dứt hợp đồng 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total comprehensive income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Tổng thu nhập toàn diện</w:t>
            </w:r>
          </w:p>
        </w:tc>
      </w:tr>
      <w:tr w:rsidR="00DD036D" w:rsidRPr="00F75080" w:rsidTr="00DD036D">
        <w:trPr>
          <w:trHeight w:val="229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transaction costs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Chi phí giao dịch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transaction costs (financial instruments)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Chi phí giao dịch (công cụ tài chính)</w:t>
            </w:r>
          </w:p>
        </w:tc>
      </w:tr>
      <w:tr w:rsidR="00DD036D" w:rsidRPr="00F75080" w:rsidTr="00DD036D">
        <w:trPr>
          <w:trHeight w:val="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transaction price (for a contract with a customer)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5325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Giá giao dịch </w:t>
            </w: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>(cho hợp đồng với khách hàng)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transport costs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Chi phí vận chuyển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nderlying asset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 sản cơ sở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nderlying items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Nhóm tài sản đầu tư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unearned finance income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Doanh thu tài chính chưa thực hiện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unguaranteed residual value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còn lại không được đảm bảo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unit of account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 vị ghi sổ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unobservable inputs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Đầu vào không quan sát được</w:t>
            </w:r>
          </w:p>
        </w:tc>
      </w:tr>
      <w:tr w:rsidR="00DD036D" w:rsidRPr="00F75080" w:rsidTr="00DD036D">
        <w:trPr>
          <w:trHeight w:val="53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useful life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Thời gian sử dụng hữu ích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value in use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sử dụng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value in use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trị sử dụng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</w:t>
            </w: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ariable lease payments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E73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Khoản thanh toán tiền thuê khả biến</w:t>
            </w:r>
          </w:p>
        </w:tc>
      </w:tr>
      <w:tr w:rsidR="00DD036D" w:rsidRPr="00F75080" w:rsidTr="00DD036D">
        <w:trPr>
          <w:trHeight w:val="102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vest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Trao quyền</w:t>
            </w:r>
          </w:p>
        </w:tc>
      </w:tr>
      <w:tr w:rsidR="00DD036D" w:rsidRPr="00F75080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vested benefits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Phúc lợi được nhận</w:t>
            </w:r>
          </w:p>
        </w:tc>
      </w:tr>
      <w:tr w:rsidR="00DD036D" w:rsidRPr="00F75080" w:rsidTr="00DD036D">
        <w:trPr>
          <w:trHeight w:val="229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vesting conditions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1940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kiện để được trao quyền</w:t>
            </w:r>
          </w:p>
        </w:tc>
      </w:tr>
      <w:tr w:rsidR="00DD036D" w:rsidRPr="00F75080" w:rsidTr="00DD036D">
        <w:trPr>
          <w:trHeight w:val="510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vesting period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Giai đoạn trao quyền</w:t>
            </w:r>
          </w:p>
        </w:tc>
      </w:tr>
      <w:tr w:rsidR="00DD036D" w:rsidRPr="003072DD" w:rsidTr="00DD036D">
        <w:trPr>
          <w:trHeight w:val="765"/>
          <w:jc w:val="center"/>
        </w:trPr>
        <w:tc>
          <w:tcPr>
            <w:tcW w:w="5520" w:type="dxa"/>
            <w:shd w:val="clear" w:color="auto" w:fill="auto"/>
            <w:vAlign w:val="center"/>
            <w:hideMark/>
          </w:tcPr>
          <w:p w:rsidR="00DD036D" w:rsidRPr="00F75080" w:rsidRDefault="00DD036D" w:rsidP="00CA3D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weighted average number of ordinary shares outstanding during the period</w:t>
            </w:r>
          </w:p>
        </w:tc>
        <w:tc>
          <w:tcPr>
            <w:tcW w:w="6423" w:type="dxa"/>
            <w:shd w:val="clear" w:color="auto" w:fill="auto"/>
            <w:vAlign w:val="center"/>
            <w:hideMark/>
          </w:tcPr>
          <w:p w:rsidR="00DD036D" w:rsidRPr="00F75080" w:rsidRDefault="00DD036D" w:rsidP="004E5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7508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Số lượng cổ phiếu phổ thông bình quân gia quyền lưu hành trong kỳ</w:t>
            </w:r>
          </w:p>
        </w:tc>
      </w:tr>
      <w:bookmarkEnd w:id="0"/>
    </w:tbl>
    <w:p w:rsidR="00DD5A98" w:rsidRPr="003072DD" w:rsidRDefault="00DD5A98" w:rsidP="00DD5A98">
      <w:pPr>
        <w:rPr>
          <w:rFonts w:ascii="Times New Roman" w:hAnsi="Times New Roman" w:cs="Times New Roman"/>
          <w:b/>
          <w:sz w:val="32"/>
          <w:szCs w:val="32"/>
        </w:rPr>
      </w:pPr>
    </w:p>
    <w:sectPr w:rsidR="00DD5A98" w:rsidRPr="003072DD" w:rsidSect="00CA3D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6F6"/>
    <w:multiLevelType w:val="hybridMultilevel"/>
    <w:tmpl w:val="1ECCE3CA"/>
    <w:lvl w:ilvl="0" w:tplc="BED482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75BB"/>
    <w:multiLevelType w:val="hybridMultilevel"/>
    <w:tmpl w:val="C6C05B72"/>
    <w:lvl w:ilvl="0" w:tplc="8A4C02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62C68"/>
    <w:multiLevelType w:val="hybridMultilevel"/>
    <w:tmpl w:val="71D8D4FA"/>
    <w:lvl w:ilvl="0" w:tplc="9F5C3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915E0"/>
    <w:multiLevelType w:val="hybridMultilevel"/>
    <w:tmpl w:val="79042EBC"/>
    <w:lvl w:ilvl="0" w:tplc="699E3A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97A72"/>
    <w:multiLevelType w:val="hybridMultilevel"/>
    <w:tmpl w:val="6A0CD3BC"/>
    <w:lvl w:ilvl="0" w:tplc="57769C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15BEA"/>
    <w:multiLevelType w:val="hybridMultilevel"/>
    <w:tmpl w:val="6180F064"/>
    <w:lvl w:ilvl="0" w:tplc="785CE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22B45"/>
    <w:multiLevelType w:val="hybridMultilevel"/>
    <w:tmpl w:val="50A06A22"/>
    <w:lvl w:ilvl="0" w:tplc="DCDEE142">
      <w:start w:val="1"/>
      <w:numFmt w:val="lowerRoman"/>
      <w:lvlText w:val="(%1)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71D6648A"/>
    <w:multiLevelType w:val="hybridMultilevel"/>
    <w:tmpl w:val="98AEF53E"/>
    <w:lvl w:ilvl="0" w:tplc="02D2A1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0DC6"/>
    <w:multiLevelType w:val="hybridMultilevel"/>
    <w:tmpl w:val="7172AF62"/>
    <w:lvl w:ilvl="0" w:tplc="9238E2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05232"/>
    <w:multiLevelType w:val="hybridMultilevel"/>
    <w:tmpl w:val="0C9CFA00"/>
    <w:lvl w:ilvl="0" w:tplc="155824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799097">
    <w:abstractNumId w:val="3"/>
  </w:num>
  <w:num w:numId="2" w16cid:durableId="1055541645">
    <w:abstractNumId w:val="8"/>
  </w:num>
  <w:num w:numId="3" w16cid:durableId="1657419597">
    <w:abstractNumId w:val="0"/>
  </w:num>
  <w:num w:numId="4" w16cid:durableId="652678991">
    <w:abstractNumId w:val="2"/>
  </w:num>
  <w:num w:numId="5" w16cid:durableId="1335914123">
    <w:abstractNumId w:val="5"/>
  </w:num>
  <w:num w:numId="6" w16cid:durableId="383257801">
    <w:abstractNumId w:val="9"/>
  </w:num>
  <w:num w:numId="7" w16cid:durableId="1000036941">
    <w:abstractNumId w:val="6"/>
  </w:num>
  <w:num w:numId="8" w16cid:durableId="1620603947">
    <w:abstractNumId w:val="1"/>
  </w:num>
  <w:num w:numId="9" w16cid:durableId="1400060110">
    <w:abstractNumId w:val="7"/>
  </w:num>
  <w:num w:numId="10" w16cid:durableId="1841047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A98"/>
    <w:rsid w:val="00001D6A"/>
    <w:rsid w:val="000102BB"/>
    <w:rsid w:val="00012BB2"/>
    <w:rsid w:val="00012FBD"/>
    <w:rsid w:val="000207CB"/>
    <w:rsid w:val="00021B6B"/>
    <w:rsid w:val="000268CC"/>
    <w:rsid w:val="00026910"/>
    <w:rsid w:val="00031D15"/>
    <w:rsid w:val="000370EB"/>
    <w:rsid w:val="00047AB5"/>
    <w:rsid w:val="00053D04"/>
    <w:rsid w:val="00055DEC"/>
    <w:rsid w:val="00062062"/>
    <w:rsid w:val="000A658A"/>
    <w:rsid w:val="000C027B"/>
    <w:rsid w:val="000C2F05"/>
    <w:rsid w:val="000D4163"/>
    <w:rsid w:val="000E1F66"/>
    <w:rsid w:val="000E3858"/>
    <w:rsid w:val="000E3B0B"/>
    <w:rsid w:val="000E5CD1"/>
    <w:rsid w:val="000E7025"/>
    <w:rsid w:val="000E7247"/>
    <w:rsid w:val="001039A7"/>
    <w:rsid w:val="001060E8"/>
    <w:rsid w:val="00106FBA"/>
    <w:rsid w:val="001077DB"/>
    <w:rsid w:val="0011281B"/>
    <w:rsid w:val="00122B4B"/>
    <w:rsid w:val="001232A9"/>
    <w:rsid w:val="00132AB4"/>
    <w:rsid w:val="00132F2E"/>
    <w:rsid w:val="00133C92"/>
    <w:rsid w:val="00144757"/>
    <w:rsid w:val="00161D1F"/>
    <w:rsid w:val="00171D99"/>
    <w:rsid w:val="001824AD"/>
    <w:rsid w:val="001832EE"/>
    <w:rsid w:val="00194051"/>
    <w:rsid w:val="00196305"/>
    <w:rsid w:val="001A2BFC"/>
    <w:rsid w:val="001B5264"/>
    <w:rsid w:val="001B5267"/>
    <w:rsid w:val="001D483F"/>
    <w:rsid w:val="001E237C"/>
    <w:rsid w:val="001E7B60"/>
    <w:rsid w:val="001F0538"/>
    <w:rsid w:val="001F71F5"/>
    <w:rsid w:val="00206E92"/>
    <w:rsid w:val="00210F0E"/>
    <w:rsid w:val="0021184E"/>
    <w:rsid w:val="00217455"/>
    <w:rsid w:val="00221C6C"/>
    <w:rsid w:val="002311B4"/>
    <w:rsid w:val="00243F7B"/>
    <w:rsid w:val="00257622"/>
    <w:rsid w:val="00257B31"/>
    <w:rsid w:val="00264FD1"/>
    <w:rsid w:val="00284CA8"/>
    <w:rsid w:val="00290757"/>
    <w:rsid w:val="002A5664"/>
    <w:rsid w:val="002B37CB"/>
    <w:rsid w:val="002B5DB3"/>
    <w:rsid w:val="002B60F7"/>
    <w:rsid w:val="002B790C"/>
    <w:rsid w:val="002C3518"/>
    <w:rsid w:val="002C5D9E"/>
    <w:rsid w:val="002E3710"/>
    <w:rsid w:val="002E52DD"/>
    <w:rsid w:val="003024ED"/>
    <w:rsid w:val="00303665"/>
    <w:rsid w:val="00304980"/>
    <w:rsid w:val="003072DD"/>
    <w:rsid w:val="00311A04"/>
    <w:rsid w:val="0031432B"/>
    <w:rsid w:val="0032063B"/>
    <w:rsid w:val="003222BC"/>
    <w:rsid w:val="00327A11"/>
    <w:rsid w:val="00331A4A"/>
    <w:rsid w:val="00337586"/>
    <w:rsid w:val="00346FCD"/>
    <w:rsid w:val="00351D9A"/>
    <w:rsid w:val="003709FB"/>
    <w:rsid w:val="00382625"/>
    <w:rsid w:val="00382BF3"/>
    <w:rsid w:val="00384BA3"/>
    <w:rsid w:val="003854CC"/>
    <w:rsid w:val="003928EA"/>
    <w:rsid w:val="003A3ABC"/>
    <w:rsid w:val="003A4B80"/>
    <w:rsid w:val="003B18B7"/>
    <w:rsid w:val="003B4FDD"/>
    <w:rsid w:val="003C03EC"/>
    <w:rsid w:val="003C0997"/>
    <w:rsid w:val="003C5577"/>
    <w:rsid w:val="003E487D"/>
    <w:rsid w:val="003E4C1B"/>
    <w:rsid w:val="003E554C"/>
    <w:rsid w:val="003F3B12"/>
    <w:rsid w:val="0040125C"/>
    <w:rsid w:val="004141B6"/>
    <w:rsid w:val="00420EBB"/>
    <w:rsid w:val="0042495F"/>
    <w:rsid w:val="004350D7"/>
    <w:rsid w:val="00446768"/>
    <w:rsid w:val="0045221D"/>
    <w:rsid w:val="00454330"/>
    <w:rsid w:val="004717E5"/>
    <w:rsid w:val="00472E7D"/>
    <w:rsid w:val="00475DBD"/>
    <w:rsid w:val="00480DE4"/>
    <w:rsid w:val="00482363"/>
    <w:rsid w:val="004859E8"/>
    <w:rsid w:val="00491BF6"/>
    <w:rsid w:val="00493887"/>
    <w:rsid w:val="004A1E34"/>
    <w:rsid w:val="004A33A5"/>
    <w:rsid w:val="004A7218"/>
    <w:rsid w:val="004B4A9C"/>
    <w:rsid w:val="004B791B"/>
    <w:rsid w:val="004B7AD6"/>
    <w:rsid w:val="004B7F25"/>
    <w:rsid w:val="004C16B2"/>
    <w:rsid w:val="004C5B9B"/>
    <w:rsid w:val="004E584B"/>
    <w:rsid w:val="004F1272"/>
    <w:rsid w:val="004F1594"/>
    <w:rsid w:val="004F15B3"/>
    <w:rsid w:val="004F1DF5"/>
    <w:rsid w:val="004F3FBD"/>
    <w:rsid w:val="005006CD"/>
    <w:rsid w:val="005028BD"/>
    <w:rsid w:val="005037E1"/>
    <w:rsid w:val="00506042"/>
    <w:rsid w:val="00506727"/>
    <w:rsid w:val="005076CC"/>
    <w:rsid w:val="00532510"/>
    <w:rsid w:val="005327EF"/>
    <w:rsid w:val="0053513F"/>
    <w:rsid w:val="0053516C"/>
    <w:rsid w:val="005371A4"/>
    <w:rsid w:val="005419AB"/>
    <w:rsid w:val="00545DBC"/>
    <w:rsid w:val="00546036"/>
    <w:rsid w:val="00554E93"/>
    <w:rsid w:val="0056643C"/>
    <w:rsid w:val="00584188"/>
    <w:rsid w:val="00584891"/>
    <w:rsid w:val="00584DA4"/>
    <w:rsid w:val="005951A6"/>
    <w:rsid w:val="005B43B0"/>
    <w:rsid w:val="005B52BF"/>
    <w:rsid w:val="005C3A1C"/>
    <w:rsid w:val="005D632C"/>
    <w:rsid w:val="005E11F6"/>
    <w:rsid w:val="005E64DB"/>
    <w:rsid w:val="005E6FCF"/>
    <w:rsid w:val="00600ACB"/>
    <w:rsid w:val="00621B17"/>
    <w:rsid w:val="00633FB5"/>
    <w:rsid w:val="00642FB8"/>
    <w:rsid w:val="00645CFA"/>
    <w:rsid w:val="00647E65"/>
    <w:rsid w:val="006709EC"/>
    <w:rsid w:val="00671B91"/>
    <w:rsid w:val="006759C3"/>
    <w:rsid w:val="0068185E"/>
    <w:rsid w:val="00684E2A"/>
    <w:rsid w:val="00684FDA"/>
    <w:rsid w:val="006B283A"/>
    <w:rsid w:val="006B48F8"/>
    <w:rsid w:val="006B76DA"/>
    <w:rsid w:val="006C1148"/>
    <w:rsid w:val="006C2EEB"/>
    <w:rsid w:val="006C355A"/>
    <w:rsid w:val="006F3649"/>
    <w:rsid w:val="007032C8"/>
    <w:rsid w:val="0070619F"/>
    <w:rsid w:val="00710FF9"/>
    <w:rsid w:val="007324CA"/>
    <w:rsid w:val="007377FB"/>
    <w:rsid w:val="007464F7"/>
    <w:rsid w:val="007505FF"/>
    <w:rsid w:val="00765EC9"/>
    <w:rsid w:val="00771CC2"/>
    <w:rsid w:val="00797C0E"/>
    <w:rsid w:val="007A3C51"/>
    <w:rsid w:val="007B65F5"/>
    <w:rsid w:val="007C545B"/>
    <w:rsid w:val="007D04BA"/>
    <w:rsid w:val="007D55CA"/>
    <w:rsid w:val="007E0DF2"/>
    <w:rsid w:val="007E2329"/>
    <w:rsid w:val="00823E81"/>
    <w:rsid w:val="008266DC"/>
    <w:rsid w:val="00830CE8"/>
    <w:rsid w:val="00837030"/>
    <w:rsid w:val="00837A79"/>
    <w:rsid w:val="0084594D"/>
    <w:rsid w:val="00851DDB"/>
    <w:rsid w:val="00872825"/>
    <w:rsid w:val="0087302E"/>
    <w:rsid w:val="008747FA"/>
    <w:rsid w:val="00874F13"/>
    <w:rsid w:val="00880434"/>
    <w:rsid w:val="00881804"/>
    <w:rsid w:val="00883307"/>
    <w:rsid w:val="0088639A"/>
    <w:rsid w:val="00886AF0"/>
    <w:rsid w:val="00895E49"/>
    <w:rsid w:val="0089750B"/>
    <w:rsid w:val="008B4C7D"/>
    <w:rsid w:val="008B54D4"/>
    <w:rsid w:val="008C46FB"/>
    <w:rsid w:val="008D1F3F"/>
    <w:rsid w:val="008D7EF5"/>
    <w:rsid w:val="008E37D7"/>
    <w:rsid w:val="008F7027"/>
    <w:rsid w:val="0090702A"/>
    <w:rsid w:val="00912757"/>
    <w:rsid w:val="00914B28"/>
    <w:rsid w:val="009150BC"/>
    <w:rsid w:val="0091626E"/>
    <w:rsid w:val="00921A87"/>
    <w:rsid w:val="00922C3F"/>
    <w:rsid w:val="00932EE1"/>
    <w:rsid w:val="009463FB"/>
    <w:rsid w:val="009628AE"/>
    <w:rsid w:val="00965BA3"/>
    <w:rsid w:val="0097203B"/>
    <w:rsid w:val="00974D1F"/>
    <w:rsid w:val="00976543"/>
    <w:rsid w:val="009C002C"/>
    <w:rsid w:val="009C2144"/>
    <w:rsid w:val="009C30CC"/>
    <w:rsid w:val="009C6C5A"/>
    <w:rsid w:val="009C75C5"/>
    <w:rsid w:val="009D5B72"/>
    <w:rsid w:val="009E2EC5"/>
    <w:rsid w:val="009F305D"/>
    <w:rsid w:val="00A000F2"/>
    <w:rsid w:val="00A1659D"/>
    <w:rsid w:val="00A21313"/>
    <w:rsid w:val="00A24270"/>
    <w:rsid w:val="00A24E28"/>
    <w:rsid w:val="00A31303"/>
    <w:rsid w:val="00A409FF"/>
    <w:rsid w:val="00A4226F"/>
    <w:rsid w:val="00A501DD"/>
    <w:rsid w:val="00A51F8A"/>
    <w:rsid w:val="00A5330C"/>
    <w:rsid w:val="00A57B11"/>
    <w:rsid w:val="00A60E6E"/>
    <w:rsid w:val="00A64A1A"/>
    <w:rsid w:val="00A66FA8"/>
    <w:rsid w:val="00A67748"/>
    <w:rsid w:val="00A83846"/>
    <w:rsid w:val="00A9007A"/>
    <w:rsid w:val="00A90CD2"/>
    <w:rsid w:val="00A96204"/>
    <w:rsid w:val="00A962F3"/>
    <w:rsid w:val="00A96A41"/>
    <w:rsid w:val="00A972E8"/>
    <w:rsid w:val="00AA4F15"/>
    <w:rsid w:val="00AB158A"/>
    <w:rsid w:val="00AB2928"/>
    <w:rsid w:val="00AB5CB8"/>
    <w:rsid w:val="00AC410C"/>
    <w:rsid w:val="00AD312C"/>
    <w:rsid w:val="00AD4D92"/>
    <w:rsid w:val="00AE3E27"/>
    <w:rsid w:val="00AE516C"/>
    <w:rsid w:val="00AE7857"/>
    <w:rsid w:val="00AF24C1"/>
    <w:rsid w:val="00B01FAE"/>
    <w:rsid w:val="00B02E66"/>
    <w:rsid w:val="00B1113A"/>
    <w:rsid w:val="00B11423"/>
    <w:rsid w:val="00B2655E"/>
    <w:rsid w:val="00B27AAD"/>
    <w:rsid w:val="00B36862"/>
    <w:rsid w:val="00B4157E"/>
    <w:rsid w:val="00B543DA"/>
    <w:rsid w:val="00B7049A"/>
    <w:rsid w:val="00B70B2D"/>
    <w:rsid w:val="00B82F36"/>
    <w:rsid w:val="00BA6167"/>
    <w:rsid w:val="00BA6221"/>
    <w:rsid w:val="00BB2902"/>
    <w:rsid w:val="00BB53D0"/>
    <w:rsid w:val="00BB6D0F"/>
    <w:rsid w:val="00BE193E"/>
    <w:rsid w:val="00BE2907"/>
    <w:rsid w:val="00BE3D1C"/>
    <w:rsid w:val="00BE621C"/>
    <w:rsid w:val="00C00C62"/>
    <w:rsid w:val="00C05F65"/>
    <w:rsid w:val="00C165E6"/>
    <w:rsid w:val="00C208F9"/>
    <w:rsid w:val="00C24F1F"/>
    <w:rsid w:val="00C2686B"/>
    <w:rsid w:val="00C30034"/>
    <w:rsid w:val="00C35443"/>
    <w:rsid w:val="00C36454"/>
    <w:rsid w:val="00C4343E"/>
    <w:rsid w:val="00C43B7D"/>
    <w:rsid w:val="00C4530E"/>
    <w:rsid w:val="00C64364"/>
    <w:rsid w:val="00C65930"/>
    <w:rsid w:val="00C66F22"/>
    <w:rsid w:val="00C67F9B"/>
    <w:rsid w:val="00C730A5"/>
    <w:rsid w:val="00C83976"/>
    <w:rsid w:val="00C911C8"/>
    <w:rsid w:val="00CA2DE7"/>
    <w:rsid w:val="00CA3DF3"/>
    <w:rsid w:val="00CA6F56"/>
    <w:rsid w:val="00CE248A"/>
    <w:rsid w:val="00CE2D07"/>
    <w:rsid w:val="00CF4B46"/>
    <w:rsid w:val="00CF535B"/>
    <w:rsid w:val="00CF6B97"/>
    <w:rsid w:val="00CF78FE"/>
    <w:rsid w:val="00D01F1D"/>
    <w:rsid w:val="00D050B5"/>
    <w:rsid w:val="00D11529"/>
    <w:rsid w:val="00D1347D"/>
    <w:rsid w:val="00D2601E"/>
    <w:rsid w:val="00D334C9"/>
    <w:rsid w:val="00D360A4"/>
    <w:rsid w:val="00D40D4C"/>
    <w:rsid w:val="00D45B53"/>
    <w:rsid w:val="00D526DB"/>
    <w:rsid w:val="00D6073E"/>
    <w:rsid w:val="00D637A7"/>
    <w:rsid w:val="00D6436D"/>
    <w:rsid w:val="00D7309C"/>
    <w:rsid w:val="00D81F6D"/>
    <w:rsid w:val="00D8576F"/>
    <w:rsid w:val="00D86862"/>
    <w:rsid w:val="00D93D8C"/>
    <w:rsid w:val="00DA2D1B"/>
    <w:rsid w:val="00DB5C73"/>
    <w:rsid w:val="00DB633E"/>
    <w:rsid w:val="00DC1C17"/>
    <w:rsid w:val="00DC26CF"/>
    <w:rsid w:val="00DC3EB0"/>
    <w:rsid w:val="00DC5057"/>
    <w:rsid w:val="00DC69B9"/>
    <w:rsid w:val="00DC6B1D"/>
    <w:rsid w:val="00DD036D"/>
    <w:rsid w:val="00DD5A98"/>
    <w:rsid w:val="00DD6647"/>
    <w:rsid w:val="00E1076F"/>
    <w:rsid w:val="00E117BE"/>
    <w:rsid w:val="00E1682B"/>
    <w:rsid w:val="00E300B0"/>
    <w:rsid w:val="00E44A47"/>
    <w:rsid w:val="00E65911"/>
    <w:rsid w:val="00E7334E"/>
    <w:rsid w:val="00E91713"/>
    <w:rsid w:val="00E9360D"/>
    <w:rsid w:val="00E96613"/>
    <w:rsid w:val="00EA569F"/>
    <w:rsid w:val="00EB0BE6"/>
    <w:rsid w:val="00EB2596"/>
    <w:rsid w:val="00EB48AA"/>
    <w:rsid w:val="00EB64BC"/>
    <w:rsid w:val="00EC01D6"/>
    <w:rsid w:val="00EC069F"/>
    <w:rsid w:val="00EC7320"/>
    <w:rsid w:val="00ED04BF"/>
    <w:rsid w:val="00ED2FE2"/>
    <w:rsid w:val="00ED4D94"/>
    <w:rsid w:val="00EE1131"/>
    <w:rsid w:val="00EE128E"/>
    <w:rsid w:val="00EF5671"/>
    <w:rsid w:val="00EF7C5A"/>
    <w:rsid w:val="00F0067A"/>
    <w:rsid w:val="00F00E63"/>
    <w:rsid w:val="00F117C9"/>
    <w:rsid w:val="00F15794"/>
    <w:rsid w:val="00F23641"/>
    <w:rsid w:val="00F25B0C"/>
    <w:rsid w:val="00F3125F"/>
    <w:rsid w:val="00F3435E"/>
    <w:rsid w:val="00F4194F"/>
    <w:rsid w:val="00F606CB"/>
    <w:rsid w:val="00F61BD5"/>
    <w:rsid w:val="00F67B42"/>
    <w:rsid w:val="00F75080"/>
    <w:rsid w:val="00F840FC"/>
    <w:rsid w:val="00F843D5"/>
    <w:rsid w:val="00F8754D"/>
    <w:rsid w:val="00F91C8D"/>
    <w:rsid w:val="00FA7256"/>
    <w:rsid w:val="00FA7F21"/>
    <w:rsid w:val="00FB2EC8"/>
    <w:rsid w:val="00FC0233"/>
    <w:rsid w:val="00FC42A5"/>
    <w:rsid w:val="00FC6B3B"/>
    <w:rsid w:val="00FD32C9"/>
    <w:rsid w:val="00FD38BF"/>
    <w:rsid w:val="00FD5BDF"/>
    <w:rsid w:val="00FD7132"/>
    <w:rsid w:val="00FE7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2365"/>
  <w15:docId w15:val="{BEB847C7-A5DD-4B9D-A4CC-ABD0BB54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F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5B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6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30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304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DF7FF-8655-4B24-A315-1FC70301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42</Pages>
  <Words>2729</Words>
  <Characters>15559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kypc.dtt@gmail.com</dc:creator>
  <cp:keywords/>
  <dc:description/>
  <cp:lastModifiedBy>A</cp:lastModifiedBy>
  <cp:revision>83</cp:revision>
  <cp:lastPrinted>2019-06-28T01:45:00Z</cp:lastPrinted>
  <dcterms:created xsi:type="dcterms:W3CDTF">2019-06-17T05:09:00Z</dcterms:created>
  <dcterms:modified xsi:type="dcterms:W3CDTF">2023-01-10T08:07:00Z</dcterms:modified>
</cp:coreProperties>
</file>