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550B6" w14:textId="15D3E9E4" w:rsidR="0098713F" w:rsidRPr="00EB1063" w:rsidRDefault="0098713F" w:rsidP="0092702F">
      <w:pPr>
        <w:spacing w:before="60" w:after="60" w:line="288" w:lineRule="auto"/>
        <w:jc w:val="center"/>
        <w:rPr>
          <w:rFonts w:eastAsia="Times New Roman" w:cs="Times New Roman"/>
          <w:b/>
          <w:kern w:val="36"/>
          <w:sz w:val="24"/>
        </w:rPr>
        <w:sectPr w:rsidR="0098713F" w:rsidRPr="00EB1063" w:rsidSect="007416F9">
          <w:footerReference w:type="default" r:id="rId8"/>
          <w:pgSz w:w="12240" w:h="15840"/>
          <w:pgMar w:top="1440" w:right="1440" w:bottom="1440" w:left="1440" w:header="720" w:footer="720" w:gutter="0"/>
          <w:cols w:space="720"/>
          <w:docGrid w:linePitch="360"/>
        </w:sectPr>
      </w:pPr>
      <w:r w:rsidRPr="00EB1063">
        <w:rPr>
          <w:rFonts w:eastAsia="Times New Roman" w:cs="Times New Roman"/>
          <w:b/>
          <w:kern w:val="36"/>
          <w:sz w:val="24"/>
        </w:rPr>
        <w:t>Vai trò của khoa học và công nghệ trong nâng cao hệ số thu hồi và tối ưu trữ lượng thu hồi dầu khí – Góc nhìn từ công nghệ mỏ và phát triển khai thác</w:t>
      </w:r>
    </w:p>
    <w:p w14:paraId="19F5AC5C" w14:textId="61114630" w:rsidR="000C448F" w:rsidRPr="00EB1063" w:rsidRDefault="000C448F" w:rsidP="0092702F">
      <w:pPr>
        <w:spacing w:before="60" w:after="60" w:line="288" w:lineRule="auto"/>
        <w:outlineLvl w:val="1"/>
        <w:rPr>
          <w:rFonts w:eastAsia="Times New Roman" w:cs="Times New Roman"/>
          <w:b/>
          <w:bCs/>
          <w:sz w:val="24"/>
        </w:rPr>
      </w:pPr>
      <w:r w:rsidRPr="00EB1063">
        <w:rPr>
          <w:rFonts w:eastAsia="Times New Roman" w:cs="Times New Roman"/>
          <w:b/>
          <w:bCs/>
          <w:sz w:val="24"/>
        </w:rPr>
        <w:t>Mở đầu</w:t>
      </w:r>
    </w:p>
    <w:p w14:paraId="1335E65F" w14:textId="77777777" w:rsidR="00DA5A75" w:rsidRPr="00EB1063" w:rsidRDefault="00DA5A75" w:rsidP="0092702F">
      <w:pPr>
        <w:spacing w:before="60" w:after="60" w:line="288" w:lineRule="auto"/>
        <w:rPr>
          <w:rFonts w:eastAsia="Times New Roman" w:cs="Times New Roman"/>
          <w:color w:val="000000"/>
          <w:sz w:val="24"/>
        </w:rPr>
      </w:pPr>
      <w:r w:rsidRPr="00EB1063">
        <w:rPr>
          <w:rFonts w:eastAsia="Times New Roman" w:cs="Times New Roman"/>
          <w:color w:val="000000"/>
          <w:sz w:val="24"/>
        </w:rPr>
        <w:t>Trong bối cảnh ngành công nghiệp dầu khí toàn cầu đang đối mặt với xu thế suy giảm tự nhiên của các mỏ hiện hữu, sự gia tăng bất định địa chất – kỹ thuật, cùng áp lực ngày càng lớn về hiệu quả kinh tế và chuyển dịch năng lượng, việc tối ưu trữ lượng thu hồi và nâng cao hệ số thu hồi (Recovery Factor – RF) đã trở thành một trong những mục tiêu chiến lược trọng tâm của hoạt động phát triển và khai thác mỏ.</w:t>
      </w:r>
    </w:p>
    <w:p w14:paraId="6DA67ACE" w14:textId="64FE55B1" w:rsidR="00DA5A75" w:rsidRPr="00EB1063" w:rsidRDefault="00DA5A75" w:rsidP="0092702F">
      <w:pPr>
        <w:spacing w:before="60" w:after="60" w:line="288" w:lineRule="auto"/>
        <w:rPr>
          <w:rFonts w:eastAsia="Times New Roman" w:cs="Times New Roman"/>
          <w:color w:val="000000"/>
          <w:sz w:val="24"/>
        </w:rPr>
      </w:pPr>
      <w:r w:rsidRPr="00EB1063">
        <w:rPr>
          <w:rFonts w:eastAsia="Times New Roman" w:cs="Times New Roman"/>
          <w:color w:val="000000"/>
          <w:sz w:val="24"/>
        </w:rPr>
        <w:t>Tại Việt Nam, phần lớn các mỏ dầu khí đang khai thác đã bước sang giai đoạn trung – cuối đời mỏ, với đặc trưng là sản lượng suy giảm, tỷ lệ nước cao, điều kiện vỉa phức tạp và dư địa gia tăng hệ số thu hồi còn đáng kể nhưng khó tiếp cận bằng các giải pháp khai thác truyền thống. Trong bối cảnh đó, khả năng chuyển hóa tài nguyên tại chỗ thành trữ lượng thu hồi không còn phụ thuộc đơn thuần vào quy mô tài nguyên, mà ngày càng phụ thuộc vào mức độ ứng dụng hiệu quả các tiến bộ khoa học và công nghệ (KHCN) trong toàn bộ vòng đời mỏ.</w:t>
      </w:r>
      <w:r w:rsidR="00361668" w:rsidRPr="00EB1063">
        <w:rPr>
          <w:rFonts w:eastAsia="Times New Roman" w:cs="Times New Roman"/>
          <w:color w:val="000000"/>
          <w:sz w:val="24"/>
        </w:rPr>
        <w:t xml:space="preserve"> </w:t>
      </w:r>
      <w:r w:rsidRPr="00EB1063">
        <w:rPr>
          <w:rFonts w:eastAsia="Times New Roman" w:cs="Times New Roman"/>
          <w:color w:val="000000"/>
          <w:sz w:val="24"/>
        </w:rPr>
        <w:t>Việc ứng dụng KHCN không chỉ góp phần cải thiện hiệu quả khai thác ngắn hạn, mà quan trọng hơn, quyết định khả năng gia tăng hệ số thu hồi và tối ưu trữ lượng thu hồi trong dài hạn.</w:t>
      </w:r>
    </w:p>
    <w:p w14:paraId="3519AF32" w14:textId="45110D9F" w:rsidR="00DA5A75" w:rsidRPr="00EB1063" w:rsidRDefault="00DA5A75" w:rsidP="0092702F">
      <w:pPr>
        <w:spacing w:before="60" w:after="60" w:line="288" w:lineRule="auto"/>
        <w:rPr>
          <w:rFonts w:eastAsia="Times New Roman" w:cs="Times New Roman"/>
          <w:sz w:val="24"/>
        </w:rPr>
      </w:pPr>
      <w:r w:rsidRPr="00EB1063">
        <w:rPr>
          <w:rFonts w:eastAsia="Times New Roman" w:cs="Times New Roman"/>
          <w:color w:val="000000"/>
          <w:sz w:val="24"/>
        </w:rPr>
        <w:t>Xuất phát từ yêu cầu thực tiễn đó, bài báo này tập trung phân tích vai trò của khoa học và công nghệ trong nâng cao hệ số thu hồi và tối ưu trữ lượng thu hồi dầu khí, dưới góc nhìn của công nghệ mỏ và phát triển khai thác. Thông qua việc tổng hợp cơ sở lý thuyết, phân tích cơ chế tác động của các nhóm giải pháp KHCN theo từng giai đoạn vòng đời mỏ, kết hợp với nghiên cứu điển hình tại một mỏ do PVEP điều hành/tham gia điều hành, bài báo nhằm làm rõ giá trị gia tăng của KHCN đối với hiệu quả khai thác mỏ và đề xuất các định hướng ứng dụng KHCN phù hợp trong bối cảnh các mỏ dầu khí Việt Nam đang bước vào giai đoạn khai thác ngày càng thách thức.</w:t>
      </w:r>
    </w:p>
    <w:p w14:paraId="380E898C" w14:textId="77777777" w:rsidR="00361668" w:rsidRPr="00EB1063" w:rsidRDefault="00361668" w:rsidP="0092702F">
      <w:pPr>
        <w:spacing w:before="60" w:after="60" w:line="288" w:lineRule="auto"/>
        <w:rPr>
          <w:rFonts w:eastAsia="Times New Roman" w:cs="Times New Roman"/>
          <w:sz w:val="24"/>
        </w:rPr>
        <w:sectPr w:rsidR="00361668" w:rsidRPr="00EB1063" w:rsidSect="00BC3A34">
          <w:type w:val="continuous"/>
          <w:pgSz w:w="12240" w:h="15840"/>
          <w:pgMar w:top="1440" w:right="1260" w:bottom="1440" w:left="1440" w:header="720" w:footer="720" w:gutter="0"/>
          <w:cols w:space="720"/>
          <w:docGrid w:linePitch="360"/>
        </w:sectPr>
      </w:pPr>
    </w:p>
    <w:p w14:paraId="4B0D89FE" w14:textId="69923D28" w:rsidR="000C448F" w:rsidRPr="00EB1063" w:rsidRDefault="007416F9" w:rsidP="0092702F">
      <w:pPr>
        <w:spacing w:before="60" w:after="60" w:line="288" w:lineRule="auto"/>
        <w:rPr>
          <w:rFonts w:eastAsia="Times New Roman" w:cs="Times New Roman"/>
          <w:b/>
          <w:bCs/>
          <w:sz w:val="24"/>
        </w:rPr>
      </w:pPr>
      <w:r w:rsidRPr="00EB1063">
        <w:rPr>
          <w:rFonts w:eastAsia="Times New Roman" w:cs="Times New Roman"/>
          <w:sz w:val="24"/>
        </w:rPr>
        <w:t xml:space="preserve">1. </w:t>
      </w:r>
      <w:r w:rsidR="00BF1FA2" w:rsidRPr="00EB1063">
        <w:rPr>
          <w:rFonts w:eastAsia="Times New Roman" w:cs="Times New Roman"/>
          <w:b/>
          <w:bCs/>
          <w:sz w:val="24"/>
        </w:rPr>
        <w:t xml:space="preserve">Các giải pháp </w:t>
      </w:r>
      <w:r w:rsidR="008E3776" w:rsidRPr="00EB1063">
        <w:rPr>
          <w:rFonts w:eastAsia="Times New Roman" w:cs="Times New Roman"/>
          <w:b/>
          <w:bCs/>
          <w:sz w:val="24"/>
        </w:rPr>
        <w:t>khoa học công nghệ trong lĩnh vực công nghệ mỏ</w:t>
      </w:r>
      <w:r w:rsidR="00162D5A" w:rsidRPr="00EB1063">
        <w:rPr>
          <w:rFonts w:eastAsia="Times New Roman" w:cs="Times New Roman"/>
          <w:b/>
          <w:bCs/>
          <w:sz w:val="24"/>
        </w:rPr>
        <w:t xml:space="preserve"> và </w:t>
      </w:r>
      <w:r w:rsidR="000C0D3D" w:rsidRPr="00EB1063">
        <w:rPr>
          <w:rFonts w:eastAsia="Times New Roman" w:cs="Times New Roman"/>
          <w:b/>
          <w:bCs/>
          <w:sz w:val="24"/>
        </w:rPr>
        <w:t>phá</w:t>
      </w:r>
      <w:r w:rsidR="00B50325" w:rsidRPr="00EB1063">
        <w:rPr>
          <w:rFonts w:eastAsia="Times New Roman" w:cs="Times New Roman"/>
          <w:b/>
          <w:bCs/>
          <w:sz w:val="24"/>
        </w:rPr>
        <w:t>t triển khai thác</w:t>
      </w:r>
      <w:r w:rsidRPr="00EB1063">
        <w:rPr>
          <w:rFonts w:eastAsia="Times New Roman" w:cs="Times New Roman"/>
          <w:b/>
          <w:bCs/>
          <w:sz w:val="24"/>
        </w:rPr>
        <w:t>.</w:t>
      </w:r>
    </w:p>
    <w:p w14:paraId="009DC306" w14:textId="15AF7007" w:rsidR="00A76DC3" w:rsidRPr="00EB1063" w:rsidRDefault="007416F9" w:rsidP="0092702F">
      <w:pPr>
        <w:spacing w:before="60" w:after="60" w:line="288" w:lineRule="auto"/>
        <w:rPr>
          <w:rFonts w:eastAsia="Times New Roman" w:cs="Times New Roman"/>
          <w:b/>
          <w:bCs/>
          <w:sz w:val="24"/>
        </w:rPr>
      </w:pPr>
      <w:r w:rsidRPr="00EB1063">
        <w:rPr>
          <w:rFonts w:eastAsia="Times New Roman" w:cs="Times New Roman"/>
          <w:b/>
          <w:bCs/>
          <w:sz w:val="24"/>
        </w:rPr>
        <w:t>1.1. Cơ sở khoa học</w:t>
      </w:r>
      <w:r w:rsidR="00162D5A" w:rsidRPr="00EB1063">
        <w:rPr>
          <w:rFonts w:eastAsia="Times New Roman" w:cs="Times New Roman"/>
          <w:b/>
          <w:bCs/>
          <w:sz w:val="24"/>
        </w:rPr>
        <w:t xml:space="preserve"> trong lĩnh vực công nghệ mỏ</w:t>
      </w:r>
      <w:r w:rsidR="000C0D3D" w:rsidRPr="00EB1063">
        <w:rPr>
          <w:rFonts w:eastAsia="Times New Roman" w:cs="Times New Roman"/>
          <w:b/>
          <w:bCs/>
          <w:sz w:val="24"/>
        </w:rPr>
        <w:t>.</w:t>
      </w:r>
    </w:p>
    <w:p w14:paraId="5DFB723A" w14:textId="26030736" w:rsidR="00D33CF4" w:rsidRPr="00EB1063" w:rsidRDefault="00D33CF4" w:rsidP="0092702F">
      <w:pPr>
        <w:spacing w:before="60" w:after="60" w:line="288" w:lineRule="auto"/>
        <w:rPr>
          <w:rFonts w:eastAsia="Times New Roman" w:cs="Times New Roman"/>
          <w:sz w:val="24"/>
        </w:rPr>
      </w:pPr>
      <w:r w:rsidRPr="00EB1063">
        <w:rPr>
          <w:rFonts w:eastAsia="Times New Roman" w:cs="Times New Roman"/>
          <w:sz w:val="24"/>
        </w:rPr>
        <w:t>Về bản chất, KHCN tạo giá trị theo ba hướng chính: (i) giảm yếu tố không chắc chắn để nâng chất lượng quyết định phát triển mỏ; (ii) tối ưu thiết kế và vận hành nhằm tăng sản lượng khai thác, hạn chế suy giảm; và (iii) tác động trực tiếp đến cơ chế thu hồi trong vỉa thông qua các giải pháp IOR/EOR. Hiệu quả KHCN có thể nhận diện bằng các chỉ số kỹ thuật–vận hành như: mức cải thiện độ tin cậy</w:t>
      </w:r>
      <w:r w:rsidR="004B7AC5">
        <w:rPr>
          <w:rFonts w:eastAsia="Times New Roman" w:cs="Times New Roman"/>
          <w:sz w:val="24"/>
        </w:rPr>
        <w:t xml:space="preserve"> </w:t>
      </w:r>
      <w:r w:rsidRPr="00EB1063">
        <w:rPr>
          <w:rFonts w:eastAsia="Times New Roman" w:cs="Times New Roman"/>
          <w:sz w:val="24"/>
        </w:rPr>
        <w:t>mô hình/dự báo, gia tăng sản lượng cộng dồn, giảm thời gian “chết”, cải thiện hiệu quả bơm ép và mức tăng trữ lượng thu hồi. Trên cơ sở đó, vai trò và cơ chế tác động của KHCN được xem xét theo từng khâu trong chuỗi giá trị công nghệ mỏ – phát triển khai thác.</w:t>
      </w:r>
    </w:p>
    <w:p w14:paraId="688849FD" w14:textId="77777777" w:rsidR="004B7AC5" w:rsidRDefault="00A01E15" w:rsidP="0092702F">
      <w:pPr>
        <w:spacing w:before="60" w:after="60" w:line="288" w:lineRule="auto"/>
        <w:rPr>
          <w:rFonts w:eastAsia="Times New Roman" w:cs="Times New Roman"/>
          <w:sz w:val="24"/>
        </w:rPr>
      </w:pPr>
      <w:r w:rsidRPr="00EB1063">
        <w:rPr>
          <w:rFonts w:eastAsia="Times New Roman" w:cs="Times New Roman"/>
          <w:sz w:val="24"/>
        </w:rPr>
        <w:t>Đánh giá mỏ và mô hình hóa (modeling &amp; uncertainty reduction). Ở giai đoạn này, KHCN tập trung vào tích hợp</w:t>
      </w:r>
      <w:r w:rsidR="00CD0D87" w:rsidRPr="00EB1063">
        <w:rPr>
          <w:rFonts w:eastAsia="Times New Roman" w:cs="Times New Roman"/>
          <w:sz w:val="24"/>
        </w:rPr>
        <w:t xml:space="preserve"> các dữ liệu;</w:t>
      </w:r>
      <w:r w:rsidRPr="00EB1063">
        <w:rPr>
          <w:rFonts w:eastAsia="Times New Roman" w:cs="Times New Roman"/>
          <w:sz w:val="24"/>
        </w:rPr>
        <w:t xml:space="preserve"> xây dựng mô hình địa chất và mô hình </w:t>
      </w:r>
      <w:r w:rsidR="00CD0D87" w:rsidRPr="00EB1063">
        <w:rPr>
          <w:rFonts w:eastAsia="Times New Roman" w:cs="Times New Roman"/>
          <w:sz w:val="24"/>
        </w:rPr>
        <w:t>khai thác</w:t>
      </w:r>
      <w:r w:rsidRPr="00EB1063">
        <w:rPr>
          <w:rFonts w:eastAsia="Times New Roman" w:cs="Times New Roman"/>
          <w:sz w:val="24"/>
        </w:rPr>
        <w:t>, khớp hóa lịch sử (history matching), phân tích độ nhạy và bất định</w:t>
      </w:r>
      <w:r w:rsidR="00CD0D87" w:rsidRPr="00EB1063">
        <w:rPr>
          <w:rFonts w:eastAsia="Times New Roman" w:cs="Times New Roman"/>
          <w:sz w:val="24"/>
        </w:rPr>
        <w:t>;</w:t>
      </w:r>
      <w:r w:rsidRPr="00EB1063">
        <w:rPr>
          <w:rFonts w:eastAsia="Times New Roman" w:cs="Times New Roman"/>
          <w:sz w:val="24"/>
        </w:rPr>
        <w:t xml:space="preserve"> cũng như mô hình hóa tích hợp từ vỉa đến hệ thống bề mặt. Việc giảm bất định về phân bố đặc tính vỉa và đặc</w:t>
      </w:r>
      <w:r w:rsidR="004B7AC5">
        <w:rPr>
          <w:rFonts w:eastAsia="Times New Roman" w:cs="Times New Roman"/>
          <w:sz w:val="24"/>
        </w:rPr>
        <w:t xml:space="preserve"> </w:t>
      </w:r>
    </w:p>
    <w:p w14:paraId="2C831111" w14:textId="57A17813" w:rsidR="00A01E15" w:rsidRPr="00EB1063" w:rsidRDefault="00A01E15" w:rsidP="0092702F">
      <w:pPr>
        <w:spacing w:before="60" w:after="60" w:line="288" w:lineRule="auto"/>
        <w:rPr>
          <w:rFonts w:eastAsia="Times New Roman" w:cs="Times New Roman"/>
          <w:sz w:val="24"/>
        </w:rPr>
      </w:pPr>
      <w:r w:rsidRPr="00EB1063">
        <w:rPr>
          <w:rFonts w:eastAsia="Times New Roman" w:cs="Times New Roman"/>
          <w:sz w:val="24"/>
        </w:rPr>
        <w:lastRenderedPageBreak/>
        <w:t>trưng chất lưu giúp mô phỏng định lượng hành vi dòng chảy theo thời gian (áp suất, bão hòa, phân bố dòng, mức độ quét vỉa…), qua đó tối ưu vị trí/quỹ đạo giếng và lựa chọn chiến lược khai thác–bơm ép phù hợp. Hiệu quả thường được đánh giá qua mức thu hẹp dải bất định P10–P50–P90, mức cải thiện độ khớp lịch sử và tác động kinh tế do điều chỉnh phương án phát triển.</w:t>
      </w:r>
    </w:p>
    <w:p w14:paraId="2629D706" w14:textId="1750CF29" w:rsidR="00A01E15" w:rsidRPr="00EB1063" w:rsidRDefault="00A01E15" w:rsidP="0092702F">
      <w:pPr>
        <w:spacing w:before="60" w:after="60" w:line="288" w:lineRule="auto"/>
        <w:rPr>
          <w:rFonts w:eastAsia="Times New Roman" w:cs="Times New Roman"/>
          <w:sz w:val="24"/>
        </w:rPr>
      </w:pPr>
      <w:r w:rsidRPr="00EB1063">
        <w:rPr>
          <w:rFonts w:eastAsia="Times New Roman" w:cs="Times New Roman"/>
          <w:sz w:val="24"/>
        </w:rPr>
        <w:t>IOR/EOR và chuyển đổi số trong tối ưu khai thác. Nhóm giải pháp IOR tập trung khai thác hiệu quả phần trữ lượng còn lại thông qua duy trì năng lượng vỉa và gia tăng hiệu quả giếng: tối ưu hệ nâng (Gaslift/ESP), xử lý suy giảm năng suất vùng cận giếng (làm sạch, acidizing/kích thích vỉa), bắn mìn bổ sung, sidetrack/khoan bổ sung, đồng thời kiểm soát nước/khí không mong muốn bằng cô lập cơ học, điều chỉnh phân bố dòng vào hoặc xử lý chọn lọc; song song là tối ưu bơm ép</w:t>
      </w:r>
      <w:r w:rsidR="00B21860" w:rsidRPr="00EB1063">
        <w:rPr>
          <w:rFonts w:eastAsia="Times New Roman" w:cs="Times New Roman"/>
          <w:sz w:val="24"/>
        </w:rPr>
        <w:t xml:space="preserve"> để duy trì áp suất vỉa</w:t>
      </w:r>
      <w:r w:rsidRPr="00EB1063">
        <w:rPr>
          <w:rFonts w:eastAsia="Times New Roman" w:cs="Times New Roman"/>
          <w:sz w:val="24"/>
        </w:rPr>
        <w:t xml:space="preserve">. </w:t>
      </w:r>
      <w:r w:rsidR="0011332E" w:rsidRPr="00EB1063">
        <w:rPr>
          <w:rFonts w:eastAsia="Times New Roman" w:cs="Times New Roman"/>
          <w:sz w:val="24"/>
        </w:rPr>
        <w:t>Các phương pháp</w:t>
      </w:r>
      <w:r w:rsidRPr="00EB1063">
        <w:rPr>
          <w:rFonts w:eastAsia="Times New Roman" w:cs="Times New Roman"/>
          <w:sz w:val="24"/>
        </w:rPr>
        <w:t xml:space="preserve"> EOR</w:t>
      </w:r>
      <w:r w:rsidR="0011332E" w:rsidRPr="00EB1063">
        <w:rPr>
          <w:rFonts w:eastAsia="Times New Roman" w:cs="Times New Roman"/>
          <w:sz w:val="24"/>
        </w:rPr>
        <w:t xml:space="preserve"> bao gồm</w:t>
      </w:r>
      <w:r w:rsidRPr="00EB1063">
        <w:rPr>
          <w:rFonts w:eastAsia="Times New Roman" w:cs="Times New Roman"/>
          <w:sz w:val="24"/>
        </w:rPr>
        <w:t xml:space="preserve"> bơm ép khí (CO₂/HC/N₂; miscible hoặc near-miscible), WAG, hóa phẩm (polymer/surfactant/ASP), nhiệt (hơi nước/đốt tại chỗ), sinh học… có thể nâng hệ số thu hồi nhưng đòi hỏi sàng lọc chặt chẽ theo điều kiện vỉa–chất lưu, mức độ bất đồng nhất, dữ liệu/PVT–SCAL–mô hình, hạ tầng bề mặt, HSE và hiệu quả kinh tế. Xuyên suốt các nhóm giải pháp trên, chuyển đổi số đóng vai trò “chất xúc tác” giúp điều hành dựa trên dữ liệu (hệ dữ liệu tập trung, phân tích/AI, dashboard giám sát), giảm độ trễ phát hiện–can thiệp, tăng uptime, đồng thời chuẩn hóa để nhân rộng các thực hành hiệu quả.</w:t>
      </w:r>
    </w:p>
    <w:p w14:paraId="2907CD1B" w14:textId="4BAAFA8C" w:rsidR="00775FBA" w:rsidRPr="00EB1063" w:rsidRDefault="00775FBA" w:rsidP="0092702F">
      <w:pPr>
        <w:spacing w:before="60" w:after="60" w:line="288" w:lineRule="auto"/>
        <w:rPr>
          <w:rFonts w:eastAsia="Times New Roman" w:cs="Times New Roman"/>
          <w:color w:val="000000"/>
          <w:sz w:val="24"/>
        </w:rPr>
      </w:pPr>
      <w:r w:rsidRPr="00EB1063">
        <w:rPr>
          <w:rFonts w:eastAsia="Times New Roman" w:cs="Times New Roman"/>
          <w:color w:val="000000"/>
          <w:sz w:val="24"/>
        </w:rPr>
        <w:t xml:space="preserve">Đối với các mỏ dầu khí </w:t>
      </w:r>
      <w:r w:rsidR="00CB1E12" w:rsidRPr="00EB1063">
        <w:rPr>
          <w:rFonts w:eastAsia="Times New Roman" w:cs="Times New Roman"/>
          <w:color w:val="000000"/>
          <w:sz w:val="24"/>
        </w:rPr>
        <w:t xml:space="preserve">đưa vào </w:t>
      </w:r>
      <w:r w:rsidRPr="00EB1063">
        <w:rPr>
          <w:rFonts w:eastAsia="Times New Roman" w:cs="Times New Roman"/>
          <w:color w:val="000000"/>
          <w:sz w:val="24"/>
        </w:rPr>
        <w:t xml:space="preserve">khai thác, việc áp dụng </w:t>
      </w:r>
      <w:r w:rsidR="00CB1E12" w:rsidRPr="00EB1063">
        <w:rPr>
          <w:rFonts w:eastAsia="Times New Roman" w:cs="Times New Roman"/>
          <w:color w:val="000000"/>
          <w:sz w:val="24"/>
        </w:rPr>
        <w:t>các giải pháp KHCN góp phần</w:t>
      </w:r>
      <w:r w:rsidR="002D7C1F" w:rsidRPr="00EB1063">
        <w:rPr>
          <w:rFonts w:eastAsia="Times New Roman" w:cs="Times New Roman"/>
          <w:color w:val="000000"/>
          <w:sz w:val="24"/>
        </w:rPr>
        <w:t xml:space="preserve"> </w:t>
      </w:r>
      <w:r w:rsidR="00CB1E12" w:rsidRPr="00EB1063">
        <w:rPr>
          <w:rFonts w:eastAsia="Times New Roman" w:cs="Times New Roman"/>
          <w:color w:val="000000"/>
          <w:sz w:val="24"/>
        </w:rPr>
        <w:t xml:space="preserve"> </w:t>
      </w:r>
      <w:r w:rsidR="002D7C1F" w:rsidRPr="00EB1063">
        <w:rPr>
          <w:rFonts w:eastAsia="Times New Roman" w:cs="Times New Roman"/>
          <w:color w:val="000000"/>
          <w:sz w:val="24"/>
        </w:rPr>
        <w:t xml:space="preserve">tối ưu khai thác bền vững, kéo dài đời mỏ, </w:t>
      </w:r>
      <w:r w:rsidR="002D7C1F" w:rsidRPr="00EB1063">
        <w:rPr>
          <w:rFonts w:eastAsia="Times New Roman" w:cs="Times New Roman"/>
          <w:color w:val="000000"/>
          <w:sz w:val="24"/>
        </w:rPr>
        <w:t xml:space="preserve">dịch chuyển từ </w:t>
      </w:r>
      <w:r w:rsidR="00AD0F21" w:rsidRPr="00EB1063">
        <w:rPr>
          <w:rFonts w:eastAsia="Times New Roman" w:cs="Times New Roman"/>
          <w:color w:val="000000"/>
          <w:sz w:val="24"/>
        </w:rPr>
        <w:t>từ “quyết định theo kinh nghiệm” sang “quyết định dựa trên mô hình–dữ liệu”, giảm rủi ro đầu tư và nâng độ tin cậy dự báo</w:t>
      </w:r>
      <w:r w:rsidR="002D7C1F" w:rsidRPr="00EB1063">
        <w:rPr>
          <w:rFonts w:eastAsia="Times New Roman" w:cs="Times New Roman"/>
          <w:color w:val="000000"/>
          <w:sz w:val="24"/>
        </w:rPr>
        <w:t>, đồng thời tạo nền tảng nhân rộng các</w:t>
      </w:r>
      <w:r w:rsidR="00AD0F21" w:rsidRPr="00EB1063">
        <w:rPr>
          <w:rFonts w:eastAsia="Times New Roman" w:cs="Times New Roman"/>
          <w:color w:val="000000"/>
          <w:sz w:val="24"/>
        </w:rPr>
        <w:t xml:space="preserve"> giải pháp tốt trên các mỏ</w:t>
      </w:r>
      <w:r w:rsidRPr="00EB1063">
        <w:rPr>
          <w:rFonts w:eastAsia="Times New Roman" w:cs="Times New Roman"/>
          <w:color w:val="000000"/>
          <w:sz w:val="24"/>
        </w:rPr>
        <w:t>.</w:t>
      </w:r>
    </w:p>
    <w:p w14:paraId="4E832375" w14:textId="1166693C" w:rsidR="00156CAF" w:rsidRPr="00EB1063" w:rsidRDefault="00A30B40" w:rsidP="0092702F">
      <w:pPr>
        <w:pStyle w:val="NormalWeb"/>
        <w:spacing w:before="60" w:beforeAutospacing="0" w:after="60" w:afterAutospacing="0" w:line="288" w:lineRule="auto"/>
        <w:jc w:val="both"/>
        <w:rPr>
          <w:b/>
          <w:bCs/>
          <w:color w:val="000000"/>
          <w:sz w:val="24"/>
        </w:rPr>
      </w:pPr>
      <w:r w:rsidRPr="00EB1063">
        <w:rPr>
          <w:b/>
          <w:bCs/>
          <w:color w:val="000000"/>
          <w:sz w:val="24"/>
        </w:rPr>
        <w:t>1.</w:t>
      </w:r>
      <w:r w:rsidR="001838CF" w:rsidRPr="00EB1063">
        <w:rPr>
          <w:b/>
          <w:bCs/>
          <w:color w:val="000000"/>
          <w:sz w:val="24"/>
        </w:rPr>
        <w:t>2</w:t>
      </w:r>
      <w:r w:rsidRPr="00EB1063">
        <w:rPr>
          <w:b/>
          <w:bCs/>
          <w:color w:val="000000"/>
          <w:sz w:val="24"/>
        </w:rPr>
        <w:t>.</w:t>
      </w:r>
      <w:r w:rsidR="00156CAF" w:rsidRPr="00EB1063">
        <w:rPr>
          <w:b/>
          <w:bCs/>
          <w:color w:val="000000"/>
          <w:sz w:val="24"/>
        </w:rPr>
        <w:t xml:space="preserve"> Cơ sở khoa học trong lĩnh vực phát triển khai thác.</w:t>
      </w:r>
      <w:r w:rsidRPr="00EB1063">
        <w:rPr>
          <w:b/>
          <w:bCs/>
          <w:color w:val="000000"/>
          <w:sz w:val="24"/>
        </w:rPr>
        <w:t xml:space="preserve"> </w:t>
      </w:r>
    </w:p>
    <w:p w14:paraId="4EB46A32" w14:textId="77777777" w:rsidR="00707EDE" w:rsidRPr="00707EDE" w:rsidRDefault="00707EDE" w:rsidP="00707EDE">
      <w:pPr>
        <w:pStyle w:val="NormalWeb"/>
        <w:spacing w:before="60" w:beforeAutospacing="0" w:after="60" w:afterAutospacing="0" w:line="288" w:lineRule="auto"/>
        <w:jc w:val="both"/>
        <w:rPr>
          <w:color w:val="000000" w:themeColor="text1"/>
          <w:sz w:val="24"/>
        </w:rPr>
      </w:pPr>
      <w:r w:rsidRPr="00707EDE">
        <w:rPr>
          <w:color w:val="000000" w:themeColor="text1"/>
          <w:sz w:val="24"/>
        </w:rPr>
        <w:t>Việc nâng cao hệ số thu hồi và tối ưu hóa vận hành dựa trên các nguyên lý khoa học cốt lõi sau:</w:t>
      </w:r>
    </w:p>
    <w:p w14:paraId="7AAD9B26" w14:textId="542DBF9B" w:rsidR="00707EDE" w:rsidRDefault="00707EDE" w:rsidP="00707EDE">
      <w:pPr>
        <w:pStyle w:val="NormalWeb"/>
        <w:spacing w:before="60" w:beforeAutospacing="0" w:after="60" w:afterAutospacing="0" w:line="288" w:lineRule="auto"/>
        <w:jc w:val="both"/>
        <w:rPr>
          <w:color w:val="000000" w:themeColor="text1"/>
          <w:sz w:val="24"/>
        </w:rPr>
      </w:pPr>
      <w:r w:rsidRPr="00707EDE">
        <w:rPr>
          <w:b/>
          <w:bCs/>
          <w:color w:val="000000" w:themeColor="text1"/>
          <w:sz w:val="24"/>
        </w:rPr>
        <w:t>Nguyên lý đảm bảo dòng chảy (Flow Assurance) và Nhiệt động học:</w:t>
      </w:r>
      <w:r>
        <w:rPr>
          <w:color w:val="000000" w:themeColor="text1"/>
          <w:sz w:val="24"/>
        </w:rPr>
        <w:t xml:space="preserve"> </w:t>
      </w:r>
      <w:r w:rsidRPr="00707EDE">
        <w:rPr>
          <w:color w:val="000000" w:themeColor="text1"/>
          <w:sz w:val="24"/>
        </w:rPr>
        <w:t>Cơ sở khoa học dựa trên nghiên cứu về Nhiệt độ xuất hiện sáp (WAT). Tại Lô 15-1, WAT được xác định ở mức 60 - 61°C. Khi nhiệt độ dòng sản phẩm hoặc nhiệt độ bơm ép gaslift xuống quá thấp (</w:t>
      </w:r>
      <w:r>
        <w:rPr>
          <w:color w:val="000000" w:themeColor="text1"/>
          <w:sz w:val="24"/>
        </w:rPr>
        <w:t>khoảng</w:t>
      </w:r>
      <w:r w:rsidR="00480828">
        <w:rPr>
          <w:color w:val="000000" w:themeColor="text1"/>
          <w:sz w:val="24"/>
        </w:rPr>
        <w:t xml:space="preserve"> 100</w:t>
      </w:r>
      <w:r w:rsidR="00480828" w:rsidRPr="00707EDE">
        <w:rPr>
          <w:color w:val="000000" w:themeColor="text1"/>
          <w:sz w:val="24"/>
        </w:rPr>
        <w:t>°C</w:t>
      </w:r>
      <w:r w:rsidR="00480828">
        <w:rPr>
          <w:color w:val="000000" w:themeColor="text1"/>
          <w:sz w:val="24"/>
        </w:rPr>
        <w:t xml:space="preserve"> cho dòng nhiệt độ sản phẩm và thấp hơn 0</w:t>
      </w:r>
      <w:r w:rsidR="00480828" w:rsidRPr="00707EDE">
        <w:rPr>
          <w:color w:val="000000" w:themeColor="text1"/>
          <w:sz w:val="24"/>
        </w:rPr>
        <w:t>°C</w:t>
      </w:r>
      <w:r w:rsidR="00480828">
        <w:rPr>
          <w:color w:val="000000" w:themeColor="text1"/>
          <w:sz w:val="24"/>
        </w:rPr>
        <w:t xml:space="preserve"> cho dòng gaslift</w:t>
      </w:r>
      <w:r w:rsidRPr="00707EDE">
        <w:rPr>
          <w:color w:val="000000" w:themeColor="text1"/>
          <w:sz w:val="24"/>
        </w:rPr>
        <w:t>)</w:t>
      </w:r>
      <w:r w:rsidR="00480828">
        <w:rPr>
          <w:color w:val="000000" w:themeColor="text1"/>
          <w:sz w:val="24"/>
        </w:rPr>
        <w:t>, sự kết hợp của 02 yếu tố trên làm nhiệt độ dòng chảy ở mức thấp dẫn đến</w:t>
      </w:r>
      <w:r w:rsidRPr="00707EDE">
        <w:rPr>
          <w:color w:val="000000" w:themeColor="text1"/>
          <w:sz w:val="24"/>
        </w:rPr>
        <w:t xml:space="preserve"> sáp sẽ kết tinh và gây tắc nghẽn</w:t>
      </w:r>
      <w:r w:rsidR="00480828">
        <w:rPr>
          <w:color w:val="000000" w:themeColor="text1"/>
          <w:sz w:val="24"/>
        </w:rPr>
        <w:t xml:space="preserve"> trong giếng và hệ thống công nghệ</w:t>
      </w:r>
      <w:r w:rsidRPr="00707EDE">
        <w:rPr>
          <w:color w:val="000000" w:themeColor="text1"/>
          <w:sz w:val="24"/>
        </w:rPr>
        <w:t>.</w:t>
      </w:r>
      <w:r>
        <w:rPr>
          <w:color w:val="000000" w:themeColor="text1"/>
          <w:sz w:val="24"/>
        </w:rPr>
        <w:t xml:space="preserve"> </w:t>
      </w:r>
      <w:r w:rsidRPr="00707EDE">
        <w:rPr>
          <w:color w:val="000000" w:themeColor="text1"/>
          <w:sz w:val="24"/>
        </w:rPr>
        <w:t>Giải pháp gia nhiệt dựa trên việc thay đổi trạng thái nhiệt động, giữ cho nhiệt độ dòng hỗn hợp luôn trên điểm WAT và điểm đông đặc (36°C) để duy trì khả năng lưu thông liên tục của dòng sản phẩm.</w:t>
      </w:r>
    </w:p>
    <w:p w14:paraId="6A776119" w14:textId="4355665E" w:rsidR="00804460" w:rsidRDefault="00804460" w:rsidP="00707EDE">
      <w:pPr>
        <w:pStyle w:val="NormalWeb"/>
        <w:spacing w:before="60" w:beforeAutospacing="0" w:after="60" w:afterAutospacing="0" w:line="288" w:lineRule="auto"/>
        <w:jc w:val="both"/>
        <w:rPr>
          <w:color w:val="000000" w:themeColor="text1"/>
          <w:sz w:val="24"/>
        </w:rPr>
      </w:pPr>
      <w:r w:rsidRPr="00804460">
        <w:rPr>
          <w:noProof/>
          <w:color w:val="000000" w:themeColor="text1"/>
          <w:sz w:val="24"/>
        </w:rPr>
        <w:drawing>
          <wp:inline distT="0" distB="0" distL="0" distR="0" wp14:anchorId="3E44F539" wp14:editId="75EC02D7">
            <wp:extent cx="2743200" cy="1370330"/>
            <wp:effectExtent l="0" t="0" r="0" b="1270"/>
            <wp:docPr id="1374772206" name="Picture 4">
              <a:extLst xmlns:a="http://schemas.openxmlformats.org/drawingml/2006/main">
                <a:ext uri="{FF2B5EF4-FFF2-40B4-BE49-F238E27FC236}">
                  <a16:creationId xmlns:a16="http://schemas.microsoft.com/office/drawing/2014/main" id="{F7BF6055-731F-034B-BAB8-DE7DEBD15D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7BF6055-731F-034B-BAB8-DE7DEBD15D7B}"/>
                        </a:ext>
                      </a:extLst>
                    </pic:cNvPr>
                    <pic:cNvPicPr>
                      <a:picLocks noChangeAspect="1"/>
                    </pic:cNvPicPr>
                  </pic:nvPicPr>
                  <pic:blipFill>
                    <a:blip r:embed="rId9"/>
                    <a:stretch>
                      <a:fillRect/>
                    </a:stretch>
                  </pic:blipFill>
                  <pic:spPr>
                    <a:xfrm>
                      <a:off x="0" y="0"/>
                      <a:ext cx="2743200" cy="1370330"/>
                    </a:xfrm>
                    <a:prstGeom prst="rect">
                      <a:avLst/>
                    </a:prstGeom>
                  </pic:spPr>
                </pic:pic>
              </a:graphicData>
            </a:graphic>
          </wp:inline>
        </w:drawing>
      </w:r>
    </w:p>
    <w:p w14:paraId="625674FB" w14:textId="0B47E723" w:rsidR="003E4CC0" w:rsidRPr="003E4CC0" w:rsidRDefault="003E4CC0" w:rsidP="003E4CC0">
      <w:pPr>
        <w:pStyle w:val="NormalWeb"/>
        <w:spacing w:before="60" w:beforeAutospacing="0" w:after="60" w:afterAutospacing="0" w:line="288" w:lineRule="auto"/>
        <w:jc w:val="center"/>
        <w:rPr>
          <w:i/>
          <w:iCs/>
          <w:color w:val="000000" w:themeColor="text1"/>
          <w:sz w:val="24"/>
        </w:rPr>
      </w:pPr>
      <w:r w:rsidRPr="003E4CC0">
        <w:rPr>
          <w:i/>
          <w:iCs/>
          <w:color w:val="000000" w:themeColor="text1"/>
          <w:sz w:val="24"/>
        </w:rPr>
        <w:t>Hình 1: Hệ thống gia nhiệt Gaslift</w:t>
      </w:r>
    </w:p>
    <w:p w14:paraId="05C8B46B" w14:textId="4CE7E6AE" w:rsidR="00707EDE" w:rsidRDefault="00707EDE" w:rsidP="00707EDE">
      <w:pPr>
        <w:pStyle w:val="NormalWeb"/>
        <w:spacing w:before="60" w:beforeAutospacing="0" w:after="60" w:afterAutospacing="0" w:line="288" w:lineRule="auto"/>
        <w:jc w:val="both"/>
        <w:rPr>
          <w:color w:val="000000" w:themeColor="text1"/>
          <w:sz w:val="24"/>
        </w:rPr>
      </w:pPr>
      <w:r w:rsidRPr="00A67E36">
        <w:rPr>
          <w:b/>
          <w:bCs/>
          <w:color w:val="000000" w:themeColor="text1"/>
          <w:sz w:val="24"/>
        </w:rPr>
        <w:t xml:space="preserve">Cân bằng hóa học và Cơ chế hình thành </w:t>
      </w:r>
      <w:r w:rsidR="00A67E36">
        <w:rPr>
          <w:b/>
          <w:bCs/>
          <w:color w:val="000000" w:themeColor="text1"/>
          <w:sz w:val="24"/>
        </w:rPr>
        <w:t>scale</w:t>
      </w:r>
      <w:r w:rsidRPr="00A67E36">
        <w:rPr>
          <w:b/>
          <w:bCs/>
          <w:color w:val="000000" w:themeColor="text1"/>
          <w:sz w:val="24"/>
        </w:rPr>
        <w:t>:</w:t>
      </w:r>
      <w:r>
        <w:rPr>
          <w:color w:val="000000" w:themeColor="text1"/>
          <w:sz w:val="24"/>
        </w:rPr>
        <w:t xml:space="preserve"> </w:t>
      </w:r>
      <w:r w:rsidRPr="00707EDE">
        <w:rPr>
          <w:color w:val="000000" w:themeColor="text1"/>
          <w:sz w:val="24"/>
        </w:rPr>
        <w:t xml:space="preserve">Sự hình thành </w:t>
      </w:r>
      <w:r w:rsidR="00A67E36">
        <w:rPr>
          <w:color w:val="000000" w:themeColor="text1"/>
          <w:sz w:val="24"/>
        </w:rPr>
        <w:t>scale</w:t>
      </w:r>
      <w:r w:rsidRPr="00707EDE">
        <w:rPr>
          <w:color w:val="000000" w:themeColor="text1"/>
          <w:sz w:val="24"/>
        </w:rPr>
        <w:t xml:space="preserve"> xảy ra khi có sự thay đổi điều kiện vận hành, đặc biệt là</w:t>
      </w:r>
      <w:r w:rsidR="00A67E36">
        <w:rPr>
          <w:color w:val="000000" w:themeColor="text1"/>
          <w:sz w:val="24"/>
        </w:rPr>
        <w:t xml:space="preserve"> khi triển khai nhiều ESP và</w:t>
      </w:r>
      <w:r w:rsidRPr="00707EDE">
        <w:rPr>
          <w:color w:val="000000" w:themeColor="text1"/>
          <w:sz w:val="24"/>
        </w:rPr>
        <w:t xml:space="preserve"> nhiệt độ trong các </w:t>
      </w:r>
      <w:r w:rsidRPr="00707EDE">
        <w:rPr>
          <w:color w:val="000000" w:themeColor="text1"/>
          <w:sz w:val="24"/>
        </w:rPr>
        <w:lastRenderedPageBreak/>
        <w:t xml:space="preserve">bình tách </w:t>
      </w:r>
      <w:r w:rsidR="00A67E36">
        <w:rPr>
          <w:color w:val="000000" w:themeColor="text1"/>
          <w:sz w:val="24"/>
        </w:rPr>
        <w:t xml:space="preserve">gia tăng </w:t>
      </w:r>
      <w:r w:rsidRPr="00707EDE">
        <w:rPr>
          <w:color w:val="000000" w:themeColor="text1"/>
          <w:sz w:val="24"/>
        </w:rPr>
        <w:t>từ 75°C lên 88°C</w:t>
      </w:r>
      <w:r w:rsidR="00A67E36">
        <w:rPr>
          <w:color w:val="000000" w:themeColor="text1"/>
          <w:sz w:val="24"/>
        </w:rPr>
        <w:t xml:space="preserve"> cũng như việc tạm ngừng tiếp nhận nước khai thác từ STN. Dẫn đến</w:t>
      </w:r>
      <w:r w:rsidRPr="00707EDE">
        <w:rPr>
          <w:color w:val="000000" w:themeColor="text1"/>
          <w:sz w:val="24"/>
        </w:rPr>
        <w:t xml:space="preserve"> làm mất cân bằng các muối hòa tan trong nước vỉa.</w:t>
      </w:r>
      <w:r>
        <w:rPr>
          <w:color w:val="000000" w:themeColor="text1"/>
          <w:sz w:val="24"/>
        </w:rPr>
        <w:t xml:space="preserve"> </w:t>
      </w:r>
      <w:r w:rsidRPr="00707EDE">
        <w:rPr>
          <w:color w:val="000000" w:themeColor="text1"/>
          <w:sz w:val="24"/>
        </w:rPr>
        <w:t xml:space="preserve">Cơ sở xử lý bằng hóa chất dựa trên phản ứng hòa tan chọn lọc của axit hữu cơ nhẹ (axit Formic, axit Acetic) kết hợp với chất ức chế ăn mòn để loại bỏ </w:t>
      </w:r>
      <w:r w:rsidR="00A67E36">
        <w:rPr>
          <w:color w:val="000000" w:themeColor="text1"/>
          <w:sz w:val="24"/>
        </w:rPr>
        <w:t>scale</w:t>
      </w:r>
      <w:r w:rsidRPr="00707EDE">
        <w:rPr>
          <w:color w:val="000000" w:themeColor="text1"/>
          <w:sz w:val="24"/>
        </w:rPr>
        <w:t xml:space="preserve"> mà không gây tổn hại đến bề mặt kim loại của thiết bị.</w:t>
      </w:r>
    </w:p>
    <w:p w14:paraId="6F9BBAE5" w14:textId="3933524F" w:rsidR="00A67E36" w:rsidRDefault="00A67E36" w:rsidP="00707EDE">
      <w:pPr>
        <w:pStyle w:val="NormalWeb"/>
        <w:spacing w:before="60" w:beforeAutospacing="0" w:after="60" w:afterAutospacing="0" w:line="288" w:lineRule="auto"/>
        <w:jc w:val="both"/>
        <w:rPr>
          <w:color w:val="000000" w:themeColor="text1"/>
          <w:sz w:val="24"/>
        </w:rPr>
      </w:pPr>
      <w:r w:rsidRPr="00A67E36">
        <w:rPr>
          <w:noProof/>
          <w:color w:val="000000" w:themeColor="text1"/>
          <w:sz w:val="24"/>
        </w:rPr>
        <w:drawing>
          <wp:inline distT="0" distB="0" distL="0" distR="0" wp14:anchorId="00E96E7B" wp14:editId="2EB8CCF9">
            <wp:extent cx="2743200" cy="535106"/>
            <wp:effectExtent l="38100" t="38100" r="38100" b="36830"/>
            <wp:docPr id="5" name="Picture 4">
              <a:extLst xmlns:a="http://schemas.openxmlformats.org/drawingml/2006/main">
                <a:ext uri="{FF2B5EF4-FFF2-40B4-BE49-F238E27FC236}">
                  <a16:creationId xmlns:a16="http://schemas.microsoft.com/office/drawing/2014/main" id="{7CC2246C-6C35-35F8-04C2-C546D1227F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CC2246C-6C35-35F8-04C2-C546D1227F24}"/>
                        </a:ext>
                      </a:extLst>
                    </pic:cNvPr>
                    <pic:cNvPicPr>
                      <a:picLocks noChangeAspect="1"/>
                    </pic:cNvPicPr>
                  </pic:nvPicPr>
                  <pic:blipFill>
                    <a:blip r:embed="rId10"/>
                    <a:stretch>
                      <a:fillRect/>
                    </a:stretch>
                  </pic:blipFill>
                  <pic:spPr>
                    <a:xfrm>
                      <a:off x="0" y="0"/>
                      <a:ext cx="2751507" cy="536726"/>
                    </a:xfrm>
                    <a:prstGeom prst="rect">
                      <a:avLst/>
                    </a:prstGeom>
                    <a:ln w="28575">
                      <a:solidFill>
                        <a:srgbClr val="0000FF"/>
                      </a:solidFill>
                    </a:ln>
                  </pic:spPr>
                </pic:pic>
              </a:graphicData>
            </a:graphic>
          </wp:inline>
        </w:drawing>
      </w:r>
    </w:p>
    <w:p w14:paraId="256920C1" w14:textId="377C4C26" w:rsidR="003E4CC0" w:rsidRPr="003E4CC0" w:rsidRDefault="003E4CC0" w:rsidP="003E4CC0">
      <w:pPr>
        <w:pStyle w:val="NormalWeb"/>
        <w:spacing w:before="60" w:beforeAutospacing="0" w:after="60" w:afterAutospacing="0" w:line="288" w:lineRule="auto"/>
        <w:jc w:val="center"/>
        <w:rPr>
          <w:i/>
          <w:iCs/>
          <w:color w:val="000000" w:themeColor="text1"/>
          <w:sz w:val="24"/>
        </w:rPr>
      </w:pPr>
      <w:r w:rsidRPr="003E4CC0">
        <w:rPr>
          <w:i/>
          <w:iCs/>
          <w:color w:val="000000" w:themeColor="text1"/>
          <w:sz w:val="24"/>
        </w:rPr>
        <w:t xml:space="preserve">Hình 2: Vấn đề </w:t>
      </w:r>
      <w:r w:rsidRPr="3227CCAF">
        <w:rPr>
          <w:i/>
          <w:iCs/>
          <w:color w:val="000000" w:themeColor="text1"/>
          <w:sz w:val="24"/>
        </w:rPr>
        <w:t>Scal</w:t>
      </w:r>
      <w:r w:rsidR="157207C9" w:rsidRPr="3227CCAF">
        <w:rPr>
          <w:i/>
          <w:iCs/>
          <w:color w:val="000000" w:themeColor="text1"/>
          <w:sz w:val="24"/>
        </w:rPr>
        <w:t>e</w:t>
      </w:r>
      <w:r w:rsidRPr="003E4CC0">
        <w:rPr>
          <w:i/>
          <w:iCs/>
          <w:color w:val="000000" w:themeColor="text1"/>
          <w:sz w:val="24"/>
        </w:rPr>
        <w:t xml:space="preserve"> trong ống khai thác</w:t>
      </w:r>
    </w:p>
    <w:p w14:paraId="732C245F" w14:textId="76F5E9EB" w:rsidR="00156CAF" w:rsidRDefault="00707EDE" w:rsidP="00707EDE">
      <w:pPr>
        <w:pStyle w:val="NormalWeb"/>
        <w:spacing w:before="60" w:beforeAutospacing="0" w:after="60" w:afterAutospacing="0" w:line="288" w:lineRule="auto"/>
        <w:jc w:val="both"/>
        <w:rPr>
          <w:color w:val="000000" w:themeColor="text1"/>
          <w:sz w:val="24"/>
        </w:rPr>
      </w:pPr>
      <w:r w:rsidRPr="00274FDE">
        <w:rPr>
          <w:b/>
          <w:bCs/>
          <w:color w:val="000000" w:themeColor="text1"/>
          <w:sz w:val="24"/>
        </w:rPr>
        <w:t>Thủy lực học dòng chảy đa pha và Tối ưu hóa hệ thống:</w:t>
      </w:r>
      <w:r>
        <w:rPr>
          <w:color w:val="000000" w:themeColor="text1"/>
          <w:sz w:val="24"/>
        </w:rPr>
        <w:t xml:space="preserve"> </w:t>
      </w:r>
      <w:r w:rsidRPr="00707EDE">
        <w:rPr>
          <w:color w:val="000000" w:themeColor="text1"/>
          <w:sz w:val="24"/>
        </w:rPr>
        <w:t>Dựa trên nguyên lý giảm áp suất ngược (back pressure) để gia tăng độ chênh áp (drawdown) từ vỉa vào giếng. Việc tháo bỏ đầu ép (choke removal) dựa trên cơ sở các giếng có chỉ số năng suất cao (15 – 30 blpd/psi), cho phép khai thác ở lưu lượng lớn hơn mà không gây hại cho vỉa.</w:t>
      </w:r>
      <w:r w:rsidR="00274FDE">
        <w:rPr>
          <w:color w:val="000000" w:themeColor="text1"/>
          <w:sz w:val="24"/>
        </w:rPr>
        <w:t xml:space="preserve"> Đồng thời, hệ thống thiết bị hiện hữu có công suất xử lý cố định. Do đó, phương án tận dụng các đường ống hiện hữu để bypass bình tách cao áp và đi thẳng đến hệ thống xử lý nước sẽ giúp hệ thống công nghệ hoạt động ổn định.</w:t>
      </w:r>
      <w:r>
        <w:rPr>
          <w:color w:val="000000" w:themeColor="text1"/>
          <w:sz w:val="24"/>
        </w:rPr>
        <w:t xml:space="preserve"> </w:t>
      </w:r>
      <w:r w:rsidRPr="00707EDE">
        <w:rPr>
          <w:color w:val="000000" w:themeColor="text1"/>
          <w:sz w:val="24"/>
        </w:rPr>
        <w:t>Công nghệ tách lọc bằng CFU (Compact Flotation Unit) ứng dụng nguyên lý tuyển nổi kết hợp với lực ly tâm trong không gian hạn chế để xử lý nước lẫn dầu với hiệu suất cao.</w:t>
      </w:r>
    </w:p>
    <w:p w14:paraId="10C43161" w14:textId="6A9D4536" w:rsidR="0011704C" w:rsidRDefault="0011704C" w:rsidP="00707EDE">
      <w:pPr>
        <w:pStyle w:val="NormalWeb"/>
        <w:spacing w:before="60" w:beforeAutospacing="0" w:after="60" w:afterAutospacing="0" w:line="288" w:lineRule="auto"/>
        <w:jc w:val="both"/>
        <w:rPr>
          <w:color w:val="000000" w:themeColor="text1"/>
          <w:sz w:val="24"/>
        </w:rPr>
      </w:pPr>
      <w:r>
        <w:rPr>
          <w:noProof/>
          <w:color w:val="000000" w:themeColor="text1"/>
          <w:sz w:val="24"/>
        </w:rPr>
        <w:drawing>
          <wp:inline distT="0" distB="0" distL="0" distR="0" wp14:anchorId="3E2ED2E2" wp14:editId="2E85939D">
            <wp:extent cx="2694543" cy="1255594"/>
            <wp:effectExtent l="0" t="0" r="0" b="1905"/>
            <wp:docPr id="55344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24901" cy="1269740"/>
                    </a:xfrm>
                    <a:prstGeom prst="rect">
                      <a:avLst/>
                    </a:prstGeom>
                    <a:noFill/>
                    <a:ln>
                      <a:noFill/>
                    </a:ln>
                  </pic:spPr>
                </pic:pic>
              </a:graphicData>
            </a:graphic>
          </wp:inline>
        </w:drawing>
      </w:r>
    </w:p>
    <w:p w14:paraId="737FCD42" w14:textId="250F003C" w:rsidR="003E4CC0" w:rsidRPr="00423554" w:rsidRDefault="003E4CC0" w:rsidP="00423554">
      <w:pPr>
        <w:pStyle w:val="NormalWeb"/>
        <w:spacing w:before="60" w:beforeAutospacing="0" w:after="60" w:afterAutospacing="0" w:line="288" w:lineRule="auto"/>
        <w:jc w:val="center"/>
        <w:rPr>
          <w:i/>
          <w:iCs/>
          <w:color w:val="000000" w:themeColor="text1"/>
          <w:sz w:val="24"/>
        </w:rPr>
      </w:pPr>
      <w:r w:rsidRPr="3227CCAF">
        <w:rPr>
          <w:i/>
          <w:iCs/>
          <w:color w:val="000000" w:themeColor="text1"/>
          <w:sz w:val="24"/>
        </w:rPr>
        <w:t xml:space="preserve">Hình 3: </w:t>
      </w:r>
      <w:r w:rsidR="2BEC72E1" w:rsidRPr="3227CCAF">
        <w:rPr>
          <w:i/>
          <w:iCs/>
          <w:color w:val="000000" w:themeColor="text1"/>
          <w:sz w:val="24"/>
        </w:rPr>
        <w:t>Hệ thống</w:t>
      </w:r>
      <w:r w:rsidR="00423554" w:rsidRPr="3227CCAF">
        <w:rPr>
          <w:i/>
          <w:iCs/>
          <w:color w:val="000000" w:themeColor="text1"/>
          <w:sz w:val="24"/>
        </w:rPr>
        <w:t xml:space="preserve"> CFU t</w:t>
      </w:r>
      <w:r w:rsidR="24F25BC9" w:rsidRPr="3227CCAF">
        <w:rPr>
          <w:i/>
          <w:iCs/>
          <w:color w:val="000000" w:themeColor="text1"/>
          <w:sz w:val="24"/>
        </w:rPr>
        <w:t>ách nước</w:t>
      </w:r>
    </w:p>
    <w:p w14:paraId="644AAA04" w14:textId="4E3B4280" w:rsidR="00C74181" w:rsidRPr="00EB1063" w:rsidRDefault="00C74181" w:rsidP="0092702F">
      <w:pPr>
        <w:pStyle w:val="NormalWeb"/>
        <w:spacing w:before="60" w:beforeAutospacing="0" w:after="60" w:afterAutospacing="0" w:line="288" w:lineRule="auto"/>
        <w:jc w:val="both"/>
        <w:rPr>
          <w:b/>
          <w:bCs/>
          <w:color w:val="000000"/>
          <w:sz w:val="24"/>
        </w:rPr>
      </w:pPr>
      <w:r w:rsidRPr="00EB1063">
        <w:rPr>
          <w:b/>
          <w:bCs/>
          <w:color w:val="000000"/>
          <w:sz w:val="24"/>
        </w:rPr>
        <w:t>2. Thực tiễn ứng dụng khoa học công nghệ tại</w:t>
      </w:r>
      <w:r w:rsidR="001C26D0" w:rsidRPr="00EB1063">
        <w:rPr>
          <w:b/>
          <w:bCs/>
          <w:color w:val="000000"/>
          <w:sz w:val="24"/>
        </w:rPr>
        <w:t xml:space="preserve"> PVEP</w:t>
      </w:r>
      <w:r w:rsidR="00485A13" w:rsidRPr="00EB1063">
        <w:rPr>
          <w:b/>
          <w:bCs/>
          <w:color w:val="000000"/>
          <w:sz w:val="24"/>
        </w:rPr>
        <w:t>.</w:t>
      </w:r>
    </w:p>
    <w:p w14:paraId="39560B7C" w14:textId="2EA64048" w:rsidR="005D01B6" w:rsidRPr="005D01B6" w:rsidRDefault="005D01B6" w:rsidP="0092702F">
      <w:pPr>
        <w:pStyle w:val="NormalWeb"/>
        <w:spacing w:before="60" w:beforeAutospacing="0" w:after="60" w:afterAutospacing="0" w:line="288" w:lineRule="auto"/>
        <w:jc w:val="both"/>
        <w:rPr>
          <w:b/>
          <w:bCs/>
          <w:sz w:val="24"/>
        </w:rPr>
      </w:pPr>
      <w:r w:rsidRPr="005D01B6">
        <w:rPr>
          <w:b/>
          <w:bCs/>
          <w:sz w:val="24"/>
        </w:rPr>
        <w:t>2.1. Trong lĩnh vực công nghệ mỏ</w:t>
      </w:r>
    </w:p>
    <w:p w14:paraId="3A6C8DDE" w14:textId="25925039" w:rsidR="00043EB4" w:rsidRPr="00EB1063" w:rsidRDefault="00BF3F26" w:rsidP="0092702F">
      <w:pPr>
        <w:pStyle w:val="NormalWeb"/>
        <w:spacing w:before="60" w:beforeAutospacing="0" w:after="60" w:afterAutospacing="0" w:line="288" w:lineRule="auto"/>
        <w:jc w:val="both"/>
        <w:rPr>
          <w:sz w:val="24"/>
        </w:rPr>
      </w:pPr>
      <w:r w:rsidRPr="00EB1063">
        <w:rPr>
          <w:sz w:val="24"/>
        </w:rPr>
        <w:t>Dựa trên số liệu tổng hợp</w:t>
      </w:r>
      <w:r w:rsidR="0092702F">
        <w:rPr>
          <w:sz w:val="24"/>
        </w:rPr>
        <w:t xml:space="preserve"> trữ lượng thu hồi</w:t>
      </w:r>
      <w:r w:rsidR="00423554">
        <w:rPr>
          <w:sz w:val="24"/>
        </w:rPr>
        <w:t xml:space="preserve"> của PVEP</w:t>
      </w:r>
      <w:r w:rsidRPr="00EB1063">
        <w:rPr>
          <w:sz w:val="24"/>
        </w:rPr>
        <w:t xml:space="preserve"> giai đoạn 2021–2025, phần gia tăng nhờ </w:t>
      </w:r>
      <w:r w:rsidR="0092702F">
        <w:rPr>
          <w:sz w:val="24"/>
        </w:rPr>
        <w:t xml:space="preserve">khoan đan dày </w:t>
      </w:r>
      <w:r w:rsidRPr="00EB1063">
        <w:rPr>
          <w:sz w:val="24"/>
        </w:rPr>
        <w:t xml:space="preserve">và </w:t>
      </w:r>
      <w:r w:rsidR="0092702F">
        <w:rPr>
          <w:sz w:val="24"/>
        </w:rPr>
        <w:t>c</w:t>
      </w:r>
      <w:r w:rsidRPr="00EB1063">
        <w:rPr>
          <w:sz w:val="24"/>
        </w:rPr>
        <w:t>an thiệp giếng (CTG) đạt 2,310 triệu tấn quy dầu (</w:t>
      </w:r>
      <w:r w:rsidR="00EB412D">
        <w:rPr>
          <w:sz w:val="24"/>
        </w:rPr>
        <w:t>khoan đan dày - infill</w:t>
      </w:r>
      <w:r w:rsidRPr="00EB1063">
        <w:rPr>
          <w:sz w:val="24"/>
        </w:rPr>
        <w:t xml:space="preserve"> 1,730; CTG 0,580), tương đương khoảng 13,0% tổng sản lượng 17,760 triệu tấn quy dầu. Trong đó </w:t>
      </w:r>
      <w:r w:rsidR="00423554">
        <w:rPr>
          <w:sz w:val="24"/>
        </w:rPr>
        <w:t>khoan đan dày</w:t>
      </w:r>
      <w:r w:rsidRPr="00EB1063">
        <w:rPr>
          <w:sz w:val="24"/>
        </w:rPr>
        <w:t xml:space="preserve"> đóng góp chủ đạo ~9,74% tổng sản lượng và lớn xấp xỉ 3 lần CTG (~3,27%). Điều này cho thấy các biện pháp “khai thác phần dầu còn lại” thông qua khoan bổ sung và can thiệp tối ưu giếng đã tạo thêm sản lượng đáng kể bên cạnh nền sản lượng từ các mỏ</w:t>
      </w:r>
      <w:r w:rsidR="00C707CB">
        <w:rPr>
          <w:sz w:val="24"/>
        </w:rPr>
        <w:t xml:space="preserve"> hiện hữu đang khai thác</w:t>
      </w:r>
      <w:r w:rsidRPr="00EB1063">
        <w:rPr>
          <w:sz w:val="24"/>
        </w:rPr>
        <w:t>.</w:t>
      </w:r>
    </w:p>
    <w:p w14:paraId="1B9515D4" w14:textId="355E96C7" w:rsidR="009F550F" w:rsidRPr="00EB1063" w:rsidRDefault="00002750" w:rsidP="0092702F">
      <w:pPr>
        <w:pStyle w:val="NormalWeb"/>
        <w:spacing w:before="60" w:beforeAutospacing="0" w:after="60" w:afterAutospacing="0" w:line="288" w:lineRule="auto"/>
        <w:jc w:val="both"/>
        <w:rPr>
          <w:sz w:val="24"/>
        </w:rPr>
      </w:pPr>
      <w:r w:rsidRPr="00EB1063">
        <w:rPr>
          <w:noProof/>
          <w:sz w:val="24"/>
        </w:rPr>
        <w:drawing>
          <wp:inline distT="0" distB="0" distL="0" distR="0" wp14:anchorId="3697A0CF" wp14:editId="554A123F">
            <wp:extent cx="2802177" cy="1630908"/>
            <wp:effectExtent l="0" t="0" r="0" b="7620"/>
            <wp:docPr id="6648901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37401" cy="1651409"/>
                    </a:xfrm>
                    <a:prstGeom prst="rect">
                      <a:avLst/>
                    </a:prstGeom>
                    <a:noFill/>
                  </pic:spPr>
                </pic:pic>
              </a:graphicData>
            </a:graphic>
          </wp:inline>
        </w:drawing>
      </w:r>
    </w:p>
    <w:p w14:paraId="4FD2C2B4" w14:textId="3F223037" w:rsidR="00065EA8" w:rsidRPr="00AC291E" w:rsidRDefault="00065EA8" w:rsidP="00202221">
      <w:pPr>
        <w:pStyle w:val="NormalWeb"/>
        <w:spacing w:before="60" w:beforeAutospacing="0" w:after="60" w:afterAutospacing="0" w:line="288" w:lineRule="auto"/>
        <w:jc w:val="center"/>
        <w:rPr>
          <w:i/>
          <w:iCs/>
          <w:sz w:val="24"/>
        </w:rPr>
      </w:pPr>
      <w:r w:rsidRPr="00AC291E">
        <w:rPr>
          <w:i/>
          <w:iCs/>
          <w:sz w:val="24"/>
        </w:rPr>
        <w:t xml:space="preserve">Hình </w:t>
      </w:r>
      <w:r w:rsidR="00423554">
        <w:rPr>
          <w:i/>
          <w:iCs/>
          <w:sz w:val="24"/>
        </w:rPr>
        <w:t>4</w:t>
      </w:r>
      <w:r w:rsidRPr="00AC291E">
        <w:rPr>
          <w:i/>
          <w:iCs/>
          <w:sz w:val="24"/>
        </w:rPr>
        <w:t xml:space="preserve">: </w:t>
      </w:r>
      <w:r w:rsidR="00AC291E" w:rsidRPr="00AC291E">
        <w:rPr>
          <w:i/>
          <w:iCs/>
          <w:sz w:val="24"/>
        </w:rPr>
        <w:t>SLKT giai đoạn 2021-2025</w:t>
      </w:r>
    </w:p>
    <w:p w14:paraId="5B572CF6" w14:textId="64838D5E" w:rsidR="00065EA8" w:rsidRPr="00634452" w:rsidRDefault="00634452" w:rsidP="0092702F">
      <w:pPr>
        <w:pStyle w:val="NormalWeb"/>
        <w:spacing w:before="60" w:beforeAutospacing="0" w:after="60" w:afterAutospacing="0" w:line="288" w:lineRule="auto"/>
        <w:jc w:val="both"/>
        <w:rPr>
          <w:color w:val="000000"/>
          <w:sz w:val="24"/>
        </w:rPr>
      </w:pPr>
      <w:r w:rsidRPr="00634452">
        <w:rPr>
          <w:color w:val="000000"/>
          <w:sz w:val="24"/>
        </w:rPr>
        <w:t>Đóng góp của các nhóm phương pháp can thiệp giếng (CTG) trong</w:t>
      </w:r>
      <w:r w:rsidR="00423554">
        <w:rPr>
          <w:color w:val="000000"/>
          <w:sz w:val="24"/>
        </w:rPr>
        <w:t xml:space="preserve"> trữ lượng PVEP</w:t>
      </w:r>
      <w:r w:rsidRPr="00634452">
        <w:rPr>
          <w:color w:val="000000"/>
          <w:sz w:val="24"/>
        </w:rPr>
        <w:t xml:space="preserve"> giai đoạn 2021–2025 được tổng hợp ở hình dưới, thể hiện đồng thời số lượng job thực hiện và sản lượng gia tăng (quy dầu) theo</w:t>
      </w:r>
      <w:r>
        <w:rPr>
          <w:color w:val="000000"/>
          <w:sz w:val="24"/>
        </w:rPr>
        <w:t xml:space="preserve"> </w:t>
      </w:r>
      <w:r w:rsidR="00423554">
        <w:rPr>
          <w:color w:val="000000"/>
          <w:sz w:val="24"/>
        </w:rPr>
        <w:t xml:space="preserve">phần </w:t>
      </w:r>
      <w:r>
        <w:rPr>
          <w:color w:val="000000"/>
          <w:sz w:val="24"/>
        </w:rPr>
        <w:t xml:space="preserve">của </w:t>
      </w:r>
      <w:r w:rsidR="00423554">
        <w:rPr>
          <w:color w:val="000000"/>
          <w:sz w:val="24"/>
        </w:rPr>
        <w:t xml:space="preserve">PVEP trong từng </w:t>
      </w:r>
      <w:r>
        <w:rPr>
          <w:color w:val="000000"/>
          <w:sz w:val="24"/>
        </w:rPr>
        <w:t>dự án</w:t>
      </w:r>
      <w:r w:rsidRPr="00634452">
        <w:rPr>
          <w:color w:val="000000"/>
          <w:sz w:val="24"/>
        </w:rPr>
        <w:t xml:space="preserve">. Kết quả cho thấy tổng cộng 378 </w:t>
      </w:r>
      <w:r w:rsidR="002431F2">
        <w:rPr>
          <w:color w:val="000000"/>
          <w:sz w:val="24"/>
        </w:rPr>
        <w:t>công việc</w:t>
      </w:r>
      <w:r w:rsidRPr="00634452">
        <w:rPr>
          <w:color w:val="000000"/>
          <w:sz w:val="24"/>
        </w:rPr>
        <w:t xml:space="preserve"> mang lại khoảng 579 nghìn tấn quy dầu</w:t>
      </w:r>
      <w:r>
        <w:rPr>
          <w:color w:val="000000"/>
          <w:sz w:val="24"/>
        </w:rPr>
        <w:t xml:space="preserve">, trong đó phương pháp bắn mở vỉa </w:t>
      </w:r>
      <w:r w:rsidR="00455861">
        <w:rPr>
          <w:color w:val="000000"/>
          <w:sz w:val="24"/>
        </w:rPr>
        <w:t xml:space="preserve">là phương pháp </w:t>
      </w:r>
      <w:r>
        <w:rPr>
          <w:color w:val="000000"/>
          <w:sz w:val="24"/>
        </w:rPr>
        <w:t>đóng góp lớn nhất.</w:t>
      </w:r>
    </w:p>
    <w:p w14:paraId="1A71C7FD" w14:textId="54C01184" w:rsidR="00043EB4" w:rsidRPr="00EB1063" w:rsidRDefault="00043EB4" w:rsidP="0092702F">
      <w:pPr>
        <w:pStyle w:val="NormalWeb"/>
        <w:spacing w:before="60" w:beforeAutospacing="0" w:after="60" w:afterAutospacing="0" w:line="288" w:lineRule="auto"/>
        <w:jc w:val="both"/>
        <w:rPr>
          <w:b/>
          <w:bCs/>
          <w:color w:val="000000"/>
          <w:sz w:val="24"/>
        </w:rPr>
      </w:pPr>
      <w:r w:rsidRPr="00EB1063">
        <w:rPr>
          <w:noProof/>
          <w:sz w:val="24"/>
          <w14:ligatures w14:val="standardContextual"/>
        </w:rPr>
        <w:lastRenderedPageBreak/>
        <w:drawing>
          <wp:inline distT="0" distB="0" distL="0" distR="0" wp14:anchorId="676CEA24" wp14:editId="790BB9A2">
            <wp:extent cx="2742931" cy="1194179"/>
            <wp:effectExtent l="0" t="0" r="635" b="6350"/>
            <wp:docPr id="2114988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88046" name=""/>
                    <pic:cNvPicPr/>
                  </pic:nvPicPr>
                  <pic:blipFill>
                    <a:blip r:embed="rId13"/>
                    <a:stretch>
                      <a:fillRect/>
                    </a:stretch>
                  </pic:blipFill>
                  <pic:spPr>
                    <a:xfrm>
                      <a:off x="0" y="0"/>
                      <a:ext cx="2750862" cy="1197632"/>
                    </a:xfrm>
                    <a:prstGeom prst="rect">
                      <a:avLst/>
                    </a:prstGeom>
                  </pic:spPr>
                </pic:pic>
              </a:graphicData>
            </a:graphic>
          </wp:inline>
        </w:drawing>
      </w:r>
    </w:p>
    <w:p w14:paraId="6EE7C4CF" w14:textId="354F607A" w:rsidR="00065EA8" w:rsidRPr="00AC291E" w:rsidRDefault="00065EA8" w:rsidP="00AC291E">
      <w:pPr>
        <w:pStyle w:val="NormalWeb"/>
        <w:spacing w:before="60" w:beforeAutospacing="0" w:after="60" w:afterAutospacing="0" w:line="288" w:lineRule="auto"/>
        <w:jc w:val="center"/>
        <w:rPr>
          <w:i/>
          <w:iCs/>
          <w:sz w:val="24"/>
        </w:rPr>
      </w:pPr>
      <w:r w:rsidRPr="00AC291E">
        <w:rPr>
          <w:i/>
          <w:iCs/>
          <w:sz w:val="24"/>
        </w:rPr>
        <w:t xml:space="preserve">Hình </w:t>
      </w:r>
      <w:r w:rsidR="00423554">
        <w:rPr>
          <w:i/>
          <w:iCs/>
          <w:sz w:val="24"/>
        </w:rPr>
        <w:t>5</w:t>
      </w:r>
      <w:r w:rsidRPr="00AC291E">
        <w:rPr>
          <w:i/>
          <w:iCs/>
          <w:sz w:val="24"/>
        </w:rPr>
        <w:t xml:space="preserve">: </w:t>
      </w:r>
      <w:r w:rsidR="00AC291E" w:rsidRPr="00AC291E">
        <w:rPr>
          <w:i/>
          <w:iCs/>
          <w:sz w:val="24"/>
        </w:rPr>
        <w:t>Đóng góp của các biện pháp can thiệp giếng</w:t>
      </w:r>
    </w:p>
    <w:p w14:paraId="74B137B7" w14:textId="5BAF0892" w:rsidR="00C21110" w:rsidRDefault="00C21110" w:rsidP="00EB412D">
      <w:pPr>
        <w:pStyle w:val="NormalWeb"/>
        <w:spacing w:before="60" w:beforeAutospacing="0" w:after="60" w:afterAutospacing="0" w:line="288" w:lineRule="auto"/>
        <w:jc w:val="both"/>
        <w:rPr>
          <w:sz w:val="24"/>
        </w:rPr>
      </w:pPr>
      <w:r w:rsidRPr="00C21110">
        <w:rPr>
          <w:sz w:val="24"/>
        </w:rPr>
        <w:t xml:space="preserve">Đối với khoan </w:t>
      </w:r>
      <w:r w:rsidR="002431F2">
        <w:rPr>
          <w:sz w:val="24"/>
        </w:rPr>
        <w:t>đan dày</w:t>
      </w:r>
      <w:r w:rsidRPr="00C21110">
        <w:rPr>
          <w:sz w:val="24"/>
        </w:rPr>
        <w:t xml:space="preserve">, kết quả triển khai cho thấy </w:t>
      </w:r>
      <w:r w:rsidR="002431F2">
        <w:rPr>
          <w:sz w:val="24"/>
        </w:rPr>
        <w:t xml:space="preserve">với </w:t>
      </w:r>
      <w:r w:rsidRPr="00C21110">
        <w:rPr>
          <w:sz w:val="24"/>
        </w:rPr>
        <w:t>70 giếng đã mang lại gia tăng khoảng 1,73 triệu tấn quy dầu, qua đó khẳng định vai trò của giải pháp khoan bổ sung trong khai thác phần dầu còn lại. Lưu lượng ban đầu của các giếng cao hơn khoảng 26% so với kế hoạch; nhiều giếng đạt lưu lượng cao hơn 30–70% so với dự báo, cho thấy chất lượng công tác thiết kế giếng, lựa chọn mục tiêu khoan và đánh giá mô hình mỏ được thực hiện hiệu quả.</w:t>
      </w:r>
    </w:p>
    <w:p w14:paraId="0A026A95" w14:textId="2BE8D488" w:rsidR="00507AE4" w:rsidRDefault="009C25A8" w:rsidP="00EB412D">
      <w:pPr>
        <w:pStyle w:val="NormalWeb"/>
        <w:spacing w:before="60" w:beforeAutospacing="0" w:after="60" w:afterAutospacing="0" w:line="288" w:lineRule="auto"/>
        <w:jc w:val="both"/>
        <w:rPr>
          <w:sz w:val="24"/>
        </w:rPr>
      </w:pPr>
      <w:r>
        <w:rPr>
          <w:noProof/>
          <w:sz w:val="24"/>
        </w:rPr>
        <w:drawing>
          <wp:inline distT="0" distB="0" distL="0" distR="0" wp14:anchorId="576EA5ED" wp14:editId="75390D05">
            <wp:extent cx="2684003" cy="1362541"/>
            <wp:effectExtent l="0" t="0" r="2540" b="9525"/>
            <wp:docPr id="13561258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04607" cy="1373001"/>
                    </a:xfrm>
                    <a:prstGeom prst="rect">
                      <a:avLst/>
                    </a:prstGeom>
                    <a:noFill/>
                  </pic:spPr>
                </pic:pic>
              </a:graphicData>
            </a:graphic>
          </wp:inline>
        </w:drawing>
      </w:r>
    </w:p>
    <w:p w14:paraId="295E034E" w14:textId="283F207A" w:rsidR="00CE1B80" w:rsidRPr="00CE1B80" w:rsidRDefault="00CE1B80" w:rsidP="00CE1B80">
      <w:pPr>
        <w:pStyle w:val="NormalWeb"/>
        <w:spacing w:before="60" w:beforeAutospacing="0" w:after="60" w:afterAutospacing="0" w:line="288" w:lineRule="auto"/>
        <w:jc w:val="center"/>
        <w:rPr>
          <w:i/>
          <w:iCs/>
          <w:sz w:val="24"/>
        </w:rPr>
      </w:pPr>
      <w:r w:rsidRPr="00CE1B80">
        <w:rPr>
          <w:i/>
          <w:iCs/>
          <w:sz w:val="24"/>
        </w:rPr>
        <w:t xml:space="preserve">Hình </w:t>
      </w:r>
      <w:r w:rsidR="00423554">
        <w:rPr>
          <w:i/>
          <w:iCs/>
          <w:sz w:val="24"/>
        </w:rPr>
        <w:t>6</w:t>
      </w:r>
      <w:r w:rsidRPr="00CE1B80">
        <w:rPr>
          <w:i/>
          <w:iCs/>
          <w:sz w:val="24"/>
        </w:rPr>
        <w:t xml:space="preserve">: </w:t>
      </w:r>
      <w:r w:rsidR="00507AE4">
        <w:rPr>
          <w:i/>
          <w:iCs/>
          <w:sz w:val="24"/>
        </w:rPr>
        <w:t>Dự báo trữ lượng thu hồi giếng khoan infill bằng mô hình khai thác</w:t>
      </w:r>
    </w:p>
    <w:p w14:paraId="04F3EB81" w14:textId="31802CDE" w:rsidR="00240292" w:rsidRDefault="00240292" w:rsidP="0092702F">
      <w:pPr>
        <w:pStyle w:val="NormalWeb"/>
        <w:spacing w:before="60" w:beforeAutospacing="0" w:after="60" w:afterAutospacing="0" w:line="288" w:lineRule="auto"/>
        <w:jc w:val="both"/>
        <w:rPr>
          <w:sz w:val="24"/>
        </w:rPr>
      </w:pPr>
      <w:r w:rsidRPr="00240292">
        <w:rPr>
          <w:sz w:val="24"/>
        </w:rPr>
        <w:t>Về bản chất, phần gia tăng từ CTG và Infill đến từ ứng dụng KHCN theo hướng “ra quyết định dựa trên dữ liệu–mô hình”. Việc tích hợp dữ liệu, mô hình hóa–mô phỏng và giảm bất định đã giúp lựa chọn đúng vị trí khoan infill/đối tượng can thiệp, tối ưu thiết kế và chế độ vận hành, qua đó nâng xác suất thành công, giảm rủi ro kỹ thuật và gia tăng trữ lượng thu hồi.</w:t>
      </w:r>
    </w:p>
    <w:p w14:paraId="76C76E89" w14:textId="3F8C3ED0" w:rsidR="001B3D8A" w:rsidRDefault="001B3D8A" w:rsidP="0092702F">
      <w:pPr>
        <w:pStyle w:val="NormalWeb"/>
        <w:spacing w:before="60" w:beforeAutospacing="0" w:after="60" w:afterAutospacing="0" w:line="288" w:lineRule="auto"/>
        <w:jc w:val="both"/>
        <w:rPr>
          <w:sz w:val="24"/>
        </w:rPr>
      </w:pPr>
      <w:r w:rsidRPr="001B3D8A">
        <w:rPr>
          <w:sz w:val="24"/>
        </w:rPr>
        <w:t xml:space="preserve">Ngoài ra, việc nghiên cứu và áp dụng các </w:t>
      </w:r>
      <w:r w:rsidR="00404035">
        <w:rPr>
          <w:sz w:val="24"/>
        </w:rPr>
        <w:t xml:space="preserve">giải pháp </w:t>
      </w:r>
      <w:r w:rsidRPr="001B3D8A">
        <w:rPr>
          <w:sz w:val="24"/>
        </w:rPr>
        <w:t xml:space="preserve">KHCN mới cũng đang được đẩy mạnh. </w:t>
      </w:r>
      <w:r w:rsidR="00A73628" w:rsidRPr="00A73628">
        <w:rPr>
          <w:sz w:val="24"/>
        </w:rPr>
        <w:t>Một ví dụ tiêu biểu</w:t>
      </w:r>
      <w:r w:rsidR="00A73628">
        <w:rPr>
          <w:sz w:val="24"/>
        </w:rPr>
        <w:t xml:space="preserve"> là</w:t>
      </w:r>
      <w:r w:rsidRPr="001B3D8A">
        <w:rPr>
          <w:sz w:val="24"/>
        </w:rPr>
        <w:t xml:space="preserve"> trong năm 2025, giếng </w:t>
      </w:r>
      <w:r>
        <w:rPr>
          <w:sz w:val="24"/>
        </w:rPr>
        <w:t>X</w:t>
      </w:r>
      <w:r w:rsidR="003E4CC0">
        <w:rPr>
          <w:sz w:val="24"/>
        </w:rPr>
        <w:t>1</w:t>
      </w:r>
      <w:r w:rsidRPr="001B3D8A">
        <w:rPr>
          <w:sz w:val="24"/>
        </w:rPr>
        <w:t xml:space="preserve"> được đưa vào khai thác từ tháng 5/2023 tại tập vỉa MDS-6 với lưu lượng ban đầu 2.100 bbl/d. Trên cơ sở đánh giá nguyên nhân suy giảm và thiết kế can thiệp phù hợp, giải pháp xử lý acid HCR-3000N đã được nghiên cứu và áp dụng, giúp giếng khai thác trở lại từ tháng 7/2024 với lưu lượng đạt khoảng 4.000 bbl/d.</w:t>
      </w:r>
    </w:p>
    <w:p w14:paraId="368091F9" w14:textId="7430FCA6" w:rsidR="001B3D8A" w:rsidRDefault="00B854AC" w:rsidP="0092702F">
      <w:pPr>
        <w:pStyle w:val="NormalWeb"/>
        <w:spacing w:before="60" w:beforeAutospacing="0" w:after="60" w:afterAutospacing="0" w:line="288" w:lineRule="auto"/>
        <w:jc w:val="both"/>
        <w:rPr>
          <w:sz w:val="24"/>
        </w:rPr>
      </w:pPr>
      <w:r>
        <w:rPr>
          <w:noProof/>
          <w:sz w:val="24"/>
        </w:rPr>
        <w:drawing>
          <wp:inline distT="0" distB="0" distL="0" distR="0" wp14:anchorId="2E646669" wp14:editId="78448DA7">
            <wp:extent cx="2764051" cy="1442392"/>
            <wp:effectExtent l="0" t="0" r="0" b="5715"/>
            <wp:docPr id="4551077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98364" cy="1460298"/>
                    </a:xfrm>
                    <a:prstGeom prst="rect">
                      <a:avLst/>
                    </a:prstGeom>
                    <a:noFill/>
                  </pic:spPr>
                </pic:pic>
              </a:graphicData>
            </a:graphic>
          </wp:inline>
        </w:drawing>
      </w:r>
    </w:p>
    <w:p w14:paraId="7BEAE7FF" w14:textId="2406C576" w:rsidR="00B854AC" w:rsidRDefault="00B854AC" w:rsidP="00CE1B80">
      <w:pPr>
        <w:pStyle w:val="NormalWeb"/>
        <w:spacing w:before="60" w:beforeAutospacing="0" w:after="60" w:afterAutospacing="0" w:line="288" w:lineRule="auto"/>
        <w:jc w:val="center"/>
        <w:rPr>
          <w:i/>
          <w:iCs/>
          <w:sz w:val="24"/>
        </w:rPr>
      </w:pPr>
      <w:r w:rsidRPr="00B854AC">
        <w:rPr>
          <w:i/>
          <w:iCs/>
          <w:sz w:val="24"/>
        </w:rPr>
        <w:t xml:space="preserve">Hình </w:t>
      </w:r>
      <w:r w:rsidR="00423554">
        <w:rPr>
          <w:i/>
          <w:iCs/>
          <w:sz w:val="24"/>
        </w:rPr>
        <w:t>7</w:t>
      </w:r>
      <w:r w:rsidRPr="00B854AC">
        <w:rPr>
          <w:i/>
          <w:iCs/>
          <w:sz w:val="24"/>
        </w:rPr>
        <w:t xml:space="preserve">: Động thái khai thác giếng </w:t>
      </w:r>
      <w:r>
        <w:rPr>
          <w:i/>
          <w:iCs/>
          <w:sz w:val="24"/>
        </w:rPr>
        <w:t>X</w:t>
      </w:r>
      <w:r w:rsidR="003E4CC0">
        <w:rPr>
          <w:i/>
          <w:iCs/>
          <w:sz w:val="24"/>
        </w:rPr>
        <w:t>1</w:t>
      </w:r>
    </w:p>
    <w:p w14:paraId="48BAA1C7" w14:textId="5CFAE75E" w:rsidR="003E4CC0" w:rsidRDefault="003E4CC0" w:rsidP="0092702F">
      <w:pPr>
        <w:pStyle w:val="NormalWeb"/>
        <w:spacing w:before="60" w:beforeAutospacing="0" w:after="60" w:afterAutospacing="0" w:line="288" w:lineRule="auto"/>
        <w:jc w:val="both"/>
        <w:rPr>
          <w:sz w:val="24"/>
        </w:rPr>
      </w:pPr>
      <w:r w:rsidRPr="003E4CC0">
        <w:rPr>
          <w:sz w:val="24"/>
        </w:rPr>
        <w:t xml:space="preserve">Bên cạnh ví dụ nêu trên, tại Lô 15-1 trong năm 2025 đã triển khai đồng thời nhiều hạng mục can thiệp để phục hồi và gia tăng sản lượng cho các giếng/sản phẩm mục tiêu. Cụ thể, xử lý acid dùng hệ acid HCR-3000N giếng X2 ghi nhận mức tăng khoảng 2.500 bopd; bắn lại vỉa ST-80 giúp nâng lưu lượng thêm khoảng 400 bopd. Ngoài ra, công tác bắn mở vỉa trên parker cũng được thực hiện cho </w:t>
      </w:r>
      <w:r>
        <w:rPr>
          <w:sz w:val="24"/>
        </w:rPr>
        <w:t xml:space="preserve">giếng X3 </w:t>
      </w:r>
      <w:r w:rsidRPr="003E4CC0">
        <w:rPr>
          <w:sz w:val="24"/>
        </w:rPr>
        <w:t>(</w:t>
      </w:r>
      <w:r>
        <w:rPr>
          <w:sz w:val="24"/>
        </w:rPr>
        <w:t>gia tăng</w:t>
      </w:r>
      <w:r w:rsidRPr="003E4CC0">
        <w:rPr>
          <w:sz w:val="24"/>
        </w:rPr>
        <w:t xml:space="preserve"> khoảng 792 bopd) và </w:t>
      </w:r>
      <w:r w:rsidR="00423554">
        <w:rPr>
          <w:sz w:val="24"/>
        </w:rPr>
        <w:t xml:space="preserve">giếng X4 </w:t>
      </w:r>
      <w:r w:rsidRPr="003E4CC0">
        <w:rPr>
          <w:sz w:val="24"/>
        </w:rPr>
        <w:t>(tăng khoảng 100 bopd). Đồng thời, góp phần cải thiện đáng kể hiệu quả khai thác và bổ sung sản lượng cho toàn khu vực.</w:t>
      </w:r>
    </w:p>
    <w:p w14:paraId="5D9EF0EA" w14:textId="701733D8" w:rsidR="003E4CC0" w:rsidRDefault="00423554" w:rsidP="0092702F">
      <w:pPr>
        <w:pStyle w:val="NormalWeb"/>
        <w:spacing w:before="60" w:beforeAutospacing="0" w:after="60" w:afterAutospacing="0" w:line="288" w:lineRule="auto"/>
        <w:jc w:val="both"/>
        <w:rPr>
          <w:sz w:val="24"/>
        </w:rPr>
      </w:pPr>
      <w:r w:rsidRPr="00423554">
        <w:rPr>
          <w:sz w:val="24"/>
        </w:rPr>
        <w:t>Tại Lô 12W, POVO đang nghiên cứu triển khai thiết bị kiểm soát và giảm thiểu lắng đọng/nhiễm bẩn vùng đáy giếng, dự kiến thử nghiệm từ năm 2026, nhằm duy trì lưu lượng ổn định và kéo dài thời gian khai thác hiệu quả của giếng.</w:t>
      </w:r>
    </w:p>
    <w:p w14:paraId="63464DC1" w14:textId="78169891" w:rsidR="00423554" w:rsidRPr="00773D47" w:rsidRDefault="00423554" w:rsidP="0092702F">
      <w:pPr>
        <w:pStyle w:val="NormalWeb"/>
        <w:spacing w:before="60" w:beforeAutospacing="0" w:after="60" w:afterAutospacing="0" w:line="288" w:lineRule="auto"/>
        <w:jc w:val="both"/>
        <w:rPr>
          <w:sz w:val="24"/>
        </w:rPr>
      </w:pPr>
      <w:r w:rsidRPr="00423554">
        <w:rPr>
          <w:sz w:val="24"/>
        </w:rPr>
        <w:lastRenderedPageBreak/>
        <w:t>Thực tiễn áp dụng cho thấy các công nghệ mới mang lại hiệu quả gia tăng sản lượng và cải thiện độ ổn định khai thác; do đó, cần chuẩn hóa quy trình, xây dựng tiêu chí lựa chọn ứng dụng và nhân rộng triển khai cho các giếng/mỏ có điều kiện địa chất – khai thác tương đồng.</w:t>
      </w:r>
    </w:p>
    <w:p w14:paraId="2AFB53E7" w14:textId="7BF35036" w:rsidR="00A30B40" w:rsidRPr="00EB1063" w:rsidRDefault="005D01B6" w:rsidP="0092702F">
      <w:pPr>
        <w:pStyle w:val="NormalWeb"/>
        <w:spacing w:before="60" w:beforeAutospacing="0" w:after="60" w:afterAutospacing="0" w:line="288" w:lineRule="auto"/>
        <w:jc w:val="both"/>
        <w:rPr>
          <w:b/>
          <w:bCs/>
          <w:sz w:val="24"/>
        </w:rPr>
      </w:pPr>
      <w:r>
        <w:rPr>
          <w:b/>
          <w:bCs/>
          <w:color w:val="000000"/>
          <w:sz w:val="24"/>
        </w:rPr>
        <w:t>2.2. Trong lĩnh vực phát triển khai thác</w:t>
      </w:r>
      <w:r w:rsidR="00156CAF" w:rsidRPr="00EB1063">
        <w:rPr>
          <w:b/>
          <w:bCs/>
          <w:color w:val="000000"/>
          <w:sz w:val="24"/>
        </w:rPr>
        <w:t xml:space="preserve"> </w:t>
      </w:r>
    </w:p>
    <w:p w14:paraId="1BDDB289" w14:textId="5A4232DD" w:rsidR="00707EDE" w:rsidRPr="00707EDE" w:rsidRDefault="00707EDE" w:rsidP="00707EDE">
      <w:pPr>
        <w:pStyle w:val="NormalWeb"/>
        <w:spacing w:before="60" w:beforeAutospacing="0" w:after="60" w:afterAutospacing="0" w:line="288" w:lineRule="auto"/>
        <w:jc w:val="both"/>
        <w:rPr>
          <w:color w:val="000000" w:themeColor="text1"/>
          <w:sz w:val="24"/>
        </w:rPr>
      </w:pPr>
      <w:r w:rsidRPr="00707EDE">
        <w:rPr>
          <w:color w:val="000000" w:themeColor="text1"/>
          <w:sz w:val="24"/>
        </w:rPr>
        <w:t xml:space="preserve">Tại thực địa Lô 15-1, </w:t>
      </w:r>
      <w:r w:rsidR="00274FDE">
        <w:rPr>
          <w:color w:val="000000" w:themeColor="text1"/>
          <w:sz w:val="24"/>
        </w:rPr>
        <w:t>PVEP-CL</w:t>
      </w:r>
      <w:r w:rsidRPr="00707EDE">
        <w:rPr>
          <w:color w:val="000000" w:themeColor="text1"/>
          <w:sz w:val="24"/>
        </w:rPr>
        <w:t xml:space="preserve"> đã triển khai đồng bộ các nhóm giải pháp KHCN</w:t>
      </w:r>
      <w:r w:rsidR="00274FDE">
        <w:rPr>
          <w:color w:val="000000" w:themeColor="text1"/>
          <w:sz w:val="24"/>
        </w:rPr>
        <w:t xml:space="preserve"> nhằm tối ưu hóa hệ thống thiết bị hiện hữu nhằm gia tăng sản lượng khai thác như sau:</w:t>
      </w:r>
    </w:p>
    <w:p w14:paraId="2316E7DF" w14:textId="6730A7BB" w:rsidR="00707EDE" w:rsidRPr="00274FDE" w:rsidRDefault="00707EDE" w:rsidP="00707EDE">
      <w:pPr>
        <w:pStyle w:val="NormalWeb"/>
        <w:spacing w:before="60" w:beforeAutospacing="0" w:after="60" w:afterAutospacing="0" w:line="288" w:lineRule="auto"/>
        <w:jc w:val="both"/>
        <w:rPr>
          <w:b/>
          <w:bCs/>
          <w:color w:val="000000" w:themeColor="text1"/>
          <w:sz w:val="24"/>
        </w:rPr>
      </w:pPr>
      <w:r w:rsidRPr="00274FDE">
        <w:rPr>
          <w:b/>
          <w:bCs/>
          <w:color w:val="000000" w:themeColor="text1"/>
          <w:sz w:val="24"/>
        </w:rPr>
        <w:t>Kiểm soát sáp (Wax) để duy trì sản lượng:</w:t>
      </w:r>
    </w:p>
    <w:p w14:paraId="22AF8884" w14:textId="422C8EEA" w:rsidR="00707EDE" w:rsidRPr="00707EDE" w:rsidRDefault="00274FDE" w:rsidP="00707EDE">
      <w:pPr>
        <w:pStyle w:val="NormalWeb"/>
        <w:spacing w:before="60" w:beforeAutospacing="0" w:after="60" w:afterAutospacing="0" w:line="288" w:lineRule="auto"/>
        <w:jc w:val="both"/>
        <w:rPr>
          <w:color w:val="000000" w:themeColor="text1"/>
          <w:sz w:val="24"/>
        </w:rPr>
      </w:pPr>
      <w:r>
        <w:rPr>
          <w:color w:val="000000" w:themeColor="text1"/>
          <w:sz w:val="24"/>
        </w:rPr>
        <w:t>Ban đầu, NĐH đã triển khai t</w:t>
      </w:r>
      <w:r w:rsidR="00707EDE" w:rsidRPr="00707EDE">
        <w:rPr>
          <w:color w:val="000000" w:themeColor="text1"/>
          <w:sz w:val="24"/>
        </w:rPr>
        <w:t>hực hiện</w:t>
      </w:r>
      <w:r>
        <w:rPr>
          <w:color w:val="000000" w:themeColor="text1"/>
          <w:sz w:val="24"/>
        </w:rPr>
        <w:t xml:space="preserve"> giải pháp</w:t>
      </w:r>
      <w:r w:rsidR="00707EDE" w:rsidRPr="00707EDE">
        <w:rPr>
          <w:color w:val="000000" w:themeColor="text1"/>
          <w:sz w:val="24"/>
        </w:rPr>
        <w:t xml:space="preserve"> thông rửa</w:t>
      </w:r>
      <w:r>
        <w:rPr>
          <w:color w:val="000000" w:themeColor="text1"/>
          <w:sz w:val="24"/>
        </w:rPr>
        <w:t xml:space="preserve"> giếng và hệ thống công nghệ</w:t>
      </w:r>
      <w:r w:rsidR="00707EDE" w:rsidRPr="00707EDE">
        <w:rPr>
          <w:color w:val="000000" w:themeColor="text1"/>
          <w:sz w:val="24"/>
        </w:rPr>
        <w:t xml:space="preserve"> bằng dầu nóng (Hot Oil Flushing - HOF) định kỳ cho các giếng</w:t>
      </w:r>
      <w:r w:rsidR="00804460">
        <w:rPr>
          <w:color w:val="000000" w:themeColor="text1"/>
          <w:sz w:val="24"/>
        </w:rPr>
        <w:t xml:space="preserve"> và </w:t>
      </w:r>
      <w:r w:rsidR="00804460" w:rsidRPr="00707EDE">
        <w:rPr>
          <w:color w:val="000000" w:themeColor="text1"/>
          <w:sz w:val="24"/>
        </w:rPr>
        <w:t>Ứng dụng hóa chất ức chế sáp (PPD) định kỳ</w:t>
      </w:r>
      <w:r>
        <w:rPr>
          <w:color w:val="000000" w:themeColor="text1"/>
          <w:sz w:val="24"/>
        </w:rPr>
        <w:t xml:space="preserve">. Tuy nhiên, việc triển khai HOF sẽ </w:t>
      </w:r>
      <w:r w:rsidR="00804460">
        <w:rPr>
          <w:color w:val="000000" w:themeColor="text1"/>
          <w:sz w:val="24"/>
        </w:rPr>
        <w:t>tạm ngừng khai thác của giếng</w:t>
      </w:r>
      <w:r>
        <w:rPr>
          <w:color w:val="000000" w:themeColor="text1"/>
          <w:sz w:val="24"/>
        </w:rPr>
        <w:t xml:space="preserve"> </w:t>
      </w:r>
      <w:r w:rsidR="00804460">
        <w:rPr>
          <w:color w:val="000000" w:themeColor="text1"/>
          <w:sz w:val="24"/>
        </w:rPr>
        <w:t>dẫn đến thất thoát sản lượng khoảng 20,000 bbl/năm và tốn chi phí hóa chất khoảng 34,000 USD/tháng.</w:t>
      </w:r>
    </w:p>
    <w:p w14:paraId="4314E4ED" w14:textId="47A5A470" w:rsidR="00707EDE" w:rsidRDefault="00804460" w:rsidP="00707EDE">
      <w:pPr>
        <w:pStyle w:val="NormalWeb"/>
        <w:spacing w:before="60" w:beforeAutospacing="0" w:after="60" w:afterAutospacing="0" w:line="288" w:lineRule="auto"/>
        <w:jc w:val="both"/>
        <w:rPr>
          <w:color w:val="000000" w:themeColor="text1"/>
          <w:sz w:val="24"/>
        </w:rPr>
      </w:pPr>
      <w:r>
        <w:rPr>
          <w:color w:val="000000" w:themeColor="text1"/>
          <w:sz w:val="24"/>
        </w:rPr>
        <w:t>Từ những hạn chế đ</w:t>
      </w:r>
      <w:r w:rsidRPr="00804460">
        <w:rPr>
          <w:color w:val="000000" w:themeColor="text1"/>
          <w:sz w:val="24"/>
        </w:rPr>
        <w:t>ể giải quyết triệt để,</w:t>
      </w:r>
      <w:r>
        <w:rPr>
          <w:color w:val="000000" w:themeColor="text1"/>
          <w:sz w:val="24"/>
        </w:rPr>
        <w:t xml:space="preserve"> PVEP-CL đã nghiên cứu triển khai</w:t>
      </w:r>
      <w:r w:rsidRPr="00804460">
        <w:rPr>
          <w:color w:val="000000" w:themeColor="text1"/>
          <w:sz w:val="24"/>
        </w:rPr>
        <w:t xml:space="preserve"> giải pháp "Hot Lift Gas" (Gia nhiệt gaslift) để thay thế cho hệ thống gaslift lạnh hiện tại, nhằm giữ nhiệt độ dòng chảy luôn trên ngưỡng WAT</w:t>
      </w:r>
      <w:r w:rsidR="00707EDE" w:rsidRPr="00707EDE">
        <w:rPr>
          <w:color w:val="000000" w:themeColor="text1"/>
          <w:sz w:val="24"/>
        </w:rPr>
        <w:t>.</w:t>
      </w:r>
      <w:r>
        <w:rPr>
          <w:color w:val="000000" w:themeColor="text1"/>
          <w:sz w:val="24"/>
        </w:rPr>
        <w:t xml:space="preserve"> </w:t>
      </w:r>
    </w:p>
    <w:p w14:paraId="2F7AE635" w14:textId="4FF9FB56" w:rsidR="00804460" w:rsidRDefault="00804460" w:rsidP="00707EDE">
      <w:pPr>
        <w:pStyle w:val="NormalWeb"/>
        <w:spacing w:before="60" w:beforeAutospacing="0" w:after="60" w:afterAutospacing="0" w:line="288" w:lineRule="auto"/>
        <w:jc w:val="both"/>
        <w:rPr>
          <w:color w:val="000000" w:themeColor="text1"/>
          <w:sz w:val="24"/>
        </w:rPr>
      </w:pPr>
      <w:r w:rsidRPr="00804460">
        <w:rPr>
          <w:noProof/>
          <w:color w:val="000000" w:themeColor="text1"/>
          <w:sz w:val="24"/>
        </w:rPr>
        <w:drawing>
          <wp:inline distT="0" distB="0" distL="0" distR="0" wp14:anchorId="442BEA95" wp14:editId="336A350C">
            <wp:extent cx="2742509" cy="1802926"/>
            <wp:effectExtent l="19050" t="19050" r="20320" b="26035"/>
            <wp:docPr id="8" name="Picture 7">
              <a:extLst xmlns:a="http://schemas.openxmlformats.org/drawingml/2006/main">
                <a:ext uri="{FF2B5EF4-FFF2-40B4-BE49-F238E27FC236}">
                  <a16:creationId xmlns:a16="http://schemas.microsoft.com/office/drawing/2014/main" id="{63A0F72C-CDA7-6F3B-5168-DD2F14AA87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63A0F72C-CDA7-6F3B-5168-DD2F14AA8723}"/>
                        </a:ext>
                      </a:extLst>
                    </pic:cNvPr>
                    <pic:cNvPicPr>
                      <a:picLocks noChangeAspect="1"/>
                    </pic:cNvPicPr>
                  </pic:nvPicPr>
                  <pic:blipFill>
                    <a:blip r:embed="rId16"/>
                    <a:stretch>
                      <a:fillRect/>
                    </a:stretch>
                  </pic:blipFill>
                  <pic:spPr>
                    <a:xfrm>
                      <a:off x="0" y="0"/>
                      <a:ext cx="2746814" cy="1805756"/>
                    </a:xfrm>
                    <a:prstGeom prst="rect">
                      <a:avLst/>
                    </a:prstGeom>
                    <a:ln w="19050">
                      <a:solidFill>
                        <a:srgbClr val="0000FF"/>
                      </a:solidFill>
                    </a:ln>
                  </pic:spPr>
                </pic:pic>
              </a:graphicData>
            </a:graphic>
          </wp:inline>
        </w:drawing>
      </w:r>
    </w:p>
    <w:p w14:paraId="7FA524BD" w14:textId="47A3AEA3" w:rsidR="00423554" w:rsidRPr="002127D3" w:rsidRDefault="00423554" w:rsidP="002127D3">
      <w:pPr>
        <w:pStyle w:val="NormalWeb"/>
        <w:spacing w:before="60" w:beforeAutospacing="0" w:after="60" w:afterAutospacing="0" w:line="288" w:lineRule="auto"/>
        <w:jc w:val="center"/>
        <w:rPr>
          <w:i/>
          <w:iCs/>
          <w:color w:val="000000" w:themeColor="text1"/>
          <w:sz w:val="24"/>
        </w:rPr>
      </w:pPr>
      <w:r w:rsidRPr="002127D3">
        <w:rPr>
          <w:i/>
          <w:iCs/>
          <w:color w:val="000000" w:themeColor="text1"/>
          <w:sz w:val="24"/>
        </w:rPr>
        <w:t xml:space="preserve">Hình 8: </w:t>
      </w:r>
      <w:r w:rsidR="002127D3" w:rsidRPr="002127D3">
        <w:rPr>
          <w:i/>
          <w:iCs/>
          <w:color w:val="000000" w:themeColor="text1"/>
          <w:sz w:val="24"/>
        </w:rPr>
        <w:t>Giải pháp gia nhiệt Gaslift</w:t>
      </w:r>
    </w:p>
    <w:p w14:paraId="139F420D" w14:textId="5DCA79E7" w:rsidR="00707EDE" w:rsidRPr="00804460" w:rsidRDefault="00707EDE" w:rsidP="00707EDE">
      <w:pPr>
        <w:pStyle w:val="NormalWeb"/>
        <w:spacing w:before="60" w:beforeAutospacing="0" w:after="60" w:afterAutospacing="0" w:line="288" w:lineRule="auto"/>
        <w:jc w:val="both"/>
        <w:rPr>
          <w:b/>
          <w:bCs/>
          <w:color w:val="000000" w:themeColor="text1"/>
          <w:sz w:val="24"/>
        </w:rPr>
      </w:pPr>
      <w:r w:rsidRPr="00804460">
        <w:rPr>
          <w:b/>
          <w:bCs/>
          <w:color w:val="000000" w:themeColor="text1"/>
          <w:sz w:val="24"/>
        </w:rPr>
        <w:t>Xử lý Scale bảo vệ hệ thống thiết bị:</w:t>
      </w:r>
    </w:p>
    <w:p w14:paraId="71AA2EBE" w14:textId="73A4C7F0" w:rsidR="00804460" w:rsidRDefault="00804460" w:rsidP="00707EDE">
      <w:pPr>
        <w:pStyle w:val="NormalWeb"/>
        <w:spacing w:before="60" w:beforeAutospacing="0" w:after="60" w:afterAutospacing="0" w:line="288" w:lineRule="auto"/>
        <w:jc w:val="both"/>
        <w:rPr>
          <w:color w:val="000000" w:themeColor="text1"/>
          <w:sz w:val="24"/>
        </w:rPr>
      </w:pPr>
      <w:r>
        <w:rPr>
          <w:color w:val="000000" w:themeColor="text1"/>
          <w:sz w:val="24"/>
        </w:rPr>
        <w:t>Cùng với WAX thì Scale là một trong những nguyên nhân lớn dẫn đến tắc nghẽn hệ thống khai thác. Thực tế tại PVEP-CL xảy ra tình trạng đóng cặn làm tắc nghẽn hệ thống tách lọc và hệ thống làm mát trên giàn xử lý dẫn đến nguy cơ tạm dừng hệ thống khai thác. Từ đó, PVEP-CL đã triển khai các giải pháp khoa học công nghệ để nhằm hạn chế hiện tượng này như sau:</w:t>
      </w:r>
    </w:p>
    <w:p w14:paraId="5FB59A0D" w14:textId="3EFC76BE" w:rsidR="00707EDE" w:rsidRPr="00707EDE" w:rsidRDefault="00707EDE" w:rsidP="00707EDE">
      <w:pPr>
        <w:pStyle w:val="NormalWeb"/>
        <w:spacing w:before="60" w:beforeAutospacing="0" w:after="60" w:afterAutospacing="0" w:line="288" w:lineRule="auto"/>
        <w:jc w:val="both"/>
        <w:rPr>
          <w:color w:val="000000" w:themeColor="text1"/>
          <w:sz w:val="24"/>
        </w:rPr>
      </w:pPr>
      <w:r>
        <w:rPr>
          <w:color w:val="000000" w:themeColor="text1"/>
          <w:sz w:val="24"/>
        </w:rPr>
        <w:t>T</w:t>
      </w:r>
      <w:r w:rsidRPr="00707EDE">
        <w:rPr>
          <w:color w:val="000000" w:themeColor="text1"/>
          <w:sz w:val="24"/>
        </w:rPr>
        <w:t xml:space="preserve">riển khai giải pháp ngắn hạn: </w:t>
      </w:r>
      <w:r w:rsidR="00804460">
        <w:rPr>
          <w:color w:val="000000" w:themeColor="text1"/>
          <w:sz w:val="24"/>
        </w:rPr>
        <w:t>Bơm</w:t>
      </w:r>
      <w:r w:rsidRPr="00707EDE">
        <w:rPr>
          <w:color w:val="000000" w:themeColor="text1"/>
          <w:sz w:val="24"/>
        </w:rPr>
        <w:t xml:space="preserve"> nước biển để làm mát bình tách HP (giảm nhiệt độ xuống ~75°C) và chuyển hướng các giếng có nhiệt độ cao sang bình tách thử </w:t>
      </w:r>
      <w:r w:rsidR="00804460">
        <w:rPr>
          <w:color w:val="000000" w:themeColor="text1"/>
          <w:sz w:val="24"/>
        </w:rPr>
        <w:t>giếng</w:t>
      </w:r>
      <w:r w:rsidRPr="00707EDE">
        <w:rPr>
          <w:color w:val="000000" w:themeColor="text1"/>
          <w:sz w:val="24"/>
        </w:rPr>
        <w:t>.</w:t>
      </w:r>
      <w:r w:rsidR="00804460">
        <w:rPr>
          <w:color w:val="000000" w:themeColor="text1"/>
          <w:sz w:val="24"/>
        </w:rPr>
        <w:t xml:space="preserve"> Tuy nhiên, giải pháp này tồn tại hạn chế vì lượng nước khai thác cần xử lý ngày càng lớn và đạt đến ngưỡng giới hạn của thiết bị. Từ đó, PVEP-CL triển khai giải pháp dài hạn hơn như dưới đây.</w:t>
      </w:r>
    </w:p>
    <w:p w14:paraId="54E3E0CE" w14:textId="512DECA8" w:rsidR="00707EDE" w:rsidRDefault="00707EDE" w:rsidP="00707EDE">
      <w:pPr>
        <w:pStyle w:val="NormalWeb"/>
        <w:spacing w:before="60" w:beforeAutospacing="0" w:after="60" w:afterAutospacing="0" w:line="288" w:lineRule="auto"/>
        <w:jc w:val="both"/>
        <w:rPr>
          <w:color w:val="000000" w:themeColor="text1"/>
          <w:sz w:val="24"/>
        </w:rPr>
      </w:pPr>
      <w:r w:rsidRPr="00707EDE">
        <w:rPr>
          <w:color w:val="000000" w:themeColor="text1"/>
          <w:sz w:val="24"/>
        </w:rPr>
        <w:t xml:space="preserve">Ứng dụng thành công tẩy rửa axit </w:t>
      </w:r>
      <w:r w:rsidR="00804460">
        <w:rPr>
          <w:color w:val="000000" w:themeColor="text1"/>
          <w:sz w:val="24"/>
        </w:rPr>
        <w:t>mà không cần tạm ngừng hệ thống khai thác</w:t>
      </w:r>
      <w:r w:rsidRPr="00707EDE">
        <w:rPr>
          <w:color w:val="000000" w:themeColor="text1"/>
          <w:sz w:val="24"/>
        </w:rPr>
        <w:t xml:space="preserve"> bằng</w:t>
      </w:r>
      <w:r w:rsidR="00804460">
        <w:rPr>
          <w:color w:val="000000" w:themeColor="text1"/>
          <w:sz w:val="24"/>
        </w:rPr>
        <w:t xml:space="preserve"> các</w:t>
      </w:r>
      <w:r w:rsidR="00BB1F44">
        <w:rPr>
          <w:color w:val="000000" w:themeColor="text1"/>
          <w:sz w:val="24"/>
        </w:rPr>
        <w:t>h</w:t>
      </w:r>
      <w:r w:rsidR="00804460">
        <w:rPr>
          <w:color w:val="000000" w:themeColor="text1"/>
          <w:sz w:val="24"/>
        </w:rPr>
        <w:t xml:space="preserve"> sử dụng</w:t>
      </w:r>
      <w:r w:rsidRPr="00707EDE">
        <w:rPr>
          <w:color w:val="000000" w:themeColor="text1"/>
          <w:sz w:val="24"/>
        </w:rPr>
        <w:t xml:space="preserve"> hỗn hợp axit</w:t>
      </w:r>
      <w:r w:rsidR="00BB1F44">
        <w:rPr>
          <w:color w:val="000000" w:themeColor="text1"/>
          <w:sz w:val="24"/>
        </w:rPr>
        <w:t xml:space="preserve"> hữu cơ</w:t>
      </w:r>
      <w:r w:rsidRPr="00707EDE">
        <w:rPr>
          <w:color w:val="000000" w:themeColor="text1"/>
          <w:sz w:val="24"/>
        </w:rPr>
        <w:t xml:space="preserve"> Formic</w:t>
      </w:r>
      <w:r w:rsidR="00BB1F44">
        <w:rPr>
          <w:color w:val="000000" w:themeColor="text1"/>
          <w:sz w:val="24"/>
        </w:rPr>
        <w:t>, Acetic</w:t>
      </w:r>
      <w:r w:rsidRPr="00707EDE">
        <w:rPr>
          <w:color w:val="000000" w:themeColor="text1"/>
          <w:sz w:val="24"/>
        </w:rPr>
        <w:t xml:space="preserve"> và các chất phụ gia. Kết quả thử nghiệm lần đầu giúp giảm áp suất chênh lệch giữa bình tách HP và bình lọc khí khoảng 1 barg</w:t>
      </w:r>
      <w:r w:rsidR="00C77861">
        <w:rPr>
          <w:color w:val="000000" w:themeColor="text1"/>
          <w:sz w:val="24"/>
        </w:rPr>
        <w:t xml:space="preserve"> như hình. </w:t>
      </w:r>
    </w:p>
    <w:p w14:paraId="5803F5F7" w14:textId="10AED7CA" w:rsidR="00C77861" w:rsidRDefault="00C77861" w:rsidP="00707EDE">
      <w:pPr>
        <w:pStyle w:val="NormalWeb"/>
        <w:spacing w:before="60" w:beforeAutospacing="0" w:after="60" w:afterAutospacing="0" w:line="288" w:lineRule="auto"/>
        <w:jc w:val="both"/>
        <w:rPr>
          <w:color w:val="000000" w:themeColor="text1"/>
          <w:sz w:val="24"/>
        </w:rPr>
      </w:pPr>
      <w:r w:rsidRPr="00C77861">
        <w:rPr>
          <w:noProof/>
          <w:color w:val="000000" w:themeColor="text1"/>
          <w:sz w:val="24"/>
        </w:rPr>
        <w:drawing>
          <wp:inline distT="0" distB="0" distL="0" distR="0" wp14:anchorId="1E99259E" wp14:editId="262399BB">
            <wp:extent cx="2743200" cy="1552575"/>
            <wp:effectExtent l="19050" t="19050" r="19050" b="28575"/>
            <wp:docPr id="2050" name="Picture 2">
              <a:extLst xmlns:a="http://schemas.openxmlformats.org/drawingml/2006/main">
                <a:ext uri="{FF2B5EF4-FFF2-40B4-BE49-F238E27FC236}">
                  <a16:creationId xmlns:a16="http://schemas.microsoft.com/office/drawing/2014/main" id="{2802A1C8-CC16-14F2-E21C-17C08FF0D9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a:extLst>
                        <a:ext uri="{FF2B5EF4-FFF2-40B4-BE49-F238E27FC236}">
                          <a16:creationId xmlns:a16="http://schemas.microsoft.com/office/drawing/2014/main" id="{2802A1C8-CC16-14F2-E21C-17C08FF0D909}"/>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43200" cy="1552575"/>
                    </a:xfrm>
                    <a:prstGeom prst="rect">
                      <a:avLst/>
                    </a:prstGeom>
                    <a:noFill/>
                    <a:ln w="19050">
                      <a:solidFill>
                        <a:srgbClr val="000000"/>
                      </a:solidFill>
                      <a:miter lim="800000"/>
                      <a:headEnd/>
                      <a:tailEnd/>
                    </a:ln>
                  </pic:spPr>
                </pic:pic>
              </a:graphicData>
            </a:graphic>
          </wp:inline>
        </w:drawing>
      </w:r>
    </w:p>
    <w:p w14:paraId="6A67E4E2" w14:textId="7E4E114F" w:rsidR="002127D3" w:rsidRPr="002127D3" w:rsidRDefault="002127D3" w:rsidP="002127D3">
      <w:pPr>
        <w:pStyle w:val="NormalWeb"/>
        <w:spacing w:before="60" w:beforeAutospacing="0" w:after="60" w:afterAutospacing="0" w:line="288" w:lineRule="auto"/>
        <w:jc w:val="center"/>
        <w:rPr>
          <w:i/>
          <w:iCs/>
          <w:color w:val="000000" w:themeColor="text1"/>
          <w:sz w:val="24"/>
        </w:rPr>
      </w:pPr>
      <w:r w:rsidRPr="002127D3">
        <w:rPr>
          <w:i/>
          <w:iCs/>
          <w:color w:val="000000" w:themeColor="text1"/>
          <w:sz w:val="24"/>
        </w:rPr>
        <w:t xml:space="preserve">Hình 9: </w:t>
      </w:r>
      <w:r>
        <w:rPr>
          <w:i/>
          <w:iCs/>
          <w:color w:val="000000" w:themeColor="text1"/>
          <w:sz w:val="24"/>
        </w:rPr>
        <w:t>X</w:t>
      </w:r>
      <w:r w:rsidRPr="002127D3">
        <w:rPr>
          <w:i/>
          <w:iCs/>
          <w:color w:val="000000" w:themeColor="text1"/>
          <w:sz w:val="24"/>
        </w:rPr>
        <w:t>ử lý cặn đường ống</w:t>
      </w:r>
      <w:r>
        <w:rPr>
          <w:i/>
          <w:iCs/>
          <w:color w:val="000000" w:themeColor="text1"/>
          <w:sz w:val="24"/>
        </w:rPr>
        <w:t xml:space="preserve"> bằng axit</w:t>
      </w:r>
      <w:r w:rsidR="06BB1BD4" w:rsidRPr="3227CCAF">
        <w:rPr>
          <w:i/>
          <w:iCs/>
          <w:color w:val="000000" w:themeColor="text1"/>
          <w:sz w:val="24"/>
        </w:rPr>
        <w:t xml:space="preserve"> hữu cơ</w:t>
      </w:r>
    </w:p>
    <w:p w14:paraId="2B18B21B" w14:textId="7FF61006" w:rsidR="00C77861" w:rsidRPr="00707EDE" w:rsidRDefault="00C77861" w:rsidP="00707EDE">
      <w:pPr>
        <w:pStyle w:val="NormalWeb"/>
        <w:spacing w:before="60" w:beforeAutospacing="0" w:after="60" w:afterAutospacing="0" w:line="288" w:lineRule="auto"/>
        <w:jc w:val="both"/>
        <w:rPr>
          <w:color w:val="000000" w:themeColor="text1"/>
          <w:sz w:val="24"/>
        </w:rPr>
      </w:pPr>
      <w:r>
        <w:rPr>
          <w:color w:val="000000" w:themeColor="text1"/>
          <w:sz w:val="24"/>
        </w:rPr>
        <w:t xml:space="preserve">Từ đó nhân thấy sự hiệu quả của việc áp dụng giải pháp bơm hóa chất tẩy rửa acid online, </w:t>
      </w:r>
      <w:r>
        <w:rPr>
          <w:color w:val="000000" w:themeColor="text1"/>
          <w:sz w:val="24"/>
        </w:rPr>
        <w:lastRenderedPageBreak/>
        <w:t>mở ra hướng đi mới trong việc giải quyết tình trạng lắng đọng scale.</w:t>
      </w:r>
    </w:p>
    <w:p w14:paraId="453410E2" w14:textId="2ADBBDAF" w:rsidR="00707EDE" w:rsidRPr="00C77861" w:rsidRDefault="00707EDE" w:rsidP="00707EDE">
      <w:pPr>
        <w:pStyle w:val="NormalWeb"/>
        <w:spacing w:before="60" w:beforeAutospacing="0" w:after="60" w:afterAutospacing="0" w:line="288" w:lineRule="auto"/>
        <w:jc w:val="both"/>
        <w:rPr>
          <w:b/>
          <w:bCs/>
          <w:color w:val="000000" w:themeColor="text1"/>
          <w:sz w:val="24"/>
        </w:rPr>
      </w:pPr>
      <w:r w:rsidRPr="00C77861">
        <w:rPr>
          <w:b/>
          <w:bCs/>
          <w:color w:val="000000" w:themeColor="text1"/>
          <w:sz w:val="24"/>
        </w:rPr>
        <w:t>Tối ưu hóa công suất và xử lý nghẽn cổ chai (Debottlenecking):</w:t>
      </w:r>
    </w:p>
    <w:p w14:paraId="797883F7" w14:textId="2A3390C0" w:rsidR="00707EDE" w:rsidRPr="00707EDE" w:rsidRDefault="00707EDE" w:rsidP="00707EDE">
      <w:pPr>
        <w:pStyle w:val="NormalWeb"/>
        <w:spacing w:before="60" w:beforeAutospacing="0" w:after="60" w:afterAutospacing="0" w:line="288" w:lineRule="auto"/>
        <w:jc w:val="both"/>
        <w:rPr>
          <w:color w:val="000000" w:themeColor="text1"/>
          <w:sz w:val="24"/>
        </w:rPr>
      </w:pPr>
      <w:r w:rsidRPr="00707EDE">
        <w:rPr>
          <w:color w:val="000000" w:themeColor="text1"/>
          <w:sz w:val="24"/>
        </w:rPr>
        <w:t>Tháo bỏ đầu ép (Choke removal): Triển khai tại các giếng SNN và SNS, giúp sản lượng dầu tăng thêm khoảng 4.000 thùng/ngày.</w:t>
      </w:r>
    </w:p>
    <w:p w14:paraId="1F6BA114" w14:textId="34E22C91" w:rsidR="00707EDE" w:rsidRPr="00707EDE" w:rsidRDefault="00707EDE" w:rsidP="00707EDE">
      <w:pPr>
        <w:pStyle w:val="NormalWeb"/>
        <w:spacing w:before="60" w:beforeAutospacing="0" w:after="60" w:afterAutospacing="0" w:line="288" w:lineRule="auto"/>
        <w:jc w:val="both"/>
        <w:rPr>
          <w:color w:val="000000" w:themeColor="text1"/>
          <w:sz w:val="24"/>
        </w:rPr>
      </w:pPr>
      <w:r w:rsidRPr="00707EDE">
        <w:rPr>
          <w:color w:val="000000" w:themeColor="text1"/>
          <w:sz w:val="24"/>
        </w:rPr>
        <w:t>Tận dụng hạ tầng hiện hữu: Sử dụng đường ống bơm ép nước (SWI) để hỗ trợ vận chuyển sản phẩm</w:t>
      </w:r>
      <w:r w:rsidR="00C77861">
        <w:rPr>
          <w:color w:val="000000" w:themeColor="text1"/>
          <w:sz w:val="24"/>
        </w:rPr>
        <w:t xml:space="preserve"> nước khai thác</w:t>
      </w:r>
      <w:r w:rsidRPr="00707EDE">
        <w:rPr>
          <w:color w:val="000000" w:themeColor="text1"/>
          <w:sz w:val="24"/>
        </w:rPr>
        <w:t xml:space="preserve"> từ </w:t>
      </w:r>
      <w:r w:rsidR="00C77861">
        <w:rPr>
          <w:color w:val="000000" w:themeColor="text1"/>
          <w:sz w:val="24"/>
        </w:rPr>
        <w:t xml:space="preserve">giàn vệ tinh </w:t>
      </w:r>
      <w:r w:rsidRPr="00707EDE">
        <w:rPr>
          <w:color w:val="000000" w:themeColor="text1"/>
          <w:sz w:val="24"/>
        </w:rPr>
        <w:t xml:space="preserve">sang </w:t>
      </w:r>
      <w:r w:rsidR="00C77861">
        <w:rPr>
          <w:color w:val="000000" w:themeColor="text1"/>
          <w:sz w:val="24"/>
        </w:rPr>
        <w:t>giàn xử lý trung tâm</w:t>
      </w:r>
      <w:r w:rsidRPr="00707EDE">
        <w:rPr>
          <w:color w:val="000000" w:themeColor="text1"/>
          <w:sz w:val="24"/>
        </w:rPr>
        <w:t>, giúp ổn định mức lỏng trong bình tách và tránh dừng giàn ngoài ý muốn.</w:t>
      </w:r>
    </w:p>
    <w:p w14:paraId="7F0F49F6" w14:textId="3C8814D6" w:rsidR="00707EDE" w:rsidRPr="00707EDE" w:rsidRDefault="00707EDE" w:rsidP="00707EDE">
      <w:pPr>
        <w:pStyle w:val="NormalWeb"/>
        <w:spacing w:before="60" w:beforeAutospacing="0" w:after="60" w:afterAutospacing="0" w:line="288" w:lineRule="auto"/>
        <w:jc w:val="both"/>
        <w:rPr>
          <w:color w:val="000000" w:themeColor="text1"/>
          <w:sz w:val="24"/>
        </w:rPr>
      </w:pPr>
      <w:r w:rsidRPr="00707EDE">
        <w:rPr>
          <w:color w:val="000000" w:themeColor="text1"/>
          <w:sz w:val="24"/>
        </w:rPr>
        <w:t>Lắp đặt CFU: Giải quyết vấn đề quá tải xử lý nước, giúp tăng sản lượng dầu thêm khoảng 600.000 thùng ngay trong năm đầu tiên vận hành.</w:t>
      </w:r>
    </w:p>
    <w:p w14:paraId="18C1F404" w14:textId="440926FA" w:rsidR="00CB486A" w:rsidRPr="00707EDE" w:rsidRDefault="00707EDE" w:rsidP="00707EDE">
      <w:pPr>
        <w:pStyle w:val="NormalWeb"/>
        <w:spacing w:before="60" w:beforeAutospacing="0" w:after="60" w:afterAutospacing="0" w:line="288" w:lineRule="auto"/>
        <w:jc w:val="both"/>
        <w:rPr>
          <w:color w:val="000000" w:themeColor="text1"/>
          <w:sz w:val="24"/>
        </w:rPr>
      </w:pPr>
      <w:r w:rsidRPr="00707EDE">
        <w:rPr>
          <w:color w:val="000000" w:themeColor="text1"/>
          <w:sz w:val="24"/>
        </w:rPr>
        <w:t>Cải hoán hệ thống đảm bảo vận hành liên tục:</w:t>
      </w:r>
      <w:r w:rsidR="00C77861">
        <w:rPr>
          <w:color w:val="000000" w:themeColor="text1"/>
          <w:sz w:val="24"/>
        </w:rPr>
        <w:t xml:space="preserve"> </w:t>
      </w:r>
      <w:r w:rsidRPr="00707EDE">
        <w:rPr>
          <w:color w:val="000000" w:themeColor="text1"/>
          <w:sz w:val="24"/>
        </w:rPr>
        <w:t>Lắp đặt đường ống bypass 12</w:t>
      </w:r>
      <w:r w:rsidR="7EFE7DDB" w:rsidRPr="3227CCAF">
        <w:rPr>
          <w:color w:val="000000" w:themeColor="text1"/>
          <w:sz w:val="24"/>
        </w:rPr>
        <w:t>-</w:t>
      </w:r>
      <w:r w:rsidRPr="00707EDE">
        <w:rPr>
          <w:color w:val="000000" w:themeColor="text1"/>
          <w:sz w:val="24"/>
        </w:rPr>
        <w:t xml:space="preserve">inch cho tàu </w:t>
      </w:r>
      <w:r w:rsidR="00C77861">
        <w:rPr>
          <w:color w:val="000000" w:themeColor="text1"/>
          <w:sz w:val="24"/>
        </w:rPr>
        <w:t>FPSO</w:t>
      </w:r>
      <w:r w:rsidRPr="00707EDE">
        <w:rPr>
          <w:color w:val="000000" w:themeColor="text1"/>
          <w:sz w:val="24"/>
        </w:rPr>
        <w:t xml:space="preserve">. Giải pháp này cho phép </w:t>
      </w:r>
      <w:r w:rsidR="00C77861">
        <w:rPr>
          <w:color w:val="000000" w:themeColor="text1"/>
          <w:sz w:val="24"/>
        </w:rPr>
        <w:t>dầu thương phẩm</w:t>
      </w:r>
      <w:r w:rsidRPr="00707EDE">
        <w:rPr>
          <w:color w:val="000000" w:themeColor="text1"/>
          <w:sz w:val="24"/>
        </w:rPr>
        <w:t xml:space="preserve"> từ giàn CPP chảy trực tiếp vào kho chứa của tàu khi hệ thống xử lý trên FPSO phải dừng để bảo trì, giúp duy trì hoạt động khai thác của toàn mỏ.</w:t>
      </w:r>
    </w:p>
    <w:p w14:paraId="24FB2096" w14:textId="68813A72" w:rsidR="00CB486A" w:rsidRPr="00EB1063" w:rsidRDefault="00CB486A" w:rsidP="0092702F">
      <w:pPr>
        <w:spacing w:before="60" w:after="60" w:line="288" w:lineRule="auto"/>
        <w:rPr>
          <w:rFonts w:eastAsia="Times New Roman" w:cs="Times New Roman"/>
          <w:b/>
          <w:bCs/>
          <w:sz w:val="24"/>
        </w:rPr>
      </w:pPr>
      <w:r w:rsidRPr="00EB1063">
        <w:rPr>
          <w:rFonts w:eastAsia="Times New Roman" w:cs="Times New Roman"/>
          <w:b/>
          <w:bCs/>
          <w:sz w:val="24"/>
        </w:rPr>
        <w:t>4. Kết Luận</w:t>
      </w:r>
    </w:p>
    <w:p w14:paraId="4C965EB2" w14:textId="771C8DC0" w:rsidR="000F32A0" w:rsidRPr="000F32A0" w:rsidRDefault="000F32A0" w:rsidP="000F32A0">
      <w:pPr>
        <w:spacing w:before="60" w:after="60" w:line="288" w:lineRule="auto"/>
        <w:rPr>
          <w:rFonts w:cs="Times New Roman"/>
          <w:sz w:val="24"/>
        </w:rPr>
      </w:pPr>
      <w:r w:rsidRPr="000F32A0">
        <w:rPr>
          <w:rFonts w:cs="Times New Roman"/>
          <w:sz w:val="24"/>
        </w:rPr>
        <w:t>Kết quả nghiên cứu cho thấy khoa học và công nghệ đóng vai trò mang tính quyết định trong việc nâng cao hệ số thu hồi và tối ưu trữ lượng thu hồi dầu khí. Mặc dù tài nguyên dầu khí tại chỗ là yếu tố cố định và không thể thay đổi, khả năng chuyển hóa tài nguyên đó thành trữ lượng thu hồi kinh tế lại phụ thuộc chặt chẽ vào mức độ hiểu biết mỏ, chất lượng các quyết định kỹ thuật và khả năng ứng dụng hiệu quả các giải pháp khoa học và công nghệ trong suốt vòng đời mỏ.</w:t>
      </w:r>
    </w:p>
    <w:p w14:paraId="4B37E4F5" w14:textId="4BCD7EDD" w:rsidR="003C6BC3" w:rsidRPr="000F32A0" w:rsidRDefault="003C6BC3" w:rsidP="000F32A0">
      <w:pPr>
        <w:spacing w:before="60" w:after="60" w:line="288" w:lineRule="auto"/>
        <w:rPr>
          <w:rFonts w:cs="Times New Roman"/>
          <w:sz w:val="24"/>
        </w:rPr>
      </w:pPr>
      <w:r w:rsidRPr="003C6BC3">
        <w:rPr>
          <w:rFonts w:cs="Times New Roman"/>
          <w:sz w:val="24"/>
        </w:rPr>
        <w:t>Qua thực tiễn khai thác cho thấy các giải pháp khoa học và công nghệ không chỉ tác động trực tiếp đến các chỉ tiêu kỹ thuật mà còn ảnh hưởng sâu sắc đến chiến lược phát triển mỏ và hiệu quả kinh tế tổng thể của dự án. Đặc biệt, những quyết định công nghệ được đưa ra từ giai đoạn sớm thường tạo ra hiệu ứng tích lũy, chi phối khả năng nâng cao hệ số thu hồi trong các giai đoạn khai thác tiếp theo.</w:t>
      </w:r>
    </w:p>
    <w:p w14:paraId="271467D9" w14:textId="147C141E" w:rsidR="00CB486A" w:rsidRPr="00EB1063" w:rsidRDefault="000F32A0" w:rsidP="000F32A0">
      <w:pPr>
        <w:spacing w:before="60" w:after="60" w:line="288" w:lineRule="auto"/>
      </w:pPr>
      <w:r w:rsidRPr="4E7898A8">
        <w:rPr>
          <w:rFonts w:cs="Times New Roman"/>
          <w:sz w:val="24"/>
        </w:rPr>
        <w:t>Nghiên cứu khẳng định rằng khoa học và công nghệ cần được xem là một yếu tố chiến lược, chứ không chỉ là công cụ hỗ trợ kỹ thuật đơn thuần. Việc đầu tư có trọng điểm cho khoa học và công nghệ, nếu được triển khai đúng thời điểm và phù hợp với điều kiện mỏ, có thể mang lại hiệu quả gia tăng trữ lượng thu hồi vượt trội so với các giải pháp vận hành mang tính ngắn hạn.</w:t>
      </w:r>
    </w:p>
    <w:p w14:paraId="4971E8F4" w14:textId="522FAAE9" w:rsidR="74755F97" w:rsidRPr="002127D3" w:rsidRDefault="74755F97" w:rsidP="4E7898A8">
      <w:pPr>
        <w:spacing w:before="60" w:after="60" w:line="288" w:lineRule="auto"/>
        <w:rPr>
          <w:rFonts w:cs="Times New Roman"/>
          <w:b/>
          <w:bCs/>
          <w:sz w:val="24"/>
        </w:rPr>
      </w:pPr>
      <w:r w:rsidRPr="002127D3">
        <w:rPr>
          <w:rFonts w:cs="Times New Roman"/>
          <w:b/>
          <w:bCs/>
          <w:sz w:val="24"/>
        </w:rPr>
        <w:t xml:space="preserve">Đóng góp của các tác giả </w:t>
      </w:r>
    </w:p>
    <w:p w14:paraId="20FE715E" w14:textId="545F0F7B" w:rsidR="74755F97" w:rsidRPr="002127D3" w:rsidRDefault="74755F97" w:rsidP="4E7898A8">
      <w:pPr>
        <w:spacing w:before="60" w:after="60" w:line="288" w:lineRule="auto"/>
        <w:rPr>
          <w:rFonts w:cs="Times New Roman"/>
          <w:sz w:val="24"/>
        </w:rPr>
      </w:pPr>
      <w:r w:rsidRPr="002127D3">
        <w:rPr>
          <w:rFonts w:cs="Times New Roman"/>
          <w:sz w:val="24"/>
        </w:rPr>
        <w:t>T</w:t>
      </w:r>
      <w:r w:rsidR="158548A3" w:rsidRPr="002127D3">
        <w:rPr>
          <w:rFonts w:cs="Times New Roman"/>
          <w:sz w:val="24"/>
        </w:rPr>
        <w:t>rần Thị Trang</w:t>
      </w:r>
      <w:r w:rsidRPr="002127D3">
        <w:rPr>
          <w:rFonts w:cs="Times New Roman"/>
          <w:sz w:val="24"/>
        </w:rPr>
        <w:t xml:space="preserve"> - lên ý tưởng</w:t>
      </w:r>
      <w:r w:rsidR="6017977C" w:rsidRPr="002127D3">
        <w:rPr>
          <w:rFonts w:cs="Times New Roman"/>
          <w:sz w:val="24"/>
        </w:rPr>
        <w:t xml:space="preserve"> và</w:t>
      </w:r>
      <w:r w:rsidRPr="002127D3">
        <w:rPr>
          <w:rFonts w:cs="Times New Roman"/>
          <w:sz w:val="24"/>
        </w:rPr>
        <w:t xml:space="preserve"> </w:t>
      </w:r>
      <w:r w:rsidR="4B937061" w:rsidRPr="002127D3">
        <w:rPr>
          <w:rFonts w:cs="Times New Roman"/>
          <w:sz w:val="24"/>
        </w:rPr>
        <w:t>phân tích lĩnh vực công nghệ mỏ</w:t>
      </w:r>
      <w:r w:rsidRPr="002127D3">
        <w:rPr>
          <w:rFonts w:cs="Times New Roman"/>
          <w:sz w:val="24"/>
        </w:rPr>
        <w:t xml:space="preserve">; </w:t>
      </w:r>
      <w:r w:rsidR="0527F7EC" w:rsidRPr="002127D3">
        <w:rPr>
          <w:rFonts w:cs="Times New Roman"/>
          <w:sz w:val="24"/>
        </w:rPr>
        <w:t>Nguyễn Đăng Quang - phân tích lĩnh vực phát triển khai thác</w:t>
      </w:r>
      <w:r w:rsidRPr="002127D3">
        <w:rPr>
          <w:rFonts w:cs="Times New Roman"/>
          <w:sz w:val="24"/>
        </w:rPr>
        <w:t>.</w:t>
      </w:r>
    </w:p>
    <w:p w14:paraId="6D38AE86" w14:textId="7094170E" w:rsidR="001B4672" w:rsidRPr="00EB1063" w:rsidRDefault="001B4672" w:rsidP="0092702F">
      <w:pPr>
        <w:spacing w:before="60" w:after="60" w:line="288" w:lineRule="auto"/>
        <w:rPr>
          <w:rFonts w:cs="Times New Roman"/>
          <w:sz w:val="24"/>
        </w:rPr>
      </w:pPr>
      <w:r w:rsidRPr="00EB1063">
        <w:rPr>
          <w:rFonts w:cs="Times New Roman"/>
          <w:b/>
          <w:bCs/>
          <w:sz w:val="24"/>
        </w:rPr>
        <w:t>Tài liệu tham khảo:</w:t>
      </w:r>
      <w:r w:rsidRPr="00EB1063">
        <w:rPr>
          <w:rFonts w:cs="Times New Roman"/>
          <w:sz w:val="24"/>
        </w:rPr>
        <w:t> </w:t>
      </w:r>
    </w:p>
    <w:p w14:paraId="392E7287" w14:textId="6AEC31FB" w:rsidR="001B4672" w:rsidRPr="002127D3" w:rsidRDefault="001B4672" w:rsidP="4E7898A8">
      <w:pPr>
        <w:pStyle w:val="ListParagraph"/>
        <w:numPr>
          <w:ilvl w:val="0"/>
          <w:numId w:val="20"/>
        </w:numPr>
        <w:spacing w:before="60" w:after="60" w:line="288" w:lineRule="auto"/>
        <w:ind w:left="270" w:hanging="270"/>
        <w:rPr>
          <w:i/>
          <w:iCs/>
          <w:sz w:val="24"/>
        </w:rPr>
      </w:pPr>
      <w:r w:rsidRPr="002127D3">
        <w:rPr>
          <w:sz w:val="24"/>
        </w:rPr>
        <w:t>PVEP-</w:t>
      </w:r>
      <w:r w:rsidR="11D034ED" w:rsidRPr="002127D3">
        <w:rPr>
          <w:sz w:val="24"/>
        </w:rPr>
        <w:t>Ban CNM</w:t>
      </w:r>
      <w:r w:rsidR="005C4FF0" w:rsidRPr="002127D3">
        <w:rPr>
          <w:sz w:val="24"/>
        </w:rPr>
        <w:t xml:space="preserve"> (2025)</w:t>
      </w:r>
      <w:r w:rsidRPr="002127D3">
        <w:rPr>
          <w:i/>
          <w:iCs/>
          <w:sz w:val="24"/>
        </w:rPr>
        <w:t xml:space="preserve">. </w:t>
      </w:r>
      <w:r w:rsidR="702DA855" w:rsidRPr="002127D3">
        <w:rPr>
          <w:i/>
          <w:iCs/>
          <w:sz w:val="24"/>
        </w:rPr>
        <w:t xml:space="preserve">Báo cáo </w:t>
      </w:r>
      <w:r w:rsidR="414CAA25" w:rsidRPr="002127D3">
        <w:rPr>
          <w:i/>
          <w:iCs/>
          <w:sz w:val="24"/>
        </w:rPr>
        <w:t>Đánh giá công tác thực hiện chiến lược 5 năm về sản lượng khai thác và đề xuất giải pháp nhằm thực hiện chiến lược 2026-2030</w:t>
      </w:r>
    </w:p>
    <w:p w14:paraId="5BB4907C" w14:textId="77777777" w:rsidR="002127D3" w:rsidRPr="002127D3" w:rsidRDefault="002127D3" w:rsidP="002127D3">
      <w:pPr>
        <w:pStyle w:val="ListParagraph"/>
        <w:numPr>
          <w:ilvl w:val="0"/>
          <w:numId w:val="20"/>
        </w:numPr>
        <w:spacing w:before="60" w:after="60" w:line="288" w:lineRule="auto"/>
        <w:ind w:left="270" w:hanging="270"/>
        <w:rPr>
          <w:i/>
          <w:iCs/>
          <w:sz w:val="24"/>
        </w:rPr>
      </w:pPr>
      <w:r w:rsidRPr="002127D3">
        <w:rPr>
          <w:sz w:val="24"/>
        </w:rPr>
        <w:t>PVEP-Ban CNM (2025)</w:t>
      </w:r>
      <w:r w:rsidRPr="002127D3">
        <w:rPr>
          <w:i/>
          <w:iCs/>
          <w:sz w:val="24"/>
        </w:rPr>
        <w:t>. Hội thảo báo cáo tổng quan hiện trạng khai thác và đánh giá hiệu quả quản lý mỏ, các giải pháp, công nghệ mới tối ưu sản lượng của pvep năm 2025 và kế hoạch slkt năm 2026</w:t>
      </w:r>
    </w:p>
    <w:p w14:paraId="7882EF8A" w14:textId="2D3C507E" w:rsidR="002127D3" w:rsidRPr="002127D3" w:rsidRDefault="002127D3" w:rsidP="002127D3">
      <w:pPr>
        <w:pStyle w:val="ListParagraph"/>
        <w:numPr>
          <w:ilvl w:val="0"/>
          <w:numId w:val="20"/>
        </w:numPr>
        <w:spacing w:before="60" w:after="60" w:line="288" w:lineRule="auto"/>
        <w:ind w:left="270" w:hanging="270"/>
        <w:rPr>
          <w:i/>
          <w:iCs/>
          <w:sz w:val="24"/>
        </w:rPr>
      </w:pPr>
      <w:r w:rsidRPr="002127D3">
        <w:rPr>
          <w:sz w:val="24"/>
        </w:rPr>
        <w:t>PVEP</w:t>
      </w:r>
      <w:r w:rsidRPr="002127D3">
        <w:rPr>
          <w:i/>
          <w:iCs/>
          <w:sz w:val="24"/>
        </w:rPr>
        <w:t>-</w:t>
      </w:r>
      <w:r w:rsidRPr="006C7594">
        <w:rPr>
          <w:sz w:val="24"/>
        </w:rPr>
        <w:t>C</w:t>
      </w:r>
      <w:r w:rsidR="006C7594">
        <w:rPr>
          <w:sz w:val="24"/>
        </w:rPr>
        <w:t>uu Long</w:t>
      </w:r>
      <w:r w:rsidRPr="002127D3">
        <w:rPr>
          <w:i/>
          <w:iCs/>
          <w:sz w:val="24"/>
        </w:rPr>
        <w:t xml:space="preserve"> </w:t>
      </w:r>
      <w:r w:rsidRPr="002127D3">
        <w:rPr>
          <w:sz w:val="24"/>
        </w:rPr>
        <w:t>(2025)</w:t>
      </w:r>
      <w:r w:rsidRPr="002127D3">
        <w:rPr>
          <w:i/>
          <w:iCs/>
          <w:sz w:val="24"/>
        </w:rPr>
        <w:t>. Challenges in the process of oil &amp; gas collection and transportation block 15-1 Cuulong JOC</w:t>
      </w:r>
    </w:p>
    <w:p w14:paraId="491DBB8B" w14:textId="23F9D097" w:rsidR="4E7898A8" w:rsidRDefault="4E7898A8" w:rsidP="4E7898A8">
      <w:pPr>
        <w:pStyle w:val="ListParagraph"/>
        <w:spacing w:before="60" w:after="60" w:line="288" w:lineRule="auto"/>
        <w:ind w:left="0"/>
        <w:rPr>
          <w:sz w:val="24"/>
          <w:highlight w:val="yellow"/>
        </w:rPr>
      </w:pPr>
    </w:p>
    <w:p w14:paraId="3739FBE9" w14:textId="77777777" w:rsidR="00B665A4" w:rsidRPr="00EB1063" w:rsidRDefault="00B665A4" w:rsidP="0092702F">
      <w:pPr>
        <w:spacing w:before="60" w:after="60" w:line="288" w:lineRule="auto"/>
        <w:rPr>
          <w:rFonts w:cs="Times New Roman"/>
          <w:i/>
          <w:sz w:val="24"/>
        </w:rPr>
      </w:pPr>
    </w:p>
    <w:sectPr w:rsidR="00B665A4" w:rsidRPr="00EB1063" w:rsidSect="007416F9">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C5549" w14:textId="77777777" w:rsidR="008F5BCF" w:rsidRDefault="008F5BCF" w:rsidP="00E77CB9">
      <w:pPr>
        <w:spacing w:line="240" w:lineRule="auto"/>
      </w:pPr>
      <w:r>
        <w:separator/>
      </w:r>
    </w:p>
  </w:endnote>
  <w:endnote w:type="continuationSeparator" w:id="0">
    <w:p w14:paraId="4574D4FE" w14:textId="77777777" w:rsidR="008F5BCF" w:rsidRDefault="008F5BCF" w:rsidP="00E77C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New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4346039"/>
      <w:docPartObj>
        <w:docPartGallery w:val="Page Numbers (Bottom of Page)"/>
        <w:docPartUnique/>
      </w:docPartObj>
    </w:sdtPr>
    <w:sdtEndPr>
      <w:rPr>
        <w:noProof/>
      </w:rPr>
    </w:sdtEndPr>
    <w:sdtContent>
      <w:p w14:paraId="24F48C51" w14:textId="61BFDF13" w:rsidR="00DB0206" w:rsidRDefault="00DB020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C1200B" w14:textId="77777777" w:rsidR="00DB0206" w:rsidRDefault="00DB02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51290" w14:textId="77777777" w:rsidR="008F5BCF" w:rsidRDefault="008F5BCF" w:rsidP="00E77CB9">
      <w:pPr>
        <w:spacing w:line="240" w:lineRule="auto"/>
      </w:pPr>
      <w:r>
        <w:separator/>
      </w:r>
    </w:p>
  </w:footnote>
  <w:footnote w:type="continuationSeparator" w:id="0">
    <w:p w14:paraId="39CC3C26" w14:textId="77777777" w:rsidR="008F5BCF" w:rsidRDefault="008F5BCF" w:rsidP="00E77CB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06045"/>
    <w:multiLevelType w:val="multilevel"/>
    <w:tmpl w:val="0870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D6F66"/>
    <w:multiLevelType w:val="multilevel"/>
    <w:tmpl w:val="F1922B80"/>
    <w:lvl w:ilvl="0">
      <w:start w:val="1"/>
      <w:numFmt w:val="decimal"/>
      <w:suff w:val="space"/>
      <w:lvlText w:val="CHƯƠNG %1"/>
      <w:lvlJc w:val="left"/>
      <w:pPr>
        <w:ind w:left="0" w:firstLine="0"/>
      </w:pPr>
      <w:rPr>
        <w:rFonts w:ascii="Times New Roman" w:hAnsi="Times New Roman" w:hint="default"/>
        <w:b/>
        <w:i w:val="0"/>
        <w:caps/>
        <w:sz w:val="26"/>
      </w:rPr>
    </w:lvl>
    <w:lvl w:ilvl="1">
      <w:start w:val="1"/>
      <w:numFmt w:val="decimal"/>
      <w:suff w:val="space"/>
      <w:lvlText w:val="%1.%2"/>
      <w:lvlJc w:val="left"/>
      <w:pPr>
        <w:ind w:left="0" w:firstLine="0"/>
      </w:pPr>
      <w:rPr>
        <w:rFonts w:hint="default"/>
      </w:rPr>
    </w:lvl>
    <w:lvl w:ilvl="2">
      <w:start w:val="1"/>
      <w:numFmt w:val="decimal"/>
      <w:lvlRestart w:val="0"/>
      <w:pStyle w:val="Heading3"/>
      <w:suff w:val="nothing"/>
      <w:lvlText w:val="%1.%2.%3"/>
      <w:lvlJc w:val="left"/>
      <w:pPr>
        <w:ind w:left="0" w:firstLine="0"/>
      </w:pPr>
    </w:lvl>
    <w:lvl w:ilvl="3">
      <w:start w:val="1"/>
      <w:numFmt w:val="decimal"/>
      <w:pStyle w:val="Heading4"/>
      <w:suff w:val="nothing"/>
      <w:lvlText w:val="%1.%2.%3.%4"/>
      <w:lvlJc w:val="left"/>
      <w:pPr>
        <w:ind w:left="0" w:firstLine="0"/>
      </w:pPr>
      <w:rPr>
        <w:rFonts w:hint="default"/>
        <w:lang w:val="en-US"/>
      </w:rPr>
    </w:lvl>
    <w:lvl w:ilvl="4">
      <w:start w:val="1"/>
      <w:numFmt w:val="lowerLetter"/>
      <w:pStyle w:val="Heading5"/>
      <w:suff w:val="space"/>
      <w:lvlText w:val="%5)"/>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2" w15:restartNumberingAfterBreak="0">
    <w:nsid w:val="08C64FDC"/>
    <w:multiLevelType w:val="hybridMultilevel"/>
    <w:tmpl w:val="CE5C5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8A2B2B"/>
    <w:multiLevelType w:val="multilevel"/>
    <w:tmpl w:val="9BCC4D56"/>
    <w:styleLink w:val="CurrentList1"/>
    <w:lvl w:ilvl="0">
      <w:start w:val="1"/>
      <w:numFmt w:val="decimal"/>
      <w:suff w:val="space"/>
      <w:lvlText w:val="CHƯƠNG %1"/>
      <w:lvlJc w:val="left"/>
      <w:pPr>
        <w:ind w:left="1928" w:hanging="1928"/>
      </w:pPr>
      <w:rPr>
        <w:rFonts w:ascii="Times New Roman" w:hAnsi="Times New Roman" w:hint="default"/>
        <w:b/>
        <w:i w:val="0"/>
        <w:caps/>
        <w:sz w:val="26"/>
      </w:rPr>
    </w:lvl>
    <w:lvl w:ilvl="1">
      <w:start w:val="1"/>
      <w:numFmt w:val="decimal"/>
      <w:suff w:val="nothing"/>
      <w:lvlText w:val="%1.%2"/>
      <w:lvlJc w:val="left"/>
      <w:pPr>
        <w:ind w:left="682" w:hanging="142"/>
      </w:pPr>
      <w:rPr>
        <w:rFonts w:ascii="Times New Roman" w:hAnsi="Times New Roman" w:hint="default"/>
        <w:b/>
        <w:i w:val="0"/>
        <w:sz w:val="26"/>
      </w:rPr>
    </w:lvl>
    <w:lvl w:ilvl="2">
      <w:start w:val="1"/>
      <w:numFmt w:val="decimal"/>
      <w:suff w:val="nothing"/>
      <w:lvlText w:val="%1.%2.%3"/>
      <w:lvlJc w:val="left"/>
      <w:pPr>
        <w:ind w:left="4679" w:firstLine="0"/>
      </w:pPr>
      <w:rPr>
        <w:rFonts w:ascii="Times New Roman" w:hAnsi="Times New Roman" w:hint="default"/>
        <w:b/>
        <w:bCs w:val="0"/>
        <w:i/>
        <w:color w:val="000000" w:themeColor="text1"/>
        <w:sz w:val="26"/>
      </w:rPr>
    </w:lvl>
    <w:lvl w:ilvl="3">
      <w:start w:val="1"/>
      <w:numFmt w:val="decimal"/>
      <w:suff w:val="nothing"/>
      <w:lvlText w:val="%1.%2.%4.%3"/>
      <w:lvlJc w:val="left"/>
      <w:pPr>
        <w:ind w:left="142" w:hanging="142"/>
      </w:pPr>
      <w:rPr>
        <w:rFonts w:ascii="Times New Roman" w:hAnsi="Times New Roman" w:hint="default"/>
        <w:b w:val="0"/>
        <w:i/>
        <w:sz w:val="26"/>
      </w:rPr>
    </w:lvl>
    <w:lvl w:ilvl="4">
      <w:start w:val="1"/>
      <w:numFmt w:val="none"/>
      <w:suff w:val="nothing"/>
      <w:lvlText w:val=""/>
      <w:lvlJc w:val="left"/>
      <w:pPr>
        <w:ind w:left="142" w:firstLine="0"/>
      </w:pPr>
      <w:rPr>
        <w:rFonts w:hint="default"/>
      </w:rPr>
    </w:lvl>
    <w:lvl w:ilvl="5">
      <w:start w:val="1"/>
      <w:numFmt w:val="none"/>
      <w:suff w:val="nothing"/>
      <w:lvlText w:val=""/>
      <w:lvlJc w:val="left"/>
      <w:pPr>
        <w:ind w:left="142" w:firstLine="0"/>
      </w:pPr>
      <w:rPr>
        <w:rFonts w:hint="default"/>
      </w:rPr>
    </w:lvl>
    <w:lvl w:ilvl="6">
      <w:start w:val="1"/>
      <w:numFmt w:val="none"/>
      <w:suff w:val="nothing"/>
      <w:lvlText w:val=""/>
      <w:lvlJc w:val="left"/>
      <w:pPr>
        <w:ind w:left="142" w:firstLine="0"/>
      </w:pPr>
      <w:rPr>
        <w:rFonts w:hint="default"/>
      </w:rPr>
    </w:lvl>
    <w:lvl w:ilvl="7">
      <w:start w:val="1"/>
      <w:numFmt w:val="none"/>
      <w:suff w:val="nothing"/>
      <w:lvlText w:val=""/>
      <w:lvlJc w:val="left"/>
      <w:pPr>
        <w:ind w:left="142" w:firstLine="0"/>
      </w:pPr>
      <w:rPr>
        <w:rFonts w:hint="default"/>
      </w:rPr>
    </w:lvl>
    <w:lvl w:ilvl="8">
      <w:start w:val="1"/>
      <w:numFmt w:val="none"/>
      <w:suff w:val="nothing"/>
      <w:lvlText w:val=""/>
      <w:lvlJc w:val="left"/>
      <w:pPr>
        <w:ind w:left="142" w:firstLine="0"/>
      </w:pPr>
      <w:rPr>
        <w:rFonts w:hint="default"/>
      </w:rPr>
    </w:lvl>
  </w:abstractNum>
  <w:abstractNum w:abstractNumId="4" w15:restartNumberingAfterBreak="0">
    <w:nsid w:val="3341123F"/>
    <w:multiLevelType w:val="multilevel"/>
    <w:tmpl w:val="E9089C9A"/>
    <w:styleLink w:val="CurrentList2"/>
    <w:lvl w:ilvl="0">
      <w:start w:val="1"/>
      <w:numFmt w:val="decimal"/>
      <w:suff w:val="space"/>
      <w:lvlText w:val="CHƯƠNG %1"/>
      <w:lvlJc w:val="left"/>
      <w:pPr>
        <w:ind w:left="1928" w:hanging="1928"/>
      </w:pPr>
      <w:rPr>
        <w:rFonts w:ascii="Times New Roman" w:hAnsi="Times New Roman" w:hint="default"/>
        <w:b/>
        <w:i w:val="0"/>
        <w:caps/>
        <w:sz w:val="26"/>
      </w:rPr>
    </w:lvl>
    <w:lvl w:ilvl="1">
      <w:start w:val="1"/>
      <w:numFmt w:val="decimal"/>
      <w:suff w:val="nothing"/>
      <w:lvlText w:val="%1.%2"/>
      <w:lvlJc w:val="left"/>
      <w:pPr>
        <w:ind w:left="682" w:hanging="142"/>
      </w:pPr>
      <w:rPr>
        <w:rFonts w:ascii="Times New Roman" w:hAnsi="Times New Roman" w:hint="default"/>
        <w:b/>
        <w:i w:val="0"/>
        <w:sz w:val="26"/>
      </w:rPr>
    </w:lvl>
    <w:lvl w:ilvl="2">
      <w:start w:val="1"/>
      <w:numFmt w:val="decimal"/>
      <w:suff w:val="nothing"/>
      <w:lvlText w:val="%1.%2.%3"/>
      <w:lvlJc w:val="left"/>
      <w:pPr>
        <w:ind w:left="4679" w:firstLine="0"/>
      </w:pPr>
      <w:rPr>
        <w:rFonts w:ascii="Times New Roman" w:hAnsi="Times New Roman" w:hint="default"/>
        <w:b/>
        <w:bCs w:val="0"/>
        <w:i/>
        <w:color w:val="000000" w:themeColor="text1"/>
        <w:sz w:val="26"/>
      </w:rPr>
    </w:lvl>
    <w:lvl w:ilvl="3">
      <w:start w:val="1"/>
      <w:numFmt w:val="decimal"/>
      <w:suff w:val="nothing"/>
      <w:lvlText w:val="%1.%2.%4.%3"/>
      <w:lvlJc w:val="left"/>
      <w:pPr>
        <w:ind w:left="142" w:hanging="142"/>
      </w:pPr>
      <w:rPr>
        <w:rFonts w:ascii="Times New Roman" w:hAnsi="Times New Roman" w:hint="default"/>
        <w:b w:val="0"/>
        <w:i/>
        <w:sz w:val="26"/>
      </w:rPr>
    </w:lvl>
    <w:lvl w:ilvl="4">
      <w:start w:val="1"/>
      <w:numFmt w:val="none"/>
      <w:suff w:val="nothing"/>
      <w:lvlText w:val=""/>
      <w:lvlJc w:val="left"/>
      <w:pPr>
        <w:ind w:left="142" w:firstLine="0"/>
      </w:pPr>
      <w:rPr>
        <w:rFonts w:hint="default"/>
      </w:rPr>
    </w:lvl>
    <w:lvl w:ilvl="5">
      <w:start w:val="1"/>
      <w:numFmt w:val="none"/>
      <w:suff w:val="nothing"/>
      <w:lvlText w:val=""/>
      <w:lvlJc w:val="left"/>
      <w:pPr>
        <w:ind w:left="142" w:firstLine="0"/>
      </w:pPr>
      <w:rPr>
        <w:rFonts w:hint="default"/>
      </w:rPr>
    </w:lvl>
    <w:lvl w:ilvl="6">
      <w:start w:val="1"/>
      <w:numFmt w:val="none"/>
      <w:suff w:val="nothing"/>
      <w:lvlText w:val=""/>
      <w:lvlJc w:val="left"/>
      <w:pPr>
        <w:ind w:left="142" w:firstLine="0"/>
      </w:pPr>
      <w:rPr>
        <w:rFonts w:hint="default"/>
      </w:rPr>
    </w:lvl>
    <w:lvl w:ilvl="7">
      <w:start w:val="1"/>
      <w:numFmt w:val="none"/>
      <w:suff w:val="nothing"/>
      <w:lvlText w:val=""/>
      <w:lvlJc w:val="left"/>
      <w:pPr>
        <w:ind w:left="142" w:firstLine="0"/>
      </w:pPr>
      <w:rPr>
        <w:rFonts w:hint="default"/>
      </w:rPr>
    </w:lvl>
    <w:lvl w:ilvl="8">
      <w:start w:val="1"/>
      <w:numFmt w:val="none"/>
      <w:suff w:val="nothing"/>
      <w:lvlText w:val=""/>
      <w:lvlJc w:val="left"/>
      <w:pPr>
        <w:ind w:left="142" w:firstLine="0"/>
      </w:pPr>
      <w:rPr>
        <w:rFonts w:hint="default"/>
      </w:rPr>
    </w:lvl>
  </w:abstractNum>
  <w:abstractNum w:abstractNumId="5" w15:restartNumberingAfterBreak="0">
    <w:nsid w:val="3DFA6721"/>
    <w:multiLevelType w:val="multilevel"/>
    <w:tmpl w:val="4F10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28AB79"/>
    <w:multiLevelType w:val="hybridMultilevel"/>
    <w:tmpl w:val="FFFFFFFF"/>
    <w:lvl w:ilvl="0" w:tplc="3F226DF4">
      <w:start w:val="1"/>
      <w:numFmt w:val="bullet"/>
      <w:lvlText w:val=""/>
      <w:lvlJc w:val="left"/>
      <w:pPr>
        <w:ind w:left="450" w:hanging="360"/>
      </w:pPr>
      <w:rPr>
        <w:rFonts w:ascii="Symbol" w:hAnsi="Symbol" w:hint="default"/>
      </w:rPr>
    </w:lvl>
    <w:lvl w:ilvl="1" w:tplc="9E329504">
      <w:start w:val="1"/>
      <w:numFmt w:val="bullet"/>
      <w:lvlText w:val="o"/>
      <w:lvlJc w:val="left"/>
      <w:pPr>
        <w:ind w:left="1170" w:hanging="360"/>
      </w:pPr>
      <w:rPr>
        <w:rFonts w:ascii="Courier New" w:hAnsi="Courier New" w:hint="default"/>
      </w:rPr>
    </w:lvl>
    <w:lvl w:ilvl="2" w:tplc="59A69E0E">
      <w:start w:val="1"/>
      <w:numFmt w:val="bullet"/>
      <w:lvlText w:val=""/>
      <w:lvlJc w:val="left"/>
      <w:pPr>
        <w:ind w:left="1890" w:hanging="360"/>
      </w:pPr>
      <w:rPr>
        <w:rFonts w:ascii="Wingdings" w:hAnsi="Wingdings" w:hint="default"/>
      </w:rPr>
    </w:lvl>
    <w:lvl w:ilvl="3" w:tplc="15CEF434">
      <w:start w:val="1"/>
      <w:numFmt w:val="bullet"/>
      <w:lvlText w:val=""/>
      <w:lvlJc w:val="left"/>
      <w:pPr>
        <w:ind w:left="2610" w:hanging="360"/>
      </w:pPr>
      <w:rPr>
        <w:rFonts w:ascii="Symbol" w:hAnsi="Symbol" w:hint="default"/>
      </w:rPr>
    </w:lvl>
    <w:lvl w:ilvl="4" w:tplc="14765C90">
      <w:start w:val="1"/>
      <w:numFmt w:val="bullet"/>
      <w:lvlText w:val="o"/>
      <w:lvlJc w:val="left"/>
      <w:pPr>
        <w:ind w:left="3330" w:hanging="360"/>
      </w:pPr>
      <w:rPr>
        <w:rFonts w:ascii="Courier New" w:hAnsi="Courier New" w:hint="default"/>
      </w:rPr>
    </w:lvl>
    <w:lvl w:ilvl="5" w:tplc="9C226222">
      <w:start w:val="1"/>
      <w:numFmt w:val="bullet"/>
      <w:lvlText w:val=""/>
      <w:lvlJc w:val="left"/>
      <w:pPr>
        <w:ind w:left="4050" w:hanging="360"/>
      </w:pPr>
      <w:rPr>
        <w:rFonts w:ascii="Wingdings" w:hAnsi="Wingdings" w:hint="default"/>
      </w:rPr>
    </w:lvl>
    <w:lvl w:ilvl="6" w:tplc="311092C4">
      <w:start w:val="1"/>
      <w:numFmt w:val="bullet"/>
      <w:lvlText w:val=""/>
      <w:lvlJc w:val="left"/>
      <w:pPr>
        <w:ind w:left="4770" w:hanging="360"/>
      </w:pPr>
      <w:rPr>
        <w:rFonts w:ascii="Symbol" w:hAnsi="Symbol" w:hint="default"/>
      </w:rPr>
    </w:lvl>
    <w:lvl w:ilvl="7" w:tplc="F7342D6C">
      <w:start w:val="1"/>
      <w:numFmt w:val="bullet"/>
      <w:lvlText w:val="o"/>
      <w:lvlJc w:val="left"/>
      <w:pPr>
        <w:ind w:left="5490" w:hanging="360"/>
      </w:pPr>
      <w:rPr>
        <w:rFonts w:ascii="Courier New" w:hAnsi="Courier New" w:hint="default"/>
      </w:rPr>
    </w:lvl>
    <w:lvl w:ilvl="8" w:tplc="E5ACB400">
      <w:start w:val="1"/>
      <w:numFmt w:val="bullet"/>
      <w:lvlText w:val=""/>
      <w:lvlJc w:val="left"/>
      <w:pPr>
        <w:ind w:left="6210" w:hanging="360"/>
      </w:pPr>
      <w:rPr>
        <w:rFonts w:ascii="Wingdings" w:hAnsi="Wingdings" w:hint="default"/>
      </w:rPr>
    </w:lvl>
  </w:abstractNum>
  <w:abstractNum w:abstractNumId="7" w15:restartNumberingAfterBreak="0">
    <w:nsid w:val="6FCA79F5"/>
    <w:multiLevelType w:val="multilevel"/>
    <w:tmpl w:val="6D26BF10"/>
    <w:lvl w:ilvl="0">
      <w:start w:val="1"/>
      <w:numFmt w:val="decimal"/>
      <w:lvlText w:val="%1"/>
      <w:lvlJc w:val="left"/>
      <w:pPr>
        <w:ind w:left="720" w:hanging="720"/>
      </w:pPr>
      <w:rPr>
        <w:rFonts w:hint="default"/>
      </w:rPr>
    </w:lvl>
    <w:lvl w:ilvl="1">
      <w:start w:val="3"/>
      <w:numFmt w:val="decimal"/>
      <w:pStyle w:val="Heading2"/>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pStyle w:val="Muc1111"/>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7780B3D"/>
    <w:multiLevelType w:val="hybridMultilevel"/>
    <w:tmpl w:val="A41EA98A"/>
    <w:lvl w:ilvl="0" w:tplc="04090001">
      <w:start w:val="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888511">
    <w:abstractNumId w:val="7"/>
  </w:num>
  <w:num w:numId="2" w16cid:durableId="1843932250">
    <w:abstractNumId w:val="3"/>
  </w:num>
  <w:num w:numId="3" w16cid:durableId="1121074900">
    <w:abstractNumId w:val="4"/>
  </w:num>
  <w:num w:numId="4" w16cid:durableId="476580163">
    <w:abstractNumId w:val="1"/>
  </w:num>
  <w:num w:numId="5" w16cid:durableId="308677021">
    <w:abstractNumId w:val="1"/>
  </w:num>
  <w:num w:numId="6" w16cid:durableId="1878270065">
    <w:abstractNumId w:val="1"/>
  </w:num>
  <w:num w:numId="7" w16cid:durableId="197280921">
    <w:abstractNumId w:val="1"/>
  </w:num>
  <w:num w:numId="8" w16cid:durableId="2084453405">
    <w:abstractNumId w:val="1"/>
  </w:num>
  <w:num w:numId="9" w16cid:durableId="1604266589">
    <w:abstractNumId w:val="1"/>
  </w:num>
  <w:num w:numId="10" w16cid:durableId="1422019647">
    <w:abstractNumId w:val="1"/>
  </w:num>
  <w:num w:numId="11" w16cid:durableId="202523921">
    <w:abstractNumId w:val="1"/>
  </w:num>
  <w:num w:numId="12" w16cid:durableId="1264416238">
    <w:abstractNumId w:val="7"/>
  </w:num>
  <w:num w:numId="13" w16cid:durableId="143356830">
    <w:abstractNumId w:val="3"/>
  </w:num>
  <w:num w:numId="14" w16cid:durableId="1144274893">
    <w:abstractNumId w:val="4"/>
  </w:num>
  <w:num w:numId="15" w16cid:durableId="1390036417">
    <w:abstractNumId w:val="1"/>
  </w:num>
  <w:num w:numId="16" w16cid:durableId="1870486724">
    <w:abstractNumId w:val="5"/>
  </w:num>
  <w:num w:numId="17" w16cid:durableId="2070612517">
    <w:abstractNumId w:val="0"/>
  </w:num>
  <w:num w:numId="18" w16cid:durableId="1714501190">
    <w:abstractNumId w:val="6"/>
  </w:num>
  <w:num w:numId="19" w16cid:durableId="844713253">
    <w:abstractNumId w:val="8"/>
  </w:num>
  <w:num w:numId="20" w16cid:durableId="19409416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48F"/>
    <w:rsid w:val="00002077"/>
    <w:rsid w:val="00002750"/>
    <w:rsid w:val="00002F64"/>
    <w:rsid w:val="000106C4"/>
    <w:rsid w:val="00011EB4"/>
    <w:rsid w:val="0001226F"/>
    <w:rsid w:val="00012BE7"/>
    <w:rsid w:val="00015913"/>
    <w:rsid w:val="00016126"/>
    <w:rsid w:val="0001684B"/>
    <w:rsid w:val="00016B5B"/>
    <w:rsid w:val="00024D03"/>
    <w:rsid w:val="00025144"/>
    <w:rsid w:val="00026767"/>
    <w:rsid w:val="000317F3"/>
    <w:rsid w:val="00032B32"/>
    <w:rsid w:val="0003457B"/>
    <w:rsid w:val="00043EB4"/>
    <w:rsid w:val="00045D11"/>
    <w:rsid w:val="00047509"/>
    <w:rsid w:val="00047AD8"/>
    <w:rsid w:val="00056A01"/>
    <w:rsid w:val="0006217B"/>
    <w:rsid w:val="00063FDB"/>
    <w:rsid w:val="00064204"/>
    <w:rsid w:val="00065EA8"/>
    <w:rsid w:val="000701A6"/>
    <w:rsid w:val="0007037F"/>
    <w:rsid w:val="00071837"/>
    <w:rsid w:val="00074C3F"/>
    <w:rsid w:val="00081478"/>
    <w:rsid w:val="00081D7A"/>
    <w:rsid w:val="00082F80"/>
    <w:rsid w:val="00083E3B"/>
    <w:rsid w:val="0008506E"/>
    <w:rsid w:val="00086763"/>
    <w:rsid w:val="000920AA"/>
    <w:rsid w:val="00095D3D"/>
    <w:rsid w:val="0009637D"/>
    <w:rsid w:val="000967F3"/>
    <w:rsid w:val="0009779E"/>
    <w:rsid w:val="000A3EE4"/>
    <w:rsid w:val="000A74CB"/>
    <w:rsid w:val="000A7701"/>
    <w:rsid w:val="000A7F85"/>
    <w:rsid w:val="000B0361"/>
    <w:rsid w:val="000B0622"/>
    <w:rsid w:val="000B153C"/>
    <w:rsid w:val="000B679C"/>
    <w:rsid w:val="000C0051"/>
    <w:rsid w:val="000C0855"/>
    <w:rsid w:val="000C0D3D"/>
    <w:rsid w:val="000C2133"/>
    <w:rsid w:val="000C4248"/>
    <w:rsid w:val="000C435F"/>
    <w:rsid w:val="000C448F"/>
    <w:rsid w:val="000C4E16"/>
    <w:rsid w:val="000C6437"/>
    <w:rsid w:val="000D07F6"/>
    <w:rsid w:val="000D247F"/>
    <w:rsid w:val="000D6EFB"/>
    <w:rsid w:val="000E13EF"/>
    <w:rsid w:val="000E2DD9"/>
    <w:rsid w:val="000E4181"/>
    <w:rsid w:val="000E775B"/>
    <w:rsid w:val="000E7E02"/>
    <w:rsid w:val="000F12DD"/>
    <w:rsid w:val="000F32A0"/>
    <w:rsid w:val="000F3772"/>
    <w:rsid w:val="000F453C"/>
    <w:rsid w:val="000F5035"/>
    <w:rsid w:val="000F5456"/>
    <w:rsid w:val="000F5556"/>
    <w:rsid w:val="000F5811"/>
    <w:rsid w:val="000F5F07"/>
    <w:rsid w:val="000F66EB"/>
    <w:rsid w:val="00106E0F"/>
    <w:rsid w:val="0010704F"/>
    <w:rsid w:val="001130F9"/>
    <w:rsid w:val="0011332E"/>
    <w:rsid w:val="0011704C"/>
    <w:rsid w:val="001239F2"/>
    <w:rsid w:val="0012540B"/>
    <w:rsid w:val="001301B4"/>
    <w:rsid w:val="00133977"/>
    <w:rsid w:val="00136219"/>
    <w:rsid w:val="00140D8D"/>
    <w:rsid w:val="001411A2"/>
    <w:rsid w:val="00142D21"/>
    <w:rsid w:val="00143B19"/>
    <w:rsid w:val="001456F5"/>
    <w:rsid w:val="00145C92"/>
    <w:rsid w:val="00147509"/>
    <w:rsid w:val="001506B3"/>
    <w:rsid w:val="00151861"/>
    <w:rsid w:val="00151F05"/>
    <w:rsid w:val="0015656B"/>
    <w:rsid w:val="00156CAF"/>
    <w:rsid w:val="0015713F"/>
    <w:rsid w:val="00157C8D"/>
    <w:rsid w:val="0016018F"/>
    <w:rsid w:val="00161945"/>
    <w:rsid w:val="00162D5A"/>
    <w:rsid w:val="00163F96"/>
    <w:rsid w:val="001677A6"/>
    <w:rsid w:val="00167BF3"/>
    <w:rsid w:val="00176707"/>
    <w:rsid w:val="00177472"/>
    <w:rsid w:val="00177F79"/>
    <w:rsid w:val="00181065"/>
    <w:rsid w:val="001838CF"/>
    <w:rsid w:val="001868E2"/>
    <w:rsid w:val="00191C07"/>
    <w:rsid w:val="001A13A6"/>
    <w:rsid w:val="001A6AD4"/>
    <w:rsid w:val="001A70E9"/>
    <w:rsid w:val="001A71BF"/>
    <w:rsid w:val="001B1A8B"/>
    <w:rsid w:val="001B26B4"/>
    <w:rsid w:val="001B3D8A"/>
    <w:rsid w:val="001B3E8C"/>
    <w:rsid w:val="001B4672"/>
    <w:rsid w:val="001B629C"/>
    <w:rsid w:val="001B6759"/>
    <w:rsid w:val="001B6969"/>
    <w:rsid w:val="001B6CFD"/>
    <w:rsid w:val="001B7718"/>
    <w:rsid w:val="001C0A38"/>
    <w:rsid w:val="001C1B7D"/>
    <w:rsid w:val="001C26D0"/>
    <w:rsid w:val="001C2B2C"/>
    <w:rsid w:val="001D1707"/>
    <w:rsid w:val="001D3D77"/>
    <w:rsid w:val="001D45BC"/>
    <w:rsid w:val="001D60FD"/>
    <w:rsid w:val="001D6BFA"/>
    <w:rsid w:val="001E0273"/>
    <w:rsid w:val="001E33A1"/>
    <w:rsid w:val="001E6364"/>
    <w:rsid w:val="001E6FC8"/>
    <w:rsid w:val="001E7199"/>
    <w:rsid w:val="001E79E0"/>
    <w:rsid w:val="001F0E40"/>
    <w:rsid w:val="001F0EAD"/>
    <w:rsid w:val="001F1B6A"/>
    <w:rsid w:val="001F5267"/>
    <w:rsid w:val="001F5DB7"/>
    <w:rsid w:val="001F6EF8"/>
    <w:rsid w:val="001F7295"/>
    <w:rsid w:val="001F751D"/>
    <w:rsid w:val="001F7BC0"/>
    <w:rsid w:val="00202221"/>
    <w:rsid w:val="00205090"/>
    <w:rsid w:val="00211E43"/>
    <w:rsid w:val="002127D3"/>
    <w:rsid w:val="00217C70"/>
    <w:rsid w:val="00221692"/>
    <w:rsid w:val="00227565"/>
    <w:rsid w:val="00231EAB"/>
    <w:rsid w:val="002332E2"/>
    <w:rsid w:val="002348DC"/>
    <w:rsid w:val="00236FF2"/>
    <w:rsid w:val="00237709"/>
    <w:rsid w:val="00240292"/>
    <w:rsid w:val="002417D7"/>
    <w:rsid w:val="002431F2"/>
    <w:rsid w:val="00244DE4"/>
    <w:rsid w:val="00246C0E"/>
    <w:rsid w:val="00247430"/>
    <w:rsid w:val="00251F06"/>
    <w:rsid w:val="002522A1"/>
    <w:rsid w:val="00253C7D"/>
    <w:rsid w:val="00253F5F"/>
    <w:rsid w:val="00254B41"/>
    <w:rsid w:val="00255366"/>
    <w:rsid w:val="00260D6A"/>
    <w:rsid w:val="00263A6C"/>
    <w:rsid w:val="00264C3C"/>
    <w:rsid w:val="00265DA1"/>
    <w:rsid w:val="002716C8"/>
    <w:rsid w:val="00274FDE"/>
    <w:rsid w:val="00277A7B"/>
    <w:rsid w:val="0028056B"/>
    <w:rsid w:val="002821C0"/>
    <w:rsid w:val="00284291"/>
    <w:rsid w:val="00285EC1"/>
    <w:rsid w:val="00285F7E"/>
    <w:rsid w:val="00293CD9"/>
    <w:rsid w:val="002946AF"/>
    <w:rsid w:val="002A008F"/>
    <w:rsid w:val="002A084D"/>
    <w:rsid w:val="002A1F4B"/>
    <w:rsid w:val="002A3B01"/>
    <w:rsid w:val="002A5D41"/>
    <w:rsid w:val="002A6A95"/>
    <w:rsid w:val="002B24C2"/>
    <w:rsid w:val="002B59F9"/>
    <w:rsid w:val="002B7A69"/>
    <w:rsid w:val="002C1F7A"/>
    <w:rsid w:val="002C4992"/>
    <w:rsid w:val="002C4EB8"/>
    <w:rsid w:val="002D0C84"/>
    <w:rsid w:val="002D1EEF"/>
    <w:rsid w:val="002D2D33"/>
    <w:rsid w:val="002D40B6"/>
    <w:rsid w:val="002D47D8"/>
    <w:rsid w:val="002D59AB"/>
    <w:rsid w:val="002D74C4"/>
    <w:rsid w:val="002D7C1F"/>
    <w:rsid w:val="002E096B"/>
    <w:rsid w:val="002E1666"/>
    <w:rsid w:val="002E491B"/>
    <w:rsid w:val="002E50A8"/>
    <w:rsid w:val="002E5B05"/>
    <w:rsid w:val="002F013F"/>
    <w:rsid w:val="002F14CD"/>
    <w:rsid w:val="002F240D"/>
    <w:rsid w:val="002F3654"/>
    <w:rsid w:val="002F5E8C"/>
    <w:rsid w:val="00302FC8"/>
    <w:rsid w:val="00303A3A"/>
    <w:rsid w:val="00303CBF"/>
    <w:rsid w:val="0030422E"/>
    <w:rsid w:val="00307381"/>
    <w:rsid w:val="00315B3F"/>
    <w:rsid w:val="00316AE4"/>
    <w:rsid w:val="00321EFA"/>
    <w:rsid w:val="00322DAB"/>
    <w:rsid w:val="00323CE0"/>
    <w:rsid w:val="00327B7F"/>
    <w:rsid w:val="00330178"/>
    <w:rsid w:val="00330456"/>
    <w:rsid w:val="0033153A"/>
    <w:rsid w:val="00332AAC"/>
    <w:rsid w:val="00333153"/>
    <w:rsid w:val="00341D70"/>
    <w:rsid w:val="00342EA5"/>
    <w:rsid w:val="0034378F"/>
    <w:rsid w:val="0034493C"/>
    <w:rsid w:val="00345802"/>
    <w:rsid w:val="00345C7A"/>
    <w:rsid w:val="00347BB4"/>
    <w:rsid w:val="0035100C"/>
    <w:rsid w:val="00351622"/>
    <w:rsid w:val="0035330B"/>
    <w:rsid w:val="0035457D"/>
    <w:rsid w:val="003549A0"/>
    <w:rsid w:val="003559C4"/>
    <w:rsid w:val="00355EE6"/>
    <w:rsid w:val="00356F64"/>
    <w:rsid w:val="00361668"/>
    <w:rsid w:val="003644C3"/>
    <w:rsid w:val="003665C2"/>
    <w:rsid w:val="00373804"/>
    <w:rsid w:val="003741F0"/>
    <w:rsid w:val="003773EF"/>
    <w:rsid w:val="00381D19"/>
    <w:rsid w:val="003834CE"/>
    <w:rsid w:val="00383A76"/>
    <w:rsid w:val="00384606"/>
    <w:rsid w:val="00386E6C"/>
    <w:rsid w:val="003932FC"/>
    <w:rsid w:val="003A2614"/>
    <w:rsid w:val="003A4CD2"/>
    <w:rsid w:val="003A4F45"/>
    <w:rsid w:val="003B0C8F"/>
    <w:rsid w:val="003B22B3"/>
    <w:rsid w:val="003B60DB"/>
    <w:rsid w:val="003B6C68"/>
    <w:rsid w:val="003B7A43"/>
    <w:rsid w:val="003C07F1"/>
    <w:rsid w:val="003C0A0D"/>
    <w:rsid w:val="003C2B7F"/>
    <w:rsid w:val="003C51FE"/>
    <w:rsid w:val="003C6BC3"/>
    <w:rsid w:val="003D0D1A"/>
    <w:rsid w:val="003D1CD4"/>
    <w:rsid w:val="003D2CE8"/>
    <w:rsid w:val="003D2E09"/>
    <w:rsid w:val="003D6562"/>
    <w:rsid w:val="003D6A6F"/>
    <w:rsid w:val="003D7A5B"/>
    <w:rsid w:val="003E1145"/>
    <w:rsid w:val="003E4CC0"/>
    <w:rsid w:val="003E5B06"/>
    <w:rsid w:val="003F216A"/>
    <w:rsid w:val="003F2327"/>
    <w:rsid w:val="003F31F3"/>
    <w:rsid w:val="003F3767"/>
    <w:rsid w:val="003F5FE5"/>
    <w:rsid w:val="003F6C25"/>
    <w:rsid w:val="00404035"/>
    <w:rsid w:val="004043F2"/>
    <w:rsid w:val="00404BFF"/>
    <w:rsid w:val="0040643F"/>
    <w:rsid w:val="00411147"/>
    <w:rsid w:val="00412248"/>
    <w:rsid w:val="004203FB"/>
    <w:rsid w:val="00420CCF"/>
    <w:rsid w:val="00421941"/>
    <w:rsid w:val="00423554"/>
    <w:rsid w:val="00424CD8"/>
    <w:rsid w:val="00430889"/>
    <w:rsid w:val="00433515"/>
    <w:rsid w:val="00433B59"/>
    <w:rsid w:val="004349C4"/>
    <w:rsid w:val="0043724A"/>
    <w:rsid w:val="00441DBA"/>
    <w:rsid w:val="004427FF"/>
    <w:rsid w:val="00443A16"/>
    <w:rsid w:val="00444079"/>
    <w:rsid w:val="0044466A"/>
    <w:rsid w:val="00444FB1"/>
    <w:rsid w:val="004450D6"/>
    <w:rsid w:val="00445C58"/>
    <w:rsid w:val="00453589"/>
    <w:rsid w:val="00453B2C"/>
    <w:rsid w:val="004551A2"/>
    <w:rsid w:val="00455861"/>
    <w:rsid w:val="00455C89"/>
    <w:rsid w:val="004640E8"/>
    <w:rsid w:val="0046452D"/>
    <w:rsid w:val="00464C9C"/>
    <w:rsid w:val="004709D8"/>
    <w:rsid w:val="004728C1"/>
    <w:rsid w:val="00473B5B"/>
    <w:rsid w:val="0047532D"/>
    <w:rsid w:val="00480828"/>
    <w:rsid w:val="00484CCB"/>
    <w:rsid w:val="00485A13"/>
    <w:rsid w:val="004869D4"/>
    <w:rsid w:val="00490A78"/>
    <w:rsid w:val="00492C88"/>
    <w:rsid w:val="004950F3"/>
    <w:rsid w:val="00496CE6"/>
    <w:rsid w:val="00497083"/>
    <w:rsid w:val="004A08EE"/>
    <w:rsid w:val="004A0ED5"/>
    <w:rsid w:val="004A111E"/>
    <w:rsid w:val="004A1C1D"/>
    <w:rsid w:val="004A3F7A"/>
    <w:rsid w:val="004A7669"/>
    <w:rsid w:val="004B1ED4"/>
    <w:rsid w:val="004B2E01"/>
    <w:rsid w:val="004B6312"/>
    <w:rsid w:val="004B75E3"/>
    <w:rsid w:val="004B7AC5"/>
    <w:rsid w:val="004C7829"/>
    <w:rsid w:val="004D658B"/>
    <w:rsid w:val="004D76F2"/>
    <w:rsid w:val="004D79EB"/>
    <w:rsid w:val="004E062D"/>
    <w:rsid w:val="004E1A87"/>
    <w:rsid w:val="004E4220"/>
    <w:rsid w:val="004E7C43"/>
    <w:rsid w:val="004F1DF4"/>
    <w:rsid w:val="004F6407"/>
    <w:rsid w:val="004F6E58"/>
    <w:rsid w:val="00501269"/>
    <w:rsid w:val="00504DA1"/>
    <w:rsid w:val="005066FE"/>
    <w:rsid w:val="00507AE4"/>
    <w:rsid w:val="00511C07"/>
    <w:rsid w:val="00513EE6"/>
    <w:rsid w:val="00514C1C"/>
    <w:rsid w:val="00515538"/>
    <w:rsid w:val="00515EB2"/>
    <w:rsid w:val="0052351A"/>
    <w:rsid w:val="005263E5"/>
    <w:rsid w:val="00527013"/>
    <w:rsid w:val="00527780"/>
    <w:rsid w:val="00532727"/>
    <w:rsid w:val="0053420A"/>
    <w:rsid w:val="00534803"/>
    <w:rsid w:val="00537853"/>
    <w:rsid w:val="00537DA9"/>
    <w:rsid w:val="0054258C"/>
    <w:rsid w:val="00544981"/>
    <w:rsid w:val="00545C00"/>
    <w:rsid w:val="00546C95"/>
    <w:rsid w:val="00552984"/>
    <w:rsid w:val="00554029"/>
    <w:rsid w:val="00556B9B"/>
    <w:rsid w:val="00556E15"/>
    <w:rsid w:val="0056143F"/>
    <w:rsid w:val="00561AB0"/>
    <w:rsid w:val="005636CB"/>
    <w:rsid w:val="0056481B"/>
    <w:rsid w:val="00564ACB"/>
    <w:rsid w:val="00565886"/>
    <w:rsid w:val="00567A1F"/>
    <w:rsid w:val="005709F9"/>
    <w:rsid w:val="005712CA"/>
    <w:rsid w:val="00571667"/>
    <w:rsid w:val="005718D1"/>
    <w:rsid w:val="0057278D"/>
    <w:rsid w:val="00572C91"/>
    <w:rsid w:val="00572D0E"/>
    <w:rsid w:val="00576E53"/>
    <w:rsid w:val="00580C29"/>
    <w:rsid w:val="00584C54"/>
    <w:rsid w:val="00586BCA"/>
    <w:rsid w:val="00590466"/>
    <w:rsid w:val="00592320"/>
    <w:rsid w:val="0059547C"/>
    <w:rsid w:val="005A419E"/>
    <w:rsid w:val="005A5AA5"/>
    <w:rsid w:val="005A6B31"/>
    <w:rsid w:val="005A6C01"/>
    <w:rsid w:val="005B4E73"/>
    <w:rsid w:val="005B70AB"/>
    <w:rsid w:val="005C445A"/>
    <w:rsid w:val="005C4FF0"/>
    <w:rsid w:val="005C577F"/>
    <w:rsid w:val="005C7061"/>
    <w:rsid w:val="005D01B6"/>
    <w:rsid w:val="005D287E"/>
    <w:rsid w:val="005D5BB5"/>
    <w:rsid w:val="005D5DB3"/>
    <w:rsid w:val="005E0203"/>
    <w:rsid w:val="005E19DD"/>
    <w:rsid w:val="005E1DAC"/>
    <w:rsid w:val="005E3015"/>
    <w:rsid w:val="005E6460"/>
    <w:rsid w:val="005F1494"/>
    <w:rsid w:val="005F2E98"/>
    <w:rsid w:val="005F31C9"/>
    <w:rsid w:val="005F4234"/>
    <w:rsid w:val="0060363B"/>
    <w:rsid w:val="00606E0E"/>
    <w:rsid w:val="00607E01"/>
    <w:rsid w:val="006113CA"/>
    <w:rsid w:val="006206E9"/>
    <w:rsid w:val="00622172"/>
    <w:rsid w:val="0062247D"/>
    <w:rsid w:val="00622FC0"/>
    <w:rsid w:val="00624D26"/>
    <w:rsid w:val="00627B5B"/>
    <w:rsid w:val="00634452"/>
    <w:rsid w:val="0063484C"/>
    <w:rsid w:val="006370D5"/>
    <w:rsid w:val="00642097"/>
    <w:rsid w:val="0064292F"/>
    <w:rsid w:val="00643121"/>
    <w:rsid w:val="00644C15"/>
    <w:rsid w:val="00647E70"/>
    <w:rsid w:val="00653445"/>
    <w:rsid w:val="00654D35"/>
    <w:rsid w:val="00656A79"/>
    <w:rsid w:val="00666524"/>
    <w:rsid w:val="00667AC8"/>
    <w:rsid w:val="00672B46"/>
    <w:rsid w:val="0067362B"/>
    <w:rsid w:val="00674253"/>
    <w:rsid w:val="00682C0A"/>
    <w:rsid w:val="00685F8B"/>
    <w:rsid w:val="0069038F"/>
    <w:rsid w:val="00694A94"/>
    <w:rsid w:val="00694F40"/>
    <w:rsid w:val="00695472"/>
    <w:rsid w:val="006A00CF"/>
    <w:rsid w:val="006A0F6F"/>
    <w:rsid w:val="006A1084"/>
    <w:rsid w:val="006A1DDF"/>
    <w:rsid w:val="006A3CA8"/>
    <w:rsid w:val="006A3E10"/>
    <w:rsid w:val="006A5CE4"/>
    <w:rsid w:val="006B2779"/>
    <w:rsid w:val="006B27D1"/>
    <w:rsid w:val="006B2DC7"/>
    <w:rsid w:val="006B2E6E"/>
    <w:rsid w:val="006B362B"/>
    <w:rsid w:val="006B4205"/>
    <w:rsid w:val="006C1595"/>
    <w:rsid w:val="006C2165"/>
    <w:rsid w:val="006C2CF0"/>
    <w:rsid w:val="006C5FEA"/>
    <w:rsid w:val="006C7238"/>
    <w:rsid w:val="006C7594"/>
    <w:rsid w:val="006C7C41"/>
    <w:rsid w:val="006D22F6"/>
    <w:rsid w:val="006D46E6"/>
    <w:rsid w:val="006E15C0"/>
    <w:rsid w:val="006E4681"/>
    <w:rsid w:val="006E52AF"/>
    <w:rsid w:val="006E70A1"/>
    <w:rsid w:val="006F0155"/>
    <w:rsid w:val="006F1E96"/>
    <w:rsid w:val="006F239B"/>
    <w:rsid w:val="006F2DD3"/>
    <w:rsid w:val="006F50AB"/>
    <w:rsid w:val="00700BE6"/>
    <w:rsid w:val="00701249"/>
    <w:rsid w:val="0070382E"/>
    <w:rsid w:val="0070517C"/>
    <w:rsid w:val="007070C2"/>
    <w:rsid w:val="007075EF"/>
    <w:rsid w:val="00707E8C"/>
    <w:rsid w:val="00707EDE"/>
    <w:rsid w:val="00710FA2"/>
    <w:rsid w:val="00722605"/>
    <w:rsid w:val="0072369F"/>
    <w:rsid w:val="0072529D"/>
    <w:rsid w:val="00725D0B"/>
    <w:rsid w:val="00731326"/>
    <w:rsid w:val="007340FC"/>
    <w:rsid w:val="00735A45"/>
    <w:rsid w:val="00737749"/>
    <w:rsid w:val="007416F9"/>
    <w:rsid w:val="00744A2A"/>
    <w:rsid w:val="007457EE"/>
    <w:rsid w:val="007459CB"/>
    <w:rsid w:val="00752ABD"/>
    <w:rsid w:val="0075615F"/>
    <w:rsid w:val="00760B52"/>
    <w:rsid w:val="00763D79"/>
    <w:rsid w:val="00765729"/>
    <w:rsid w:val="007718FA"/>
    <w:rsid w:val="00773D47"/>
    <w:rsid w:val="00775FBA"/>
    <w:rsid w:val="007763C8"/>
    <w:rsid w:val="00781632"/>
    <w:rsid w:val="00782AFE"/>
    <w:rsid w:val="007862A9"/>
    <w:rsid w:val="0078715E"/>
    <w:rsid w:val="00787309"/>
    <w:rsid w:val="00792633"/>
    <w:rsid w:val="0079314B"/>
    <w:rsid w:val="00796798"/>
    <w:rsid w:val="007A20CC"/>
    <w:rsid w:val="007A38F4"/>
    <w:rsid w:val="007A54C5"/>
    <w:rsid w:val="007A5CA2"/>
    <w:rsid w:val="007A63ED"/>
    <w:rsid w:val="007B19E1"/>
    <w:rsid w:val="007C034C"/>
    <w:rsid w:val="007C54BB"/>
    <w:rsid w:val="007C7655"/>
    <w:rsid w:val="007C76AF"/>
    <w:rsid w:val="007D0ABB"/>
    <w:rsid w:val="007D1128"/>
    <w:rsid w:val="007D1879"/>
    <w:rsid w:val="007D44D8"/>
    <w:rsid w:val="007D6684"/>
    <w:rsid w:val="007D7F29"/>
    <w:rsid w:val="007E11E6"/>
    <w:rsid w:val="007E4029"/>
    <w:rsid w:val="007E4639"/>
    <w:rsid w:val="007E4E2E"/>
    <w:rsid w:val="007E52CC"/>
    <w:rsid w:val="007E540E"/>
    <w:rsid w:val="007E5523"/>
    <w:rsid w:val="007E5E20"/>
    <w:rsid w:val="007E606F"/>
    <w:rsid w:val="007E6279"/>
    <w:rsid w:val="007F01BC"/>
    <w:rsid w:val="007F2E87"/>
    <w:rsid w:val="0080118B"/>
    <w:rsid w:val="008021A9"/>
    <w:rsid w:val="00803AE5"/>
    <w:rsid w:val="00804460"/>
    <w:rsid w:val="008062CE"/>
    <w:rsid w:val="0080795D"/>
    <w:rsid w:val="00812E63"/>
    <w:rsid w:val="00814449"/>
    <w:rsid w:val="00816C39"/>
    <w:rsid w:val="00817366"/>
    <w:rsid w:val="0082095E"/>
    <w:rsid w:val="00822B34"/>
    <w:rsid w:val="008238C6"/>
    <w:rsid w:val="0082499F"/>
    <w:rsid w:val="00825893"/>
    <w:rsid w:val="00825ACD"/>
    <w:rsid w:val="00830BAE"/>
    <w:rsid w:val="008318AD"/>
    <w:rsid w:val="00832C73"/>
    <w:rsid w:val="00833978"/>
    <w:rsid w:val="00842E8A"/>
    <w:rsid w:val="00850B1B"/>
    <w:rsid w:val="00852460"/>
    <w:rsid w:val="008529EA"/>
    <w:rsid w:val="00852A4C"/>
    <w:rsid w:val="00852E9C"/>
    <w:rsid w:val="00856375"/>
    <w:rsid w:val="00857C58"/>
    <w:rsid w:val="00862BD1"/>
    <w:rsid w:val="0086404C"/>
    <w:rsid w:val="008649AD"/>
    <w:rsid w:val="00864D96"/>
    <w:rsid w:val="00865B65"/>
    <w:rsid w:val="0086716F"/>
    <w:rsid w:val="00867B35"/>
    <w:rsid w:val="00872752"/>
    <w:rsid w:val="008743B3"/>
    <w:rsid w:val="008808CC"/>
    <w:rsid w:val="008809C4"/>
    <w:rsid w:val="00881552"/>
    <w:rsid w:val="00881CE8"/>
    <w:rsid w:val="008851C1"/>
    <w:rsid w:val="00886AAB"/>
    <w:rsid w:val="00886B73"/>
    <w:rsid w:val="00887E41"/>
    <w:rsid w:val="00892C9F"/>
    <w:rsid w:val="00893E28"/>
    <w:rsid w:val="008A6F57"/>
    <w:rsid w:val="008B1400"/>
    <w:rsid w:val="008B2A56"/>
    <w:rsid w:val="008B7084"/>
    <w:rsid w:val="008B77BA"/>
    <w:rsid w:val="008B7E5F"/>
    <w:rsid w:val="008B7E81"/>
    <w:rsid w:val="008C2B1F"/>
    <w:rsid w:val="008C6D0E"/>
    <w:rsid w:val="008C7052"/>
    <w:rsid w:val="008D08CE"/>
    <w:rsid w:val="008D3D1E"/>
    <w:rsid w:val="008D4359"/>
    <w:rsid w:val="008D6C58"/>
    <w:rsid w:val="008D75F2"/>
    <w:rsid w:val="008E2FC4"/>
    <w:rsid w:val="008E3776"/>
    <w:rsid w:val="008E5C12"/>
    <w:rsid w:val="008F254B"/>
    <w:rsid w:val="008F5BCF"/>
    <w:rsid w:val="008F79F5"/>
    <w:rsid w:val="009024F5"/>
    <w:rsid w:val="009039A4"/>
    <w:rsid w:val="00904DE6"/>
    <w:rsid w:val="00905AFB"/>
    <w:rsid w:val="00911BC3"/>
    <w:rsid w:val="0091327C"/>
    <w:rsid w:val="00915F87"/>
    <w:rsid w:val="009207C7"/>
    <w:rsid w:val="00921F15"/>
    <w:rsid w:val="00923FBF"/>
    <w:rsid w:val="009251DB"/>
    <w:rsid w:val="00925F07"/>
    <w:rsid w:val="0092702F"/>
    <w:rsid w:val="00927198"/>
    <w:rsid w:val="00933FC5"/>
    <w:rsid w:val="0093699A"/>
    <w:rsid w:val="00937238"/>
    <w:rsid w:val="009377D8"/>
    <w:rsid w:val="009379BC"/>
    <w:rsid w:val="009442FF"/>
    <w:rsid w:val="009450CC"/>
    <w:rsid w:val="00950367"/>
    <w:rsid w:val="00950803"/>
    <w:rsid w:val="00951139"/>
    <w:rsid w:val="009517D3"/>
    <w:rsid w:val="009519CB"/>
    <w:rsid w:val="00953644"/>
    <w:rsid w:val="00955D29"/>
    <w:rsid w:val="00966DDA"/>
    <w:rsid w:val="00967189"/>
    <w:rsid w:val="009673F5"/>
    <w:rsid w:val="00970411"/>
    <w:rsid w:val="0097051B"/>
    <w:rsid w:val="00971ED5"/>
    <w:rsid w:val="0098055B"/>
    <w:rsid w:val="0098113F"/>
    <w:rsid w:val="009815F3"/>
    <w:rsid w:val="00982518"/>
    <w:rsid w:val="00982ABE"/>
    <w:rsid w:val="00983942"/>
    <w:rsid w:val="00984A1F"/>
    <w:rsid w:val="0098594A"/>
    <w:rsid w:val="0098713F"/>
    <w:rsid w:val="009876F1"/>
    <w:rsid w:val="0099232E"/>
    <w:rsid w:val="00996F63"/>
    <w:rsid w:val="009A588C"/>
    <w:rsid w:val="009A5F17"/>
    <w:rsid w:val="009B3C7D"/>
    <w:rsid w:val="009B4BE4"/>
    <w:rsid w:val="009B50AD"/>
    <w:rsid w:val="009B5F67"/>
    <w:rsid w:val="009B6FED"/>
    <w:rsid w:val="009C0B03"/>
    <w:rsid w:val="009C25A8"/>
    <w:rsid w:val="009C32AF"/>
    <w:rsid w:val="009D2C8B"/>
    <w:rsid w:val="009D45DE"/>
    <w:rsid w:val="009D6388"/>
    <w:rsid w:val="009D6C54"/>
    <w:rsid w:val="009D7F81"/>
    <w:rsid w:val="009E073B"/>
    <w:rsid w:val="009E1C68"/>
    <w:rsid w:val="009E1D5B"/>
    <w:rsid w:val="009F0075"/>
    <w:rsid w:val="009F0404"/>
    <w:rsid w:val="009F0AF0"/>
    <w:rsid w:val="009F2004"/>
    <w:rsid w:val="009F3CAA"/>
    <w:rsid w:val="009F4D1F"/>
    <w:rsid w:val="009F5502"/>
    <w:rsid w:val="009F550F"/>
    <w:rsid w:val="009F55D6"/>
    <w:rsid w:val="00A01E15"/>
    <w:rsid w:val="00A042AB"/>
    <w:rsid w:val="00A058B7"/>
    <w:rsid w:val="00A06050"/>
    <w:rsid w:val="00A1407F"/>
    <w:rsid w:val="00A140DE"/>
    <w:rsid w:val="00A147D6"/>
    <w:rsid w:val="00A16F52"/>
    <w:rsid w:val="00A178DC"/>
    <w:rsid w:val="00A17C12"/>
    <w:rsid w:val="00A240BC"/>
    <w:rsid w:val="00A27C50"/>
    <w:rsid w:val="00A30B40"/>
    <w:rsid w:val="00A31244"/>
    <w:rsid w:val="00A32724"/>
    <w:rsid w:val="00A35598"/>
    <w:rsid w:val="00A35757"/>
    <w:rsid w:val="00A36803"/>
    <w:rsid w:val="00A3681D"/>
    <w:rsid w:val="00A43019"/>
    <w:rsid w:val="00A62F73"/>
    <w:rsid w:val="00A670CC"/>
    <w:rsid w:val="00A67E36"/>
    <w:rsid w:val="00A70366"/>
    <w:rsid w:val="00A7056D"/>
    <w:rsid w:val="00A7285A"/>
    <w:rsid w:val="00A73628"/>
    <w:rsid w:val="00A73C74"/>
    <w:rsid w:val="00A74A6E"/>
    <w:rsid w:val="00A751E1"/>
    <w:rsid w:val="00A75EBC"/>
    <w:rsid w:val="00A76AD6"/>
    <w:rsid w:val="00A76DC3"/>
    <w:rsid w:val="00A7725E"/>
    <w:rsid w:val="00A801DB"/>
    <w:rsid w:val="00A809F8"/>
    <w:rsid w:val="00A81B4E"/>
    <w:rsid w:val="00A87F58"/>
    <w:rsid w:val="00A927AD"/>
    <w:rsid w:val="00A92939"/>
    <w:rsid w:val="00A966F8"/>
    <w:rsid w:val="00AA24FD"/>
    <w:rsid w:val="00AA3854"/>
    <w:rsid w:val="00AA4440"/>
    <w:rsid w:val="00AA445D"/>
    <w:rsid w:val="00AA6525"/>
    <w:rsid w:val="00AB3E10"/>
    <w:rsid w:val="00AB597F"/>
    <w:rsid w:val="00AB5C85"/>
    <w:rsid w:val="00AB7618"/>
    <w:rsid w:val="00AC291E"/>
    <w:rsid w:val="00AC2B87"/>
    <w:rsid w:val="00AC7122"/>
    <w:rsid w:val="00AC7C37"/>
    <w:rsid w:val="00AD0F21"/>
    <w:rsid w:val="00AD2EB5"/>
    <w:rsid w:val="00AE30BC"/>
    <w:rsid w:val="00AE4F21"/>
    <w:rsid w:val="00AE578F"/>
    <w:rsid w:val="00AE7AE7"/>
    <w:rsid w:val="00AF1D68"/>
    <w:rsid w:val="00AF2D65"/>
    <w:rsid w:val="00B00697"/>
    <w:rsid w:val="00B0178C"/>
    <w:rsid w:val="00B01AFE"/>
    <w:rsid w:val="00B101F2"/>
    <w:rsid w:val="00B11A71"/>
    <w:rsid w:val="00B12DEF"/>
    <w:rsid w:val="00B12F56"/>
    <w:rsid w:val="00B17F66"/>
    <w:rsid w:val="00B20F44"/>
    <w:rsid w:val="00B21860"/>
    <w:rsid w:val="00B22CB8"/>
    <w:rsid w:val="00B24C0A"/>
    <w:rsid w:val="00B25170"/>
    <w:rsid w:val="00B30CA7"/>
    <w:rsid w:val="00B36648"/>
    <w:rsid w:val="00B40666"/>
    <w:rsid w:val="00B40A92"/>
    <w:rsid w:val="00B40D12"/>
    <w:rsid w:val="00B4495F"/>
    <w:rsid w:val="00B45FD8"/>
    <w:rsid w:val="00B47B4C"/>
    <w:rsid w:val="00B50325"/>
    <w:rsid w:val="00B52699"/>
    <w:rsid w:val="00B52F57"/>
    <w:rsid w:val="00B55A81"/>
    <w:rsid w:val="00B55C38"/>
    <w:rsid w:val="00B60850"/>
    <w:rsid w:val="00B60A6C"/>
    <w:rsid w:val="00B624F2"/>
    <w:rsid w:val="00B665A4"/>
    <w:rsid w:val="00B67906"/>
    <w:rsid w:val="00B71B3D"/>
    <w:rsid w:val="00B72995"/>
    <w:rsid w:val="00B75CFE"/>
    <w:rsid w:val="00B808F6"/>
    <w:rsid w:val="00B842F4"/>
    <w:rsid w:val="00B84A05"/>
    <w:rsid w:val="00B854AC"/>
    <w:rsid w:val="00B860EB"/>
    <w:rsid w:val="00B946A6"/>
    <w:rsid w:val="00B95664"/>
    <w:rsid w:val="00B95FEE"/>
    <w:rsid w:val="00BA2CDD"/>
    <w:rsid w:val="00BA3306"/>
    <w:rsid w:val="00BA414D"/>
    <w:rsid w:val="00BA460D"/>
    <w:rsid w:val="00BA5254"/>
    <w:rsid w:val="00BB1F44"/>
    <w:rsid w:val="00BB41A0"/>
    <w:rsid w:val="00BB60C4"/>
    <w:rsid w:val="00BC0D8A"/>
    <w:rsid w:val="00BC1733"/>
    <w:rsid w:val="00BC38FE"/>
    <w:rsid w:val="00BC3A34"/>
    <w:rsid w:val="00BC59B0"/>
    <w:rsid w:val="00BC72AA"/>
    <w:rsid w:val="00BD1F61"/>
    <w:rsid w:val="00BD4AFF"/>
    <w:rsid w:val="00BD5A88"/>
    <w:rsid w:val="00BE07F3"/>
    <w:rsid w:val="00BE3BAD"/>
    <w:rsid w:val="00BF1FA2"/>
    <w:rsid w:val="00BF3F26"/>
    <w:rsid w:val="00BF608A"/>
    <w:rsid w:val="00BF6233"/>
    <w:rsid w:val="00BF62C5"/>
    <w:rsid w:val="00BF7452"/>
    <w:rsid w:val="00BF7C4B"/>
    <w:rsid w:val="00C01EEF"/>
    <w:rsid w:val="00C03AB6"/>
    <w:rsid w:val="00C0648C"/>
    <w:rsid w:val="00C1077A"/>
    <w:rsid w:val="00C14760"/>
    <w:rsid w:val="00C167C3"/>
    <w:rsid w:val="00C21110"/>
    <w:rsid w:val="00C21A6D"/>
    <w:rsid w:val="00C21DE7"/>
    <w:rsid w:val="00C24703"/>
    <w:rsid w:val="00C27A29"/>
    <w:rsid w:val="00C27C7D"/>
    <w:rsid w:val="00C31697"/>
    <w:rsid w:val="00C321A3"/>
    <w:rsid w:val="00C32DD1"/>
    <w:rsid w:val="00C33585"/>
    <w:rsid w:val="00C34F51"/>
    <w:rsid w:val="00C41FF9"/>
    <w:rsid w:val="00C4227B"/>
    <w:rsid w:val="00C5047A"/>
    <w:rsid w:val="00C53C3A"/>
    <w:rsid w:val="00C550C5"/>
    <w:rsid w:val="00C6293A"/>
    <w:rsid w:val="00C66655"/>
    <w:rsid w:val="00C67C5B"/>
    <w:rsid w:val="00C707CB"/>
    <w:rsid w:val="00C72EBF"/>
    <w:rsid w:val="00C74181"/>
    <w:rsid w:val="00C76338"/>
    <w:rsid w:val="00C77861"/>
    <w:rsid w:val="00C77AE9"/>
    <w:rsid w:val="00C800F9"/>
    <w:rsid w:val="00C9159B"/>
    <w:rsid w:val="00C9428D"/>
    <w:rsid w:val="00CA0772"/>
    <w:rsid w:val="00CA3347"/>
    <w:rsid w:val="00CA3788"/>
    <w:rsid w:val="00CA46B7"/>
    <w:rsid w:val="00CA6AF5"/>
    <w:rsid w:val="00CA756B"/>
    <w:rsid w:val="00CB1E12"/>
    <w:rsid w:val="00CB22F2"/>
    <w:rsid w:val="00CB352D"/>
    <w:rsid w:val="00CB486A"/>
    <w:rsid w:val="00CB6200"/>
    <w:rsid w:val="00CB7362"/>
    <w:rsid w:val="00CB7E07"/>
    <w:rsid w:val="00CC40B9"/>
    <w:rsid w:val="00CC546E"/>
    <w:rsid w:val="00CC559E"/>
    <w:rsid w:val="00CD0D87"/>
    <w:rsid w:val="00CD75E4"/>
    <w:rsid w:val="00CD790F"/>
    <w:rsid w:val="00CD7F17"/>
    <w:rsid w:val="00CE0BA2"/>
    <w:rsid w:val="00CE1B80"/>
    <w:rsid w:val="00CE4E0D"/>
    <w:rsid w:val="00CF1DF0"/>
    <w:rsid w:val="00CF218C"/>
    <w:rsid w:val="00CF33F8"/>
    <w:rsid w:val="00CF6DCB"/>
    <w:rsid w:val="00D068A2"/>
    <w:rsid w:val="00D2548D"/>
    <w:rsid w:val="00D25DF6"/>
    <w:rsid w:val="00D32081"/>
    <w:rsid w:val="00D337AC"/>
    <w:rsid w:val="00D33CF4"/>
    <w:rsid w:val="00D35057"/>
    <w:rsid w:val="00D42480"/>
    <w:rsid w:val="00D46257"/>
    <w:rsid w:val="00D533A3"/>
    <w:rsid w:val="00D53EC0"/>
    <w:rsid w:val="00D576FE"/>
    <w:rsid w:val="00D63E20"/>
    <w:rsid w:val="00D64E44"/>
    <w:rsid w:val="00D73CD4"/>
    <w:rsid w:val="00D819A1"/>
    <w:rsid w:val="00D829F6"/>
    <w:rsid w:val="00D85E4E"/>
    <w:rsid w:val="00D86F62"/>
    <w:rsid w:val="00D87502"/>
    <w:rsid w:val="00D92187"/>
    <w:rsid w:val="00D93463"/>
    <w:rsid w:val="00D93AF1"/>
    <w:rsid w:val="00D93CED"/>
    <w:rsid w:val="00D956BD"/>
    <w:rsid w:val="00D96F5E"/>
    <w:rsid w:val="00D97617"/>
    <w:rsid w:val="00DA0A8A"/>
    <w:rsid w:val="00DA0B4A"/>
    <w:rsid w:val="00DA0D74"/>
    <w:rsid w:val="00DA1F77"/>
    <w:rsid w:val="00DA3D19"/>
    <w:rsid w:val="00DA5732"/>
    <w:rsid w:val="00DA5A75"/>
    <w:rsid w:val="00DB0206"/>
    <w:rsid w:val="00DB1C95"/>
    <w:rsid w:val="00DB203A"/>
    <w:rsid w:val="00DB2F97"/>
    <w:rsid w:val="00DB471F"/>
    <w:rsid w:val="00DB519D"/>
    <w:rsid w:val="00DB51EF"/>
    <w:rsid w:val="00DC097A"/>
    <w:rsid w:val="00DC0BE2"/>
    <w:rsid w:val="00DC2777"/>
    <w:rsid w:val="00DC2FEB"/>
    <w:rsid w:val="00DC43E6"/>
    <w:rsid w:val="00DD0B79"/>
    <w:rsid w:val="00DD107D"/>
    <w:rsid w:val="00DD28CF"/>
    <w:rsid w:val="00DD2969"/>
    <w:rsid w:val="00DD3C68"/>
    <w:rsid w:val="00DD6DE7"/>
    <w:rsid w:val="00DE1920"/>
    <w:rsid w:val="00DE4E0A"/>
    <w:rsid w:val="00DF26D3"/>
    <w:rsid w:val="00DF2A96"/>
    <w:rsid w:val="00DF570D"/>
    <w:rsid w:val="00E00265"/>
    <w:rsid w:val="00E01EDB"/>
    <w:rsid w:val="00E07542"/>
    <w:rsid w:val="00E10475"/>
    <w:rsid w:val="00E11259"/>
    <w:rsid w:val="00E114DD"/>
    <w:rsid w:val="00E11EC5"/>
    <w:rsid w:val="00E12503"/>
    <w:rsid w:val="00E214A9"/>
    <w:rsid w:val="00E24210"/>
    <w:rsid w:val="00E248FA"/>
    <w:rsid w:val="00E25DF5"/>
    <w:rsid w:val="00E262E0"/>
    <w:rsid w:val="00E27E0E"/>
    <w:rsid w:val="00E30FEE"/>
    <w:rsid w:val="00E314CC"/>
    <w:rsid w:val="00E31647"/>
    <w:rsid w:val="00E31C15"/>
    <w:rsid w:val="00E33E7F"/>
    <w:rsid w:val="00E34FC7"/>
    <w:rsid w:val="00E373DF"/>
    <w:rsid w:val="00E4356B"/>
    <w:rsid w:val="00E44A48"/>
    <w:rsid w:val="00E4581D"/>
    <w:rsid w:val="00E46475"/>
    <w:rsid w:val="00E5114D"/>
    <w:rsid w:val="00E55C05"/>
    <w:rsid w:val="00E60309"/>
    <w:rsid w:val="00E62C66"/>
    <w:rsid w:val="00E64D59"/>
    <w:rsid w:val="00E75106"/>
    <w:rsid w:val="00E75FEB"/>
    <w:rsid w:val="00E76C2A"/>
    <w:rsid w:val="00E76DBD"/>
    <w:rsid w:val="00E77CB9"/>
    <w:rsid w:val="00E80442"/>
    <w:rsid w:val="00E80E17"/>
    <w:rsid w:val="00E81DFE"/>
    <w:rsid w:val="00E8230A"/>
    <w:rsid w:val="00E82E03"/>
    <w:rsid w:val="00E922B4"/>
    <w:rsid w:val="00E933F2"/>
    <w:rsid w:val="00E94492"/>
    <w:rsid w:val="00E978F7"/>
    <w:rsid w:val="00EA377E"/>
    <w:rsid w:val="00EA45CA"/>
    <w:rsid w:val="00EA7239"/>
    <w:rsid w:val="00EA7F5B"/>
    <w:rsid w:val="00EB0807"/>
    <w:rsid w:val="00EB1063"/>
    <w:rsid w:val="00EB412D"/>
    <w:rsid w:val="00EB563C"/>
    <w:rsid w:val="00EB6BEF"/>
    <w:rsid w:val="00EC02DB"/>
    <w:rsid w:val="00EC22A6"/>
    <w:rsid w:val="00EC40A4"/>
    <w:rsid w:val="00EC6AC7"/>
    <w:rsid w:val="00EC75A6"/>
    <w:rsid w:val="00ED05D7"/>
    <w:rsid w:val="00ED4187"/>
    <w:rsid w:val="00ED4433"/>
    <w:rsid w:val="00ED5A5C"/>
    <w:rsid w:val="00EE2EFF"/>
    <w:rsid w:val="00EE33AD"/>
    <w:rsid w:val="00EE43A0"/>
    <w:rsid w:val="00EF011A"/>
    <w:rsid w:val="00EF3AEA"/>
    <w:rsid w:val="00EF54C1"/>
    <w:rsid w:val="00F0004B"/>
    <w:rsid w:val="00F01892"/>
    <w:rsid w:val="00F01E57"/>
    <w:rsid w:val="00F02054"/>
    <w:rsid w:val="00F06E15"/>
    <w:rsid w:val="00F07135"/>
    <w:rsid w:val="00F0715F"/>
    <w:rsid w:val="00F07A81"/>
    <w:rsid w:val="00F11098"/>
    <w:rsid w:val="00F142F6"/>
    <w:rsid w:val="00F22845"/>
    <w:rsid w:val="00F2316E"/>
    <w:rsid w:val="00F24E77"/>
    <w:rsid w:val="00F3201A"/>
    <w:rsid w:val="00F34182"/>
    <w:rsid w:val="00F34C66"/>
    <w:rsid w:val="00F35C3E"/>
    <w:rsid w:val="00F511EA"/>
    <w:rsid w:val="00F56BB2"/>
    <w:rsid w:val="00F57D70"/>
    <w:rsid w:val="00F57F35"/>
    <w:rsid w:val="00F61049"/>
    <w:rsid w:val="00F63A62"/>
    <w:rsid w:val="00F648E8"/>
    <w:rsid w:val="00F70F58"/>
    <w:rsid w:val="00F7474A"/>
    <w:rsid w:val="00F753B6"/>
    <w:rsid w:val="00F7632C"/>
    <w:rsid w:val="00F81ABF"/>
    <w:rsid w:val="00F8385C"/>
    <w:rsid w:val="00F8660A"/>
    <w:rsid w:val="00F86D87"/>
    <w:rsid w:val="00F90189"/>
    <w:rsid w:val="00F965EB"/>
    <w:rsid w:val="00F9749B"/>
    <w:rsid w:val="00FA40A3"/>
    <w:rsid w:val="00FA7042"/>
    <w:rsid w:val="00FB74D5"/>
    <w:rsid w:val="00FB7F9C"/>
    <w:rsid w:val="00FC0295"/>
    <w:rsid w:val="00FC0448"/>
    <w:rsid w:val="00FC2FE2"/>
    <w:rsid w:val="00FC4A60"/>
    <w:rsid w:val="00FC5541"/>
    <w:rsid w:val="00FC561A"/>
    <w:rsid w:val="00FC7979"/>
    <w:rsid w:val="00FD2ADA"/>
    <w:rsid w:val="00FD4A21"/>
    <w:rsid w:val="00FD5181"/>
    <w:rsid w:val="00FD568E"/>
    <w:rsid w:val="00FD58A2"/>
    <w:rsid w:val="00FD5FA9"/>
    <w:rsid w:val="00FE48D2"/>
    <w:rsid w:val="00FF25E2"/>
    <w:rsid w:val="00FF34C7"/>
    <w:rsid w:val="00FF47E8"/>
    <w:rsid w:val="00FF546C"/>
    <w:rsid w:val="010B98D0"/>
    <w:rsid w:val="0115CE6E"/>
    <w:rsid w:val="013B2F1E"/>
    <w:rsid w:val="0157D861"/>
    <w:rsid w:val="01FE61F2"/>
    <w:rsid w:val="0312F159"/>
    <w:rsid w:val="031478BE"/>
    <w:rsid w:val="032A1374"/>
    <w:rsid w:val="034FC33C"/>
    <w:rsid w:val="0388F587"/>
    <w:rsid w:val="039A1D90"/>
    <w:rsid w:val="03A25733"/>
    <w:rsid w:val="0527F7EC"/>
    <w:rsid w:val="0538E0CC"/>
    <w:rsid w:val="05EC4928"/>
    <w:rsid w:val="0620F368"/>
    <w:rsid w:val="06BB1BD4"/>
    <w:rsid w:val="06E80161"/>
    <w:rsid w:val="06E8557D"/>
    <w:rsid w:val="081CF3C0"/>
    <w:rsid w:val="0831EAAE"/>
    <w:rsid w:val="08E8BA51"/>
    <w:rsid w:val="094845EC"/>
    <w:rsid w:val="09566175"/>
    <w:rsid w:val="09E551B5"/>
    <w:rsid w:val="0AB240BD"/>
    <w:rsid w:val="0BAA52F5"/>
    <w:rsid w:val="0CA33ABC"/>
    <w:rsid w:val="0CD85144"/>
    <w:rsid w:val="0D0E5D50"/>
    <w:rsid w:val="0D25C68D"/>
    <w:rsid w:val="0D368448"/>
    <w:rsid w:val="0D4445E9"/>
    <w:rsid w:val="0E18B75C"/>
    <w:rsid w:val="0E21A322"/>
    <w:rsid w:val="0E79F2B5"/>
    <w:rsid w:val="0E8E96E8"/>
    <w:rsid w:val="0EAB1338"/>
    <w:rsid w:val="0EAC9859"/>
    <w:rsid w:val="0EB8A1D0"/>
    <w:rsid w:val="0FB5E56D"/>
    <w:rsid w:val="1046A249"/>
    <w:rsid w:val="10D44C7C"/>
    <w:rsid w:val="1139C368"/>
    <w:rsid w:val="1156B0D6"/>
    <w:rsid w:val="11D034ED"/>
    <w:rsid w:val="11FD8313"/>
    <w:rsid w:val="123C8328"/>
    <w:rsid w:val="1286C335"/>
    <w:rsid w:val="12A9FBC7"/>
    <w:rsid w:val="12D80849"/>
    <w:rsid w:val="132F533A"/>
    <w:rsid w:val="1558B60E"/>
    <w:rsid w:val="156701E7"/>
    <w:rsid w:val="157207C9"/>
    <w:rsid w:val="158548A3"/>
    <w:rsid w:val="162B9DB6"/>
    <w:rsid w:val="175A5810"/>
    <w:rsid w:val="17A612D2"/>
    <w:rsid w:val="1834B96A"/>
    <w:rsid w:val="1860632F"/>
    <w:rsid w:val="19E8A44E"/>
    <w:rsid w:val="1A9A7255"/>
    <w:rsid w:val="1AB2253B"/>
    <w:rsid w:val="1ADBC380"/>
    <w:rsid w:val="1B70CDB1"/>
    <w:rsid w:val="1B914964"/>
    <w:rsid w:val="1BAA8E0F"/>
    <w:rsid w:val="1C08263A"/>
    <w:rsid w:val="1C744077"/>
    <w:rsid w:val="1D148FA1"/>
    <w:rsid w:val="1D41E81F"/>
    <w:rsid w:val="1F7A0B98"/>
    <w:rsid w:val="1FC1555F"/>
    <w:rsid w:val="2016BAE0"/>
    <w:rsid w:val="206E6F54"/>
    <w:rsid w:val="20CD9C96"/>
    <w:rsid w:val="21027625"/>
    <w:rsid w:val="21034AB0"/>
    <w:rsid w:val="213E9C28"/>
    <w:rsid w:val="217489C0"/>
    <w:rsid w:val="21F79F55"/>
    <w:rsid w:val="2246E12A"/>
    <w:rsid w:val="2277621F"/>
    <w:rsid w:val="23C65389"/>
    <w:rsid w:val="23D13FE3"/>
    <w:rsid w:val="245C8662"/>
    <w:rsid w:val="24EF3E4E"/>
    <w:rsid w:val="24F25BC9"/>
    <w:rsid w:val="2587EC0B"/>
    <w:rsid w:val="2712C93E"/>
    <w:rsid w:val="275017D4"/>
    <w:rsid w:val="28B6FF09"/>
    <w:rsid w:val="29201D30"/>
    <w:rsid w:val="2927C61D"/>
    <w:rsid w:val="29B36EE5"/>
    <w:rsid w:val="2B1E458B"/>
    <w:rsid w:val="2B24ED78"/>
    <w:rsid w:val="2B73C61C"/>
    <w:rsid w:val="2BB27FDD"/>
    <w:rsid w:val="2BC78421"/>
    <w:rsid w:val="2BEC72E1"/>
    <w:rsid w:val="2C1F4E3A"/>
    <w:rsid w:val="2C9614B0"/>
    <w:rsid w:val="2C98D993"/>
    <w:rsid w:val="2CC753A8"/>
    <w:rsid w:val="2D3CF3F2"/>
    <w:rsid w:val="2D683935"/>
    <w:rsid w:val="2DF4EAC2"/>
    <w:rsid w:val="2E3F764C"/>
    <w:rsid w:val="2E463BD2"/>
    <w:rsid w:val="2E5A4A55"/>
    <w:rsid w:val="2F0CB3EE"/>
    <w:rsid w:val="2F4FC506"/>
    <w:rsid w:val="2F527344"/>
    <w:rsid w:val="30AD8F87"/>
    <w:rsid w:val="312A754B"/>
    <w:rsid w:val="313FEB11"/>
    <w:rsid w:val="3161AB0F"/>
    <w:rsid w:val="3167CD2F"/>
    <w:rsid w:val="31A0421E"/>
    <w:rsid w:val="31E7DB2D"/>
    <w:rsid w:val="3227CCAF"/>
    <w:rsid w:val="32CD2881"/>
    <w:rsid w:val="33245102"/>
    <w:rsid w:val="33A564C3"/>
    <w:rsid w:val="34047574"/>
    <w:rsid w:val="3415F71A"/>
    <w:rsid w:val="3452756C"/>
    <w:rsid w:val="3460DD8C"/>
    <w:rsid w:val="3468A5A4"/>
    <w:rsid w:val="352380F7"/>
    <w:rsid w:val="355B7B7A"/>
    <w:rsid w:val="3561BFD4"/>
    <w:rsid w:val="35B34966"/>
    <w:rsid w:val="35FC9B08"/>
    <w:rsid w:val="363195BB"/>
    <w:rsid w:val="368AEA08"/>
    <w:rsid w:val="36BC703B"/>
    <w:rsid w:val="36ECED8B"/>
    <w:rsid w:val="37032359"/>
    <w:rsid w:val="37EC384E"/>
    <w:rsid w:val="38E1F060"/>
    <w:rsid w:val="392FE600"/>
    <w:rsid w:val="3B637E2C"/>
    <w:rsid w:val="3B7049D4"/>
    <w:rsid w:val="3BFF49DA"/>
    <w:rsid w:val="3C3556C8"/>
    <w:rsid w:val="3C5DBB94"/>
    <w:rsid w:val="3CBB72A0"/>
    <w:rsid w:val="3CD47899"/>
    <w:rsid w:val="3D71B875"/>
    <w:rsid w:val="3D8A41EB"/>
    <w:rsid w:val="3D9DADA6"/>
    <w:rsid w:val="3E51A71B"/>
    <w:rsid w:val="3E68C05E"/>
    <w:rsid w:val="3F744B0C"/>
    <w:rsid w:val="3F79CABD"/>
    <w:rsid w:val="3FF32E72"/>
    <w:rsid w:val="401C7B83"/>
    <w:rsid w:val="412B36DF"/>
    <w:rsid w:val="414CAA25"/>
    <w:rsid w:val="41720FD1"/>
    <w:rsid w:val="41789404"/>
    <w:rsid w:val="418B39F5"/>
    <w:rsid w:val="41DF1AC7"/>
    <w:rsid w:val="41FE0CB7"/>
    <w:rsid w:val="42980D5A"/>
    <w:rsid w:val="4366DFD0"/>
    <w:rsid w:val="4385CD7D"/>
    <w:rsid w:val="43D8E409"/>
    <w:rsid w:val="445379E9"/>
    <w:rsid w:val="45BC91C4"/>
    <w:rsid w:val="45CF3A34"/>
    <w:rsid w:val="476F7C11"/>
    <w:rsid w:val="48CE45F0"/>
    <w:rsid w:val="48DE6218"/>
    <w:rsid w:val="496BE316"/>
    <w:rsid w:val="49984125"/>
    <w:rsid w:val="49D00FE0"/>
    <w:rsid w:val="4A64F967"/>
    <w:rsid w:val="4AA1A776"/>
    <w:rsid w:val="4AD935CE"/>
    <w:rsid w:val="4AF47409"/>
    <w:rsid w:val="4B112FA0"/>
    <w:rsid w:val="4B1FA58B"/>
    <w:rsid w:val="4B4A6E14"/>
    <w:rsid w:val="4B875DF6"/>
    <w:rsid w:val="4B937061"/>
    <w:rsid w:val="4B986950"/>
    <w:rsid w:val="4D3792F8"/>
    <w:rsid w:val="4D64E298"/>
    <w:rsid w:val="4DC20CBF"/>
    <w:rsid w:val="4E67EF49"/>
    <w:rsid w:val="4E785D2F"/>
    <w:rsid w:val="4E7898A8"/>
    <w:rsid w:val="4F179D8E"/>
    <w:rsid w:val="4FCA905C"/>
    <w:rsid w:val="50856E62"/>
    <w:rsid w:val="509127A8"/>
    <w:rsid w:val="50E0AFDE"/>
    <w:rsid w:val="51A54669"/>
    <w:rsid w:val="51E56C8F"/>
    <w:rsid w:val="5207CC22"/>
    <w:rsid w:val="522D39B5"/>
    <w:rsid w:val="5300F5AB"/>
    <w:rsid w:val="53A42E2E"/>
    <w:rsid w:val="53CB192E"/>
    <w:rsid w:val="53CFCA2C"/>
    <w:rsid w:val="5435C04C"/>
    <w:rsid w:val="5496E01F"/>
    <w:rsid w:val="54E122CE"/>
    <w:rsid w:val="54E815A7"/>
    <w:rsid w:val="5634F3F5"/>
    <w:rsid w:val="5684AB91"/>
    <w:rsid w:val="56B768BF"/>
    <w:rsid w:val="56E275FD"/>
    <w:rsid w:val="5707A6C4"/>
    <w:rsid w:val="570E9914"/>
    <w:rsid w:val="5717C097"/>
    <w:rsid w:val="5741A4DE"/>
    <w:rsid w:val="57FDF2D1"/>
    <w:rsid w:val="58F6D894"/>
    <w:rsid w:val="5917F7FE"/>
    <w:rsid w:val="5957D304"/>
    <w:rsid w:val="597128C6"/>
    <w:rsid w:val="59D86FA0"/>
    <w:rsid w:val="59F98998"/>
    <w:rsid w:val="5AA55A8E"/>
    <w:rsid w:val="5ADD4BDA"/>
    <w:rsid w:val="5B513121"/>
    <w:rsid w:val="5BC82C5D"/>
    <w:rsid w:val="5BCD28B9"/>
    <w:rsid w:val="5C61E531"/>
    <w:rsid w:val="5CAAC6FF"/>
    <w:rsid w:val="5CFC6827"/>
    <w:rsid w:val="5D5C42E9"/>
    <w:rsid w:val="5D879FAD"/>
    <w:rsid w:val="5D8815C4"/>
    <w:rsid w:val="5E24CA25"/>
    <w:rsid w:val="5EAA638F"/>
    <w:rsid w:val="5F12BB6C"/>
    <w:rsid w:val="5F1A6FDC"/>
    <w:rsid w:val="5FD3E933"/>
    <w:rsid w:val="601451A0"/>
    <w:rsid w:val="6017977C"/>
    <w:rsid w:val="603C9426"/>
    <w:rsid w:val="60A5517C"/>
    <w:rsid w:val="616C86ED"/>
    <w:rsid w:val="62C395E5"/>
    <w:rsid w:val="633AD911"/>
    <w:rsid w:val="63EC3169"/>
    <w:rsid w:val="63F52BC2"/>
    <w:rsid w:val="6476FBB9"/>
    <w:rsid w:val="648D1CD9"/>
    <w:rsid w:val="6566EF19"/>
    <w:rsid w:val="65975561"/>
    <w:rsid w:val="6600F9EA"/>
    <w:rsid w:val="667D6972"/>
    <w:rsid w:val="66D0E106"/>
    <w:rsid w:val="66FB4330"/>
    <w:rsid w:val="68427208"/>
    <w:rsid w:val="687C8C1B"/>
    <w:rsid w:val="6880C01F"/>
    <w:rsid w:val="68AD02AD"/>
    <w:rsid w:val="6939C91B"/>
    <w:rsid w:val="6984D55B"/>
    <w:rsid w:val="69A6A7BC"/>
    <w:rsid w:val="6AE40A9D"/>
    <w:rsid w:val="6B1C40B7"/>
    <w:rsid w:val="6B79B21A"/>
    <w:rsid w:val="6BA09A93"/>
    <w:rsid w:val="6CB5F168"/>
    <w:rsid w:val="6D56B7C0"/>
    <w:rsid w:val="6DB94FDE"/>
    <w:rsid w:val="6EA3AE50"/>
    <w:rsid w:val="6EB9892F"/>
    <w:rsid w:val="6EC75E41"/>
    <w:rsid w:val="6ED9FAB6"/>
    <w:rsid w:val="6F504B00"/>
    <w:rsid w:val="6FC65C39"/>
    <w:rsid w:val="6FEA3669"/>
    <w:rsid w:val="701AB87C"/>
    <w:rsid w:val="701ECD60"/>
    <w:rsid w:val="702DA855"/>
    <w:rsid w:val="7073568B"/>
    <w:rsid w:val="70AD887C"/>
    <w:rsid w:val="70F14FDA"/>
    <w:rsid w:val="70FDE298"/>
    <w:rsid w:val="71F55717"/>
    <w:rsid w:val="728E39F7"/>
    <w:rsid w:val="7307A610"/>
    <w:rsid w:val="732EB298"/>
    <w:rsid w:val="73312C24"/>
    <w:rsid w:val="74124532"/>
    <w:rsid w:val="74755F97"/>
    <w:rsid w:val="75E5D70D"/>
    <w:rsid w:val="760CE2EA"/>
    <w:rsid w:val="769DAC82"/>
    <w:rsid w:val="770D2469"/>
    <w:rsid w:val="77B7EBD2"/>
    <w:rsid w:val="77C290EE"/>
    <w:rsid w:val="77F5B4C8"/>
    <w:rsid w:val="78664072"/>
    <w:rsid w:val="78DBFD04"/>
    <w:rsid w:val="79B1C7F7"/>
    <w:rsid w:val="79DE9B15"/>
    <w:rsid w:val="7A187648"/>
    <w:rsid w:val="7BB68503"/>
    <w:rsid w:val="7BD8FE97"/>
    <w:rsid w:val="7DC9E15F"/>
    <w:rsid w:val="7EFE7DDB"/>
    <w:rsid w:val="7F114DAD"/>
    <w:rsid w:val="7FA325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D20A1"/>
  <w15:chartTrackingRefBased/>
  <w15:docId w15:val="{CB46E566-A068-42FA-AD84-7B28D0193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lsdException w:name="annotation text" w:semiHidden="1" w:unhideWhenUsed="1"/>
    <w:lsdException w:name="header" w:semiHidden="1" w:unhideWhenUsed="1"/>
    <w:lsdException w:name="footer" w:semiHidden="1" w:unhideWhenUsed="1"/>
    <w:lsdException w:name="index heading" w:semiHidden="1"/>
    <w:lsdException w:name="caption" w:semiHidden="1" w:uiPriority="35" w:unhideWhenUsed="1" w:qFormat="1"/>
    <w:lsdException w:name="table of figures" w:semiHidden="1" w:unhideWhenUsed="1"/>
    <w:lsdException w:name="envelope address" w:semiHidden="1"/>
    <w:lsdException w:name="envelope return" w:semiHidden="1"/>
    <w:lsdException w:name="footnote reference" w:semiHidden="1"/>
    <w:lsdException w:name="annotation reference" w:semiHidden="1" w:unhideWhenUsed="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uiPriority="1" w:unhideWhenUsed="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qFormat/>
    <w:rsid w:val="00642097"/>
    <w:pPr>
      <w:jc w:val="both"/>
    </w:pPr>
    <w:rPr>
      <w:rFonts w:ascii="Times New Roman" w:hAnsi="Times New Roman"/>
      <w:kern w:val="0"/>
      <w:sz w:val="26"/>
      <w:szCs w:val="24"/>
      <w14:ligatures w14:val="none"/>
    </w:rPr>
  </w:style>
  <w:style w:type="paragraph" w:styleId="Heading1">
    <w:name w:val="heading 1"/>
    <w:basedOn w:val="Normal"/>
    <w:next w:val="Normal"/>
    <w:link w:val="Heading1Char"/>
    <w:autoRedefine/>
    <w:uiPriority w:val="9"/>
    <w:qFormat/>
    <w:rsid w:val="00642097"/>
    <w:pPr>
      <w:keepNext/>
      <w:keepLines/>
      <w:spacing w:before="240"/>
      <w:ind w:left="360" w:hanging="360"/>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642097"/>
    <w:pPr>
      <w:keepNext/>
      <w:keepLines/>
      <w:numPr>
        <w:ilvl w:val="1"/>
        <w:numId w:val="1"/>
      </w:numPr>
      <w:spacing w:before="40" w:after="40"/>
      <w:ind w:left="0" w:firstLine="0"/>
      <w:jc w:val="left"/>
      <w:outlineLvl w:val="1"/>
    </w:pPr>
    <w:rPr>
      <w:rFonts w:eastAsiaTheme="majorEastAsia" w:cs="Times New Roman"/>
      <w:b/>
      <w:color w:val="000000" w:themeColor="text1"/>
      <w:kern w:val="2"/>
      <w:szCs w:val="26"/>
      <w14:ligatures w14:val="standardContextual"/>
    </w:rPr>
  </w:style>
  <w:style w:type="paragraph" w:styleId="Heading3">
    <w:name w:val="heading 3"/>
    <w:basedOn w:val="Normal"/>
    <w:next w:val="Normal"/>
    <w:link w:val="Heading3Char"/>
    <w:autoRedefine/>
    <w:uiPriority w:val="9"/>
    <w:unhideWhenUsed/>
    <w:qFormat/>
    <w:rsid w:val="00642097"/>
    <w:pPr>
      <w:keepNext/>
      <w:keepLines/>
      <w:numPr>
        <w:ilvl w:val="2"/>
        <w:numId w:val="15"/>
      </w:numPr>
      <w:spacing w:before="120" w:after="60"/>
      <w:outlineLvl w:val="2"/>
    </w:pPr>
    <w:rPr>
      <w:rFonts w:eastAsiaTheme="majorEastAsia" w:cs="Times New Roman"/>
      <w:b/>
      <w:iCs/>
      <w:color w:val="000000" w:themeColor="text1"/>
      <w:szCs w:val="26"/>
    </w:rPr>
  </w:style>
  <w:style w:type="paragraph" w:styleId="Heading4">
    <w:name w:val="heading 4"/>
    <w:basedOn w:val="Normal"/>
    <w:next w:val="Normal"/>
    <w:link w:val="Heading4Char"/>
    <w:autoRedefine/>
    <w:uiPriority w:val="9"/>
    <w:unhideWhenUsed/>
    <w:qFormat/>
    <w:rsid w:val="00642097"/>
    <w:pPr>
      <w:keepNext/>
      <w:keepLines/>
      <w:numPr>
        <w:ilvl w:val="3"/>
        <w:numId w:val="15"/>
      </w:numPr>
      <w:spacing w:before="40"/>
      <w:outlineLvl w:val="3"/>
    </w:pPr>
    <w:rPr>
      <w:rFonts w:eastAsiaTheme="majorEastAsia" w:cstheme="majorBidi"/>
      <w:b/>
      <w:bCs/>
      <w:i/>
      <w:iCs/>
      <w:lang w:val="vi-VN"/>
    </w:rPr>
  </w:style>
  <w:style w:type="paragraph" w:styleId="Heading5">
    <w:name w:val="heading 5"/>
    <w:basedOn w:val="Normal"/>
    <w:next w:val="Normal"/>
    <w:link w:val="Heading5Char"/>
    <w:uiPriority w:val="9"/>
    <w:unhideWhenUsed/>
    <w:qFormat/>
    <w:rsid w:val="00642097"/>
    <w:pPr>
      <w:keepNext/>
      <w:keepLines/>
      <w:numPr>
        <w:ilvl w:val="4"/>
        <w:numId w:val="15"/>
      </w:numPr>
      <w:spacing w:before="120"/>
      <w:outlineLvl w:val="4"/>
    </w:pPr>
    <w:rPr>
      <w:rFonts w:eastAsiaTheme="majorEastAsia" w:cstheme="majorBidi"/>
      <w:b/>
    </w:rPr>
  </w:style>
  <w:style w:type="paragraph" w:styleId="Heading6">
    <w:name w:val="heading 6"/>
    <w:basedOn w:val="Normal"/>
    <w:next w:val="Normal"/>
    <w:link w:val="Heading6Char"/>
    <w:uiPriority w:val="9"/>
    <w:unhideWhenUsed/>
    <w:qFormat/>
    <w:rsid w:val="00642097"/>
    <w:pPr>
      <w:keepNext/>
      <w:keepLines/>
      <w:numPr>
        <w:ilvl w:val="5"/>
        <w:numId w:val="15"/>
      </w:numPr>
      <w:spacing w:before="4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642097"/>
    <w:pPr>
      <w:keepNext/>
      <w:keepLines/>
      <w:numPr>
        <w:ilvl w:val="6"/>
        <w:numId w:val="15"/>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642097"/>
    <w:pPr>
      <w:keepNext/>
      <w:keepLines/>
      <w:numPr>
        <w:ilvl w:val="7"/>
        <w:numId w:val="1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42097"/>
    <w:pPr>
      <w:keepNext/>
      <w:keepLines/>
      <w:numPr>
        <w:ilvl w:val="8"/>
        <w:numId w:val="1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semiHidden/>
    <w:rsid w:val="00642097"/>
    <w:rPr>
      <w:rFonts w:ascii="Times New Roman" w:hAnsi="Times New Roman" w:cs="Times New Roman" w:hint="default"/>
      <w:b w:val="0"/>
      <w:bCs w:val="0"/>
      <w:i w:val="0"/>
      <w:iCs w:val="0"/>
      <w:color w:val="000000"/>
      <w:sz w:val="26"/>
      <w:szCs w:val="26"/>
    </w:rPr>
  </w:style>
  <w:style w:type="character" w:customStyle="1" w:styleId="fontstyle21">
    <w:name w:val="fontstyle21"/>
    <w:basedOn w:val="DefaultParagraphFont"/>
    <w:semiHidden/>
    <w:rsid w:val="00642097"/>
    <w:rPr>
      <w:rFonts w:ascii="Times New Roman" w:hAnsi="Times New Roman" w:cs="Times New Roman" w:hint="default"/>
      <w:b w:val="0"/>
      <w:bCs w:val="0"/>
      <w:i/>
      <w:iCs/>
      <w:color w:val="000000"/>
      <w:sz w:val="24"/>
      <w:szCs w:val="24"/>
    </w:rPr>
  </w:style>
  <w:style w:type="paragraph" w:customStyle="1" w:styleId="Muc1111">
    <w:name w:val="Muc 1.1.1.1"/>
    <w:basedOn w:val="Heading4"/>
    <w:autoRedefine/>
    <w:qFormat/>
    <w:rsid w:val="00642097"/>
    <w:pPr>
      <w:numPr>
        <w:numId w:val="12"/>
      </w:numPr>
      <w:spacing w:before="120" w:after="60"/>
    </w:pPr>
    <w:rPr>
      <w:rFonts w:cs="Times New Roman"/>
      <w:bCs w:val="0"/>
      <w:szCs w:val="26"/>
    </w:rPr>
  </w:style>
  <w:style w:type="character" w:customStyle="1" w:styleId="Heading4Char">
    <w:name w:val="Heading 4 Char"/>
    <w:basedOn w:val="DefaultParagraphFont"/>
    <w:link w:val="Heading4"/>
    <w:uiPriority w:val="9"/>
    <w:rsid w:val="00642097"/>
    <w:rPr>
      <w:rFonts w:ascii="Times New Roman" w:eastAsiaTheme="majorEastAsia" w:hAnsi="Times New Roman" w:cstheme="majorBidi"/>
      <w:b/>
      <w:bCs/>
      <w:i/>
      <w:iCs/>
      <w:kern w:val="0"/>
      <w:sz w:val="26"/>
      <w:szCs w:val="24"/>
      <w:lang w:val="vi-VN"/>
      <w14:ligatures w14:val="none"/>
    </w:rPr>
  </w:style>
  <w:style w:type="paragraph" w:customStyle="1" w:styleId="MucFigure">
    <w:name w:val="Muc Figure"/>
    <w:basedOn w:val="Normal"/>
    <w:qFormat/>
    <w:rsid w:val="00642097"/>
    <w:pPr>
      <w:spacing w:before="60" w:after="160" w:line="288" w:lineRule="auto"/>
      <w:jc w:val="center"/>
    </w:pPr>
    <w:rPr>
      <w:rFonts w:cs="Times New Roman"/>
      <w:szCs w:val="26"/>
    </w:rPr>
  </w:style>
  <w:style w:type="character" w:customStyle="1" w:styleId="SubtitleChar1">
    <w:name w:val="Subtitle Char1"/>
    <w:basedOn w:val="DefaultParagraphFont"/>
    <w:uiPriority w:val="11"/>
    <w:semiHidden/>
    <w:rsid w:val="00642097"/>
    <w:rPr>
      <w:rFonts w:eastAsiaTheme="minorEastAsia"/>
      <w:color w:val="5A5A5A" w:themeColor="text1" w:themeTint="A5"/>
      <w:spacing w:val="15"/>
    </w:rPr>
  </w:style>
  <w:style w:type="character" w:customStyle="1" w:styleId="QuoteChar1">
    <w:name w:val="Quote Char1"/>
    <w:basedOn w:val="DefaultParagraphFont"/>
    <w:uiPriority w:val="29"/>
    <w:semiHidden/>
    <w:rsid w:val="00642097"/>
    <w:rPr>
      <w:rFonts w:ascii="Times New Roman" w:eastAsia="Times New Roman" w:hAnsi="Times New Roman" w:cs="Times New Roman"/>
      <w:i/>
      <w:iCs/>
      <w:color w:val="404040" w:themeColor="text1" w:themeTint="BF"/>
      <w:sz w:val="24"/>
      <w:szCs w:val="24"/>
    </w:rPr>
  </w:style>
  <w:style w:type="character" w:customStyle="1" w:styleId="UnresolvedMention1">
    <w:name w:val="Unresolved Mention1"/>
    <w:basedOn w:val="DefaultParagraphFont"/>
    <w:uiPriority w:val="99"/>
    <w:semiHidden/>
    <w:rsid w:val="00642097"/>
    <w:rPr>
      <w:color w:val="605E5C"/>
      <w:shd w:val="clear" w:color="auto" w:fill="E1DFDD"/>
    </w:rPr>
  </w:style>
  <w:style w:type="character" w:customStyle="1" w:styleId="UnresolvedMention2">
    <w:name w:val="Unresolved Mention2"/>
    <w:basedOn w:val="DefaultParagraphFont"/>
    <w:uiPriority w:val="99"/>
    <w:semiHidden/>
    <w:rsid w:val="00642097"/>
    <w:rPr>
      <w:color w:val="605E5C"/>
      <w:shd w:val="clear" w:color="auto" w:fill="E1DFDD"/>
    </w:rPr>
  </w:style>
  <w:style w:type="character" w:customStyle="1" w:styleId="UnresolvedMention3">
    <w:name w:val="Unresolved Mention3"/>
    <w:basedOn w:val="DefaultParagraphFont"/>
    <w:uiPriority w:val="99"/>
    <w:semiHidden/>
    <w:rsid w:val="00642097"/>
    <w:rPr>
      <w:color w:val="605E5C"/>
      <w:shd w:val="clear" w:color="auto" w:fill="E1DFDD"/>
    </w:rPr>
  </w:style>
  <w:style w:type="paragraph" w:customStyle="1" w:styleId="msonormal0">
    <w:name w:val="msonormal"/>
    <w:basedOn w:val="Normal"/>
    <w:semiHidden/>
    <w:rsid w:val="00642097"/>
    <w:pPr>
      <w:spacing w:before="100" w:beforeAutospacing="1" w:after="100" w:afterAutospacing="1" w:line="240" w:lineRule="auto"/>
      <w:jc w:val="left"/>
    </w:pPr>
    <w:rPr>
      <w:rFonts w:eastAsia="Times New Roman" w:cs="Times New Roman"/>
    </w:rPr>
  </w:style>
  <w:style w:type="paragraph" w:customStyle="1" w:styleId="xl66">
    <w:name w:val="xl66"/>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eastAsia="Times New Roman" w:hAnsi="Arial" w:cs="Arial"/>
    </w:rPr>
  </w:style>
  <w:style w:type="paragraph" w:customStyle="1" w:styleId="xl67">
    <w:name w:val="xl67"/>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eastAsia="Times New Roman" w:hAnsi="Arial" w:cs="Arial"/>
    </w:rPr>
  </w:style>
  <w:style w:type="paragraph" w:customStyle="1" w:styleId="xl68">
    <w:name w:val="xl68"/>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w:eastAsia="Times New Roman" w:hAnsi="Arial" w:cs="Arial"/>
    </w:rPr>
  </w:style>
  <w:style w:type="paragraph" w:customStyle="1" w:styleId="xl69">
    <w:name w:val="xl69"/>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w:eastAsia="Times New Roman" w:hAnsi="Arial" w:cs="Arial"/>
    </w:rPr>
  </w:style>
  <w:style w:type="paragraph" w:customStyle="1" w:styleId="xl70">
    <w:name w:val="xl70"/>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eastAsia="Times New Roman" w:hAnsi="Arial" w:cs="Arial"/>
    </w:rPr>
  </w:style>
  <w:style w:type="paragraph" w:customStyle="1" w:styleId="xl71">
    <w:name w:val="xl71"/>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eastAsia="Times New Roman" w:hAnsi="Arial" w:cs="Arial"/>
    </w:rPr>
  </w:style>
  <w:style w:type="paragraph" w:customStyle="1" w:styleId="xl72">
    <w:name w:val="xl72"/>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rPr>
  </w:style>
  <w:style w:type="paragraph" w:customStyle="1" w:styleId="xl73">
    <w:name w:val="xl73"/>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right"/>
      <w:textAlignment w:val="center"/>
    </w:pPr>
    <w:rPr>
      <w:rFonts w:ascii="Arial" w:eastAsia="Times New Roman" w:hAnsi="Arial" w:cs="Arial"/>
      <w:b/>
      <w:bCs/>
    </w:rPr>
  </w:style>
  <w:style w:type="paragraph" w:customStyle="1" w:styleId="xl74">
    <w:name w:val="xl74"/>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rPr>
  </w:style>
  <w:style w:type="paragraph" w:customStyle="1" w:styleId="xl75">
    <w:name w:val="xl75"/>
    <w:basedOn w:val="Normal"/>
    <w:semiHidden/>
    <w:rsid w:val="00642097"/>
    <w:pPr>
      <w:pBdr>
        <w:top w:val="single" w:sz="4" w:space="0" w:color="auto"/>
        <w:left w:val="single" w:sz="4" w:space="0" w:color="auto"/>
        <w:bottom w:val="single" w:sz="4" w:space="0" w:color="auto"/>
        <w:right w:val="single" w:sz="4" w:space="0" w:color="auto"/>
      </w:pBdr>
      <w:shd w:val="clear" w:color="000000" w:fill="9BBB59"/>
      <w:spacing w:before="100" w:beforeAutospacing="1" w:after="100" w:afterAutospacing="1" w:line="240" w:lineRule="auto"/>
      <w:jc w:val="center"/>
      <w:textAlignment w:val="center"/>
    </w:pPr>
    <w:rPr>
      <w:rFonts w:ascii="Arial" w:eastAsia="Times New Roman" w:hAnsi="Arial" w:cs="Arial"/>
      <w:b/>
      <w:bCs/>
    </w:rPr>
  </w:style>
  <w:style w:type="paragraph" w:customStyle="1" w:styleId="xl76">
    <w:name w:val="xl76"/>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w:eastAsia="Times New Roman" w:hAnsi="Arial" w:cs="Arial"/>
      <w:sz w:val="20"/>
      <w:szCs w:val="20"/>
    </w:rPr>
  </w:style>
  <w:style w:type="paragraph" w:customStyle="1" w:styleId="xl77">
    <w:name w:val="xl77"/>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eastAsia="Times New Roman" w:hAnsi="Arial" w:cs="Arial"/>
    </w:rPr>
  </w:style>
  <w:style w:type="paragraph" w:customStyle="1" w:styleId="xl78">
    <w:name w:val="xl78"/>
    <w:basedOn w:val="Normal"/>
    <w:semiHidden/>
    <w:rsid w:val="00642097"/>
    <w:pPr>
      <w:spacing w:before="100" w:beforeAutospacing="1" w:after="100" w:afterAutospacing="1" w:line="240" w:lineRule="auto"/>
      <w:jc w:val="left"/>
    </w:pPr>
    <w:rPr>
      <w:rFonts w:eastAsia="Times New Roman" w:cs="Times New Roman"/>
      <w:b/>
      <w:bCs/>
    </w:rPr>
  </w:style>
  <w:style w:type="paragraph" w:customStyle="1" w:styleId="xl79">
    <w:name w:val="xl79"/>
    <w:basedOn w:val="Normal"/>
    <w:semiHidden/>
    <w:rsid w:val="00642097"/>
    <w:pPr>
      <w:pBdr>
        <w:top w:val="single" w:sz="4" w:space="0" w:color="auto"/>
        <w:left w:val="single" w:sz="4" w:space="0" w:color="auto"/>
        <w:bottom w:val="single" w:sz="4" w:space="0" w:color="auto"/>
        <w:right w:val="single" w:sz="4" w:space="0" w:color="auto"/>
      </w:pBdr>
      <w:shd w:val="clear" w:color="000000" w:fill="9BBB59"/>
      <w:spacing w:before="100" w:beforeAutospacing="1" w:after="100" w:afterAutospacing="1" w:line="240" w:lineRule="auto"/>
      <w:jc w:val="center"/>
      <w:textAlignment w:val="center"/>
    </w:pPr>
    <w:rPr>
      <w:rFonts w:ascii="Arial" w:eastAsia="Times New Roman" w:hAnsi="Arial" w:cs="Arial"/>
      <w:b/>
      <w:bCs/>
    </w:rPr>
  </w:style>
  <w:style w:type="paragraph" w:customStyle="1" w:styleId="xl80">
    <w:name w:val="xl80"/>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20"/>
      <w:szCs w:val="20"/>
    </w:rPr>
  </w:style>
  <w:style w:type="paragraph" w:customStyle="1" w:styleId="xl81">
    <w:name w:val="xl81"/>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20"/>
      <w:szCs w:val="20"/>
    </w:rPr>
  </w:style>
  <w:style w:type="paragraph" w:customStyle="1" w:styleId="xl82">
    <w:name w:val="xl82"/>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center"/>
      <w:textAlignment w:val="center"/>
    </w:pPr>
    <w:rPr>
      <w:rFonts w:ascii="Arial" w:eastAsia="Times New Roman" w:hAnsi="Arial" w:cs="Arial"/>
      <w:b/>
      <w:bCs/>
    </w:rPr>
  </w:style>
  <w:style w:type="paragraph" w:customStyle="1" w:styleId="xl83">
    <w:name w:val="xl83"/>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center"/>
    </w:pPr>
    <w:rPr>
      <w:rFonts w:eastAsia="Times New Roman" w:cs="Times New Roman"/>
      <w:b/>
      <w:bCs/>
    </w:rPr>
  </w:style>
  <w:style w:type="paragraph" w:customStyle="1" w:styleId="xl84">
    <w:name w:val="xl84"/>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left"/>
      <w:textAlignment w:val="center"/>
    </w:pPr>
    <w:rPr>
      <w:rFonts w:ascii="Arial" w:eastAsia="Times New Roman" w:hAnsi="Arial" w:cs="Arial"/>
      <w:b/>
      <w:bCs/>
    </w:rPr>
  </w:style>
  <w:style w:type="paragraph" w:customStyle="1" w:styleId="xl85">
    <w:name w:val="xl85"/>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left"/>
    </w:pPr>
    <w:rPr>
      <w:rFonts w:ascii="Arial" w:eastAsia="Times New Roman" w:hAnsi="Arial" w:cs="Arial"/>
      <w:b/>
      <w:bCs/>
    </w:rPr>
  </w:style>
  <w:style w:type="paragraph" w:customStyle="1" w:styleId="xl86">
    <w:name w:val="xl86"/>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center"/>
      <w:textAlignment w:val="center"/>
    </w:pPr>
    <w:rPr>
      <w:rFonts w:eastAsia="Times New Roman" w:cs="Times New Roman"/>
      <w:b/>
      <w:bCs/>
    </w:rPr>
  </w:style>
  <w:style w:type="paragraph" w:customStyle="1" w:styleId="xl87">
    <w:name w:val="xl87"/>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left"/>
    </w:pPr>
    <w:rPr>
      <w:rFonts w:eastAsia="Times New Roman" w:cs="Times New Roman"/>
      <w:b/>
      <w:bCs/>
    </w:rPr>
  </w:style>
  <w:style w:type="paragraph" w:customStyle="1" w:styleId="xl88">
    <w:name w:val="xl88"/>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right"/>
    </w:pPr>
    <w:rPr>
      <w:rFonts w:ascii="Arial" w:eastAsia="Times New Roman" w:hAnsi="Arial" w:cs="Arial"/>
      <w:b/>
      <w:bCs/>
    </w:rPr>
  </w:style>
  <w:style w:type="paragraph" w:customStyle="1" w:styleId="xl89">
    <w:name w:val="xl89"/>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right"/>
    </w:pPr>
    <w:rPr>
      <w:rFonts w:ascii="Arial" w:eastAsia="Times New Roman" w:hAnsi="Arial" w:cs="Arial"/>
      <w:b/>
      <w:bCs/>
    </w:rPr>
  </w:style>
  <w:style w:type="paragraph" w:customStyle="1" w:styleId="xl90">
    <w:name w:val="xl90"/>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left"/>
      <w:textAlignment w:val="center"/>
    </w:pPr>
    <w:rPr>
      <w:rFonts w:ascii="Arial" w:eastAsia="Times New Roman" w:hAnsi="Arial" w:cs="Arial"/>
      <w:b/>
      <w:bCs/>
    </w:rPr>
  </w:style>
  <w:style w:type="paragraph" w:customStyle="1" w:styleId="xl91">
    <w:name w:val="xl91"/>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center"/>
      <w:textAlignment w:val="center"/>
    </w:pPr>
    <w:rPr>
      <w:rFonts w:ascii="Arial" w:eastAsia="Times New Roman" w:hAnsi="Arial" w:cs="Arial"/>
      <w:b/>
      <w:bCs/>
    </w:rPr>
  </w:style>
  <w:style w:type="paragraph" w:customStyle="1" w:styleId="xl92">
    <w:name w:val="xl92"/>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left"/>
    </w:pPr>
    <w:rPr>
      <w:rFonts w:ascii="Arial" w:eastAsia="Times New Roman" w:hAnsi="Arial" w:cs="Arial"/>
      <w:b/>
      <w:bCs/>
    </w:rPr>
  </w:style>
  <w:style w:type="paragraph" w:customStyle="1" w:styleId="xl93">
    <w:name w:val="xl93"/>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right"/>
    </w:pPr>
    <w:rPr>
      <w:rFonts w:ascii="Arial" w:eastAsia="Times New Roman" w:hAnsi="Arial" w:cs="Arial"/>
      <w:b/>
      <w:bCs/>
    </w:rPr>
  </w:style>
  <w:style w:type="paragraph" w:customStyle="1" w:styleId="xl94">
    <w:name w:val="xl94"/>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right"/>
    </w:pPr>
    <w:rPr>
      <w:rFonts w:ascii="Arial" w:eastAsia="Times New Roman" w:hAnsi="Arial" w:cs="Arial"/>
      <w:b/>
      <w:bCs/>
    </w:rPr>
  </w:style>
  <w:style w:type="paragraph" w:customStyle="1" w:styleId="xl95">
    <w:name w:val="xl95"/>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left"/>
    </w:pPr>
    <w:rPr>
      <w:rFonts w:eastAsia="Times New Roman" w:cs="Times New Roman"/>
      <w:b/>
      <w:bCs/>
    </w:rPr>
  </w:style>
  <w:style w:type="paragraph" w:customStyle="1" w:styleId="xl96">
    <w:name w:val="xl96"/>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right"/>
      <w:textAlignment w:val="center"/>
    </w:pPr>
    <w:rPr>
      <w:rFonts w:ascii="Arial" w:eastAsia="Times New Roman" w:hAnsi="Arial" w:cs="Arial"/>
    </w:rPr>
  </w:style>
  <w:style w:type="paragraph" w:customStyle="1" w:styleId="xl97">
    <w:name w:val="xl97"/>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center"/>
    </w:pPr>
    <w:rPr>
      <w:rFonts w:eastAsia="Times New Roman" w:cs="Times New Roman"/>
      <w:b/>
      <w:bCs/>
    </w:rPr>
  </w:style>
  <w:style w:type="paragraph" w:customStyle="1" w:styleId="xl98">
    <w:name w:val="xl98"/>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center"/>
      <w:textAlignment w:val="center"/>
    </w:pPr>
    <w:rPr>
      <w:rFonts w:eastAsia="Times New Roman" w:cs="Times New Roman"/>
      <w:b/>
      <w:bCs/>
    </w:rPr>
  </w:style>
  <w:style w:type="paragraph" w:customStyle="1" w:styleId="xl99">
    <w:name w:val="xl99"/>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left"/>
    </w:pPr>
    <w:rPr>
      <w:rFonts w:ascii="Arial" w:eastAsia="Times New Roman" w:hAnsi="Arial" w:cs="Arial"/>
    </w:rPr>
  </w:style>
  <w:style w:type="paragraph" w:customStyle="1" w:styleId="xl100">
    <w:name w:val="xl100"/>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right"/>
    </w:pPr>
    <w:rPr>
      <w:rFonts w:ascii="Arial" w:eastAsia="Times New Roman" w:hAnsi="Arial" w:cs="Arial"/>
    </w:rPr>
  </w:style>
  <w:style w:type="paragraph" w:customStyle="1" w:styleId="xl101">
    <w:name w:val="xl101"/>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right"/>
    </w:pPr>
    <w:rPr>
      <w:rFonts w:ascii="Arial" w:eastAsia="Times New Roman" w:hAnsi="Arial" w:cs="Arial"/>
    </w:rPr>
  </w:style>
  <w:style w:type="paragraph" w:customStyle="1" w:styleId="xl102">
    <w:name w:val="xl102"/>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right"/>
      <w:textAlignment w:val="center"/>
    </w:pPr>
    <w:rPr>
      <w:rFonts w:ascii="Arial" w:eastAsia="Times New Roman" w:hAnsi="Arial" w:cs="Arial"/>
      <w:b/>
      <w:bCs/>
    </w:rPr>
  </w:style>
  <w:style w:type="paragraph" w:customStyle="1" w:styleId="xl103">
    <w:name w:val="xl103"/>
    <w:basedOn w:val="Normal"/>
    <w:semiHidden/>
    <w:rsid w:val="00642097"/>
    <w:pPr>
      <w:shd w:val="clear" w:color="000000" w:fill="FDE9D9"/>
      <w:spacing w:before="100" w:beforeAutospacing="1" w:after="100" w:afterAutospacing="1" w:line="240" w:lineRule="auto"/>
      <w:jc w:val="right"/>
      <w:textAlignment w:val="center"/>
    </w:pPr>
    <w:rPr>
      <w:rFonts w:ascii="Arial" w:eastAsia="Times New Roman" w:hAnsi="Arial" w:cs="Arial"/>
      <w:b/>
      <w:bCs/>
    </w:rPr>
  </w:style>
  <w:style w:type="paragraph" w:customStyle="1" w:styleId="xl104">
    <w:name w:val="xl104"/>
    <w:basedOn w:val="Normal"/>
    <w:semiHidden/>
    <w:rsid w:val="00642097"/>
    <w:pPr>
      <w:shd w:val="clear" w:color="000000" w:fill="FDE9D9"/>
      <w:spacing w:before="100" w:beforeAutospacing="1" w:after="100" w:afterAutospacing="1" w:line="240" w:lineRule="auto"/>
      <w:jc w:val="right"/>
      <w:textAlignment w:val="center"/>
    </w:pPr>
    <w:rPr>
      <w:rFonts w:ascii="Arial" w:eastAsia="Times New Roman" w:hAnsi="Arial" w:cs="Arial"/>
    </w:rPr>
  </w:style>
  <w:style w:type="paragraph" w:customStyle="1" w:styleId="xl105">
    <w:name w:val="xl105"/>
    <w:basedOn w:val="Normal"/>
    <w:semiHidden/>
    <w:rsid w:val="00642097"/>
    <w:pPr>
      <w:shd w:val="clear" w:color="000000" w:fill="FDE9D9"/>
      <w:spacing w:before="100" w:beforeAutospacing="1" w:after="100" w:afterAutospacing="1" w:line="240" w:lineRule="auto"/>
      <w:jc w:val="right"/>
      <w:textAlignment w:val="center"/>
    </w:pPr>
    <w:rPr>
      <w:rFonts w:ascii="Arial" w:eastAsia="Times New Roman" w:hAnsi="Arial" w:cs="Arial"/>
      <w:b/>
      <w:bCs/>
    </w:rPr>
  </w:style>
  <w:style w:type="paragraph" w:customStyle="1" w:styleId="xl106">
    <w:name w:val="xl106"/>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Times New Roman"/>
      <w:sz w:val="18"/>
      <w:szCs w:val="18"/>
    </w:rPr>
  </w:style>
  <w:style w:type="paragraph" w:customStyle="1" w:styleId="xl107">
    <w:name w:val="xl107"/>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eastAsia="Times New Roman" w:hAnsi="Arial" w:cs="Arial"/>
    </w:rPr>
  </w:style>
  <w:style w:type="paragraph" w:customStyle="1" w:styleId="xl108">
    <w:name w:val="xl108"/>
    <w:basedOn w:val="Normal"/>
    <w:semiHidden/>
    <w:rsid w:val="00642097"/>
    <w:pPr>
      <w:spacing w:before="100" w:beforeAutospacing="1" w:after="100" w:afterAutospacing="1" w:line="240" w:lineRule="auto"/>
      <w:jc w:val="center"/>
      <w:textAlignment w:val="center"/>
    </w:pPr>
    <w:rPr>
      <w:rFonts w:eastAsia="Times New Roman" w:cs="Times New Roman"/>
    </w:rPr>
  </w:style>
  <w:style w:type="paragraph" w:customStyle="1" w:styleId="xl109">
    <w:name w:val="xl109"/>
    <w:basedOn w:val="Normal"/>
    <w:semiHidden/>
    <w:rsid w:val="00642097"/>
    <w:pPr>
      <w:spacing w:before="100" w:beforeAutospacing="1" w:after="100" w:afterAutospacing="1" w:line="240" w:lineRule="auto"/>
      <w:jc w:val="center"/>
    </w:pPr>
    <w:rPr>
      <w:rFonts w:eastAsia="Times New Roman" w:cs="Times New Roman"/>
    </w:rPr>
  </w:style>
  <w:style w:type="paragraph" w:customStyle="1" w:styleId="xl111">
    <w:name w:val="xl111"/>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rPr>
  </w:style>
  <w:style w:type="paragraph" w:customStyle="1" w:styleId="xl112">
    <w:name w:val="xl112"/>
    <w:basedOn w:val="Normal"/>
    <w:semiHidden/>
    <w:rsid w:val="00642097"/>
    <w:pPr>
      <w:shd w:val="clear" w:color="000000" w:fill="auto"/>
      <w:spacing w:before="100" w:beforeAutospacing="1" w:after="100" w:afterAutospacing="1" w:line="240" w:lineRule="auto"/>
      <w:jc w:val="left"/>
    </w:pPr>
    <w:rPr>
      <w:rFonts w:eastAsia="Times New Roman" w:cs="Times New Roman"/>
    </w:rPr>
  </w:style>
  <w:style w:type="paragraph" w:customStyle="1" w:styleId="xl113">
    <w:name w:val="xl113"/>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rPr>
  </w:style>
  <w:style w:type="paragraph" w:customStyle="1" w:styleId="xl114">
    <w:name w:val="xl114"/>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rPr>
  </w:style>
  <w:style w:type="paragraph" w:customStyle="1" w:styleId="xl115">
    <w:name w:val="xl115"/>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center"/>
      <w:textAlignment w:val="center"/>
    </w:pPr>
    <w:rPr>
      <w:rFonts w:eastAsia="Times New Roman" w:cs="Times New Roman"/>
    </w:rPr>
  </w:style>
  <w:style w:type="paragraph" w:customStyle="1" w:styleId="xl116">
    <w:name w:val="xl116"/>
    <w:basedOn w:val="Normal"/>
    <w:semiHidden/>
    <w:rsid w:val="00642097"/>
    <w:pPr>
      <w:pBdr>
        <w:top w:val="single" w:sz="4" w:space="0" w:color="auto"/>
        <w:left w:val="single" w:sz="4" w:space="0" w:color="auto"/>
        <w:bottom w:val="single" w:sz="4" w:space="0" w:color="auto"/>
      </w:pBdr>
      <w:shd w:val="clear" w:color="000000" w:fill="FDE9D9"/>
      <w:spacing w:before="100" w:beforeAutospacing="1" w:after="100" w:afterAutospacing="1" w:line="240" w:lineRule="auto"/>
      <w:jc w:val="center"/>
    </w:pPr>
    <w:rPr>
      <w:rFonts w:eastAsia="Times New Roman" w:cs="Times New Roman"/>
    </w:rPr>
  </w:style>
  <w:style w:type="paragraph" w:customStyle="1" w:styleId="xl117">
    <w:name w:val="xl117"/>
    <w:basedOn w:val="Normal"/>
    <w:semiHidden/>
    <w:rsid w:val="00642097"/>
    <w:pPr>
      <w:pBdr>
        <w:top w:val="single" w:sz="4" w:space="0" w:color="auto"/>
        <w:bottom w:val="single" w:sz="4" w:space="0" w:color="auto"/>
      </w:pBdr>
      <w:shd w:val="clear" w:color="000000" w:fill="FDE9D9"/>
      <w:spacing w:before="100" w:beforeAutospacing="1" w:after="100" w:afterAutospacing="1" w:line="240" w:lineRule="auto"/>
      <w:jc w:val="center"/>
    </w:pPr>
    <w:rPr>
      <w:rFonts w:eastAsia="Times New Roman" w:cs="Times New Roman"/>
    </w:rPr>
  </w:style>
  <w:style w:type="paragraph" w:customStyle="1" w:styleId="xl118">
    <w:name w:val="xl118"/>
    <w:basedOn w:val="Normal"/>
    <w:semiHidden/>
    <w:rsid w:val="00642097"/>
    <w:pPr>
      <w:pBdr>
        <w:top w:val="single" w:sz="4" w:space="0" w:color="auto"/>
        <w:bottom w:val="single" w:sz="4" w:space="0" w:color="auto"/>
        <w:right w:val="single" w:sz="4" w:space="0" w:color="auto"/>
      </w:pBdr>
      <w:shd w:val="clear" w:color="000000" w:fill="FDE9D9"/>
      <w:spacing w:before="100" w:beforeAutospacing="1" w:after="100" w:afterAutospacing="1" w:line="240" w:lineRule="auto"/>
      <w:jc w:val="center"/>
    </w:pPr>
    <w:rPr>
      <w:rFonts w:eastAsia="Times New Roman" w:cs="Times New Roman"/>
    </w:rPr>
  </w:style>
  <w:style w:type="paragraph" w:customStyle="1" w:styleId="xl119">
    <w:name w:val="xl119"/>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center"/>
    </w:pPr>
    <w:rPr>
      <w:rFonts w:eastAsia="Times New Roman" w:cs="Times New Roman"/>
    </w:rPr>
  </w:style>
  <w:style w:type="paragraph" w:customStyle="1" w:styleId="xl110">
    <w:name w:val="xl110"/>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right"/>
    </w:pPr>
    <w:rPr>
      <w:rFonts w:ascii="Arial" w:eastAsia="Times New Roman" w:hAnsi="Arial" w:cs="Arial"/>
    </w:rPr>
  </w:style>
  <w:style w:type="paragraph" w:customStyle="1" w:styleId="xl120">
    <w:name w:val="xl120"/>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rPr>
  </w:style>
  <w:style w:type="paragraph" w:customStyle="1" w:styleId="xl121">
    <w:name w:val="xl121"/>
    <w:basedOn w:val="Normal"/>
    <w:semiHidden/>
    <w:rsid w:val="00642097"/>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line="240" w:lineRule="auto"/>
      <w:jc w:val="left"/>
    </w:pPr>
    <w:rPr>
      <w:rFonts w:ascii="Arial" w:eastAsia="Times New Roman" w:hAnsi="Arial" w:cs="Arial"/>
      <w:b/>
      <w:bCs/>
    </w:rPr>
  </w:style>
  <w:style w:type="paragraph" w:customStyle="1" w:styleId="xl122">
    <w:name w:val="xl122"/>
    <w:basedOn w:val="Normal"/>
    <w:semiHidden/>
    <w:rsid w:val="00642097"/>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line="240" w:lineRule="auto"/>
      <w:jc w:val="right"/>
    </w:pPr>
    <w:rPr>
      <w:rFonts w:ascii="Arial" w:eastAsia="Times New Roman" w:hAnsi="Arial" w:cs="Arial"/>
      <w:b/>
      <w:bCs/>
    </w:rPr>
  </w:style>
  <w:style w:type="paragraph" w:customStyle="1" w:styleId="xl123">
    <w:name w:val="xl123"/>
    <w:basedOn w:val="Normal"/>
    <w:semiHidden/>
    <w:rsid w:val="00642097"/>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line="240" w:lineRule="auto"/>
      <w:jc w:val="right"/>
    </w:pPr>
    <w:rPr>
      <w:rFonts w:ascii="Arial" w:eastAsia="Times New Roman" w:hAnsi="Arial" w:cs="Arial"/>
      <w:b/>
      <w:bCs/>
    </w:rPr>
  </w:style>
  <w:style w:type="paragraph" w:customStyle="1" w:styleId="xl124">
    <w:name w:val="xl124"/>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left"/>
    </w:pPr>
    <w:rPr>
      <w:rFonts w:eastAsia="Times New Roman" w:cs="Times New Roman"/>
    </w:rPr>
  </w:style>
  <w:style w:type="paragraph" w:customStyle="1" w:styleId="xl125">
    <w:name w:val="xl125"/>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center"/>
      <w:textAlignment w:val="center"/>
    </w:pPr>
    <w:rPr>
      <w:rFonts w:eastAsia="Times New Roman" w:cs="Times New Roman"/>
    </w:rPr>
  </w:style>
  <w:style w:type="paragraph" w:customStyle="1" w:styleId="xl126">
    <w:name w:val="xl126"/>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center"/>
    </w:pPr>
    <w:rPr>
      <w:rFonts w:eastAsia="Times New Roman" w:cs="Times New Roman"/>
    </w:rPr>
  </w:style>
  <w:style w:type="paragraph" w:customStyle="1" w:styleId="xl127">
    <w:name w:val="xl127"/>
    <w:basedOn w:val="Normal"/>
    <w:semiHidden/>
    <w:rsid w:val="00642097"/>
    <w:pPr>
      <w:pBdr>
        <w:top w:val="single" w:sz="4" w:space="0" w:color="auto"/>
        <w:left w:val="single" w:sz="4" w:space="0" w:color="auto"/>
        <w:bottom w:val="single" w:sz="4" w:space="0" w:color="auto"/>
      </w:pBdr>
      <w:shd w:val="clear" w:color="000000" w:fill="FDE9D9"/>
      <w:spacing w:before="100" w:beforeAutospacing="1" w:after="100" w:afterAutospacing="1" w:line="240" w:lineRule="auto"/>
      <w:jc w:val="center"/>
      <w:textAlignment w:val="center"/>
    </w:pPr>
    <w:rPr>
      <w:rFonts w:ascii="Arial" w:eastAsia="Times New Roman" w:hAnsi="Arial" w:cs="Arial"/>
    </w:rPr>
  </w:style>
  <w:style w:type="paragraph" w:customStyle="1" w:styleId="xl128">
    <w:name w:val="xl128"/>
    <w:basedOn w:val="Normal"/>
    <w:semiHidden/>
    <w:rsid w:val="00642097"/>
    <w:pPr>
      <w:pBdr>
        <w:top w:val="single" w:sz="4" w:space="0" w:color="auto"/>
        <w:bottom w:val="single" w:sz="4" w:space="0" w:color="auto"/>
      </w:pBdr>
      <w:shd w:val="clear" w:color="000000" w:fill="FDE9D9"/>
      <w:spacing w:before="100" w:beforeAutospacing="1" w:after="100" w:afterAutospacing="1" w:line="240" w:lineRule="auto"/>
      <w:jc w:val="center"/>
      <w:textAlignment w:val="center"/>
    </w:pPr>
    <w:rPr>
      <w:rFonts w:ascii="Arial" w:eastAsia="Times New Roman" w:hAnsi="Arial" w:cs="Arial"/>
    </w:rPr>
  </w:style>
  <w:style w:type="paragraph" w:customStyle="1" w:styleId="xl129">
    <w:name w:val="xl129"/>
    <w:basedOn w:val="Normal"/>
    <w:semiHidden/>
    <w:rsid w:val="00642097"/>
    <w:pPr>
      <w:pBdr>
        <w:top w:val="single" w:sz="4" w:space="0" w:color="auto"/>
        <w:bottom w:val="single" w:sz="4" w:space="0" w:color="auto"/>
        <w:right w:val="single" w:sz="4" w:space="0" w:color="auto"/>
      </w:pBdr>
      <w:shd w:val="clear" w:color="000000" w:fill="FDE9D9"/>
      <w:spacing w:before="100" w:beforeAutospacing="1" w:after="100" w:afterAutospacing="1" w:line="240" w:lineRule="auto"/>
      <w:jc w:val="center"/>
      <w:textAlignment w:val="center"/>
    </w:pPr>
    <w:rPr>
      <w:rFonts w:ascii="Arial" w:eastAsia="Times New Roman" w:hAnsi="Arial" w:cs="Arial"/>
    </w:rPr>
  </w:style>
  <w:style w:type="paragraph" w:customStyle="1" w:styleId="xl130">
    <w:name w:val="xl130"/>
    <w:basedOn w:val="Normal"/>
    <w:semiHidden/>
    <w:rsid w:val="00642097"/>
    <w:pPr>
      <w:pBdr>
        <w:top w:val="single" w:sz="4" w:space="0" w:color="auto"/>
        <w:left w:val="single" w:sz="4" w:space="0" w:color="auto"/>
        <w:bottom w:val="single" w:sz="4" w:space="0" w:color="auto"/>
      </w:pBdr>
      <w:shd w:val="clear" w:color="000000" w:fill="FDE9D9"/>
      <w:spacing w:before="100" w:beforeAutospacing="1" w:after="100" w:afterAutospacing="1" w:line="240" w:lineRule="auto"/>
      <w:jc w:val="center"/>
    </w:pPr>
    <w:rPr>
      <w:rFonts w:eastAsia="Times New Roman" w:cs="Times New Roman"/>
    </w:rPr>
  </w:style>
  <w:style w:type="paragraph" w:customStyle="1" w:styleId="xl131">
    <w:name w:val="xl131"/>
    <w:basedOn w:val="Normal"/>
    <w:semiHidden/>
    <w:rsid w:val="00642097"/>
    <w:pPr>
      <w:pBdr>
        <w:top w:val="single" w:sz="4" w:space="0" w:color="auto"/>
        <w:bottom w:val="single" w:sz="4" w:space="0" w:color="auto"/>
      </w:pBdr>
      <w:shd w:val="clear" w:color="000000" w:fill="FDE9D9"/>
      <w:spacing w:before="100" w:beforeAutospacing="1" w:after="100" w:afterAutospacing="1" w:line="240" w:lineRule="auto"/>
      <w:jc w:val="center"/>
    </w:pPr>
    <w:rPr>
      <w:rFonts w:eastAsia="Times New Roman" w:cs="Times New Roman"/>
    </w:rPr>
  </w:style>
  <w:style w:type="paragraph" w:customStyle="1" w:styleId="xl132">
    <w:name w:val="xl132"/>
    <w:basedOn w:val="Normal"/>
    <w:semiHidden/>
    <w:rsid w:val="00642097"/>
    <w:pPr>
      <w:pBdr>
        <w:top w:val="single" w:sz="4" w:space="0" w:color="auto"/>
        <w:bottom w:val="single" w:sz="4" w:space="0" w:color="auto"/>
        <w:right w:val="single" w:sz="4" w:space="0" w:color="auto"/>
      </w:pBdr>
      <w:shd w:val="clear" w:color="000000" w:fill="FDE9D9"/>
      <w:spacing w:before="100" w:beforeAutospacing="1" w:after="100" w:afterAutospacing="1" w:line="240" w:lineRule="auto"/>
      <w:jc w:val="center"/>
    </w:pPr>
    <w:rPr>
      <w:rFonts w:eastAsia="Times New Roman" w:cs="Times New Roman"/>
    </w:rPr>
  </w:style>
  <w:style w:type="paragraph" w:customStyle="1" w:styleId="xl133">
    <w:name w:val="xl133"/>
    <w:basedOn w:val="Normal"/>
    <w:semiHidden/>
    <w:rsid w:val="00642097"/>
    <w:pPr>
      <w:pBdr>
        <w:top w:val="single" w:sz="4" w:space="0" w:color="auto"/>
        <w:left w:val="single" w:sz="4" w:space="0" w:color="auto"/>
        <w:bottom w:val="single" w:sz="4" w:space="0" w:color="auto"/>
      </w:pBdr>
      <w:shd w:val="clear" w:color="000000" w:fill="FDE9D9"/>
      <w:spacing w:before="100" w:beforeAutospacing="1" w:after="100" w:afterAutospacing="1" w:line="240" w:lineRule="auto"/>
      <w:jc w:val="center"/>
    </w:pPr>
    <w:rPr>
      <w:rFonts w:eastAsia="Times New Roman" w:cs="Times New Roman"/>
    </w:rPr>
  </w:style>
  <w:style w:type="paragraph" w:customStyle="1" w:styleId="xl134">
    <w:name w:val="xl134"/>
    <w:basedOn w:val="Normal"/>
    <w:semiHidden/>
    <w:rsid w:val="00642097"/>
    <w:pPr>
      <w:pBdr>
        <w:top w:val="single" w:sz="4" w:space="0" w:color="auto"/>
        <w:bottom w:val="single" w:sz="4" w:space="0" w:color="auto"/>
      </w:pBdr>
      <w:shd w:val="clear" w:color="000000" w:fill="FDE9D9"/>
      <w:spacing w:before="100" w:beforeAutospacing="1" w:after="100" w:afterAutospacing="1" w:line="240" w:lineRule="auto"/>
      <w:jc w:val="center"/>
    </w:pPr>
    <w:rPr>
      <w:rFonts w:eastAsia="Times New Roman" w:cs="Times New Roman"/>
    </w:rPr>
  </w:style>
  <w:style w:type="paragraph" w:customStyle="1" w:styleId="xl135">
    <w:name w:val="xl135"/>
    <w:basedOn w:val="Normal"/>
    <w:semiHidden/>
    <w:rsid w:val="00642097"/>
    <w:pPr>
      <w:pBdr>
        <w:top w:val="single" w:sz="4" w:space="0" w:color="auto"/>
        <w:bottom w:val="single" w:sz="4" w:space="0" w:color="auto"/>
        <w:right w:val="single" w:sz="4" w:space="0" w:color="auto"/>
      </w:pBdr>
      <w:shd w:val="clear" w:color="000000" w:fill="FDE9D9"/>
      <w:spacing w:before="100" w:beforeAutospacing="1" w:after="100" w:afterAutospacing="1" w:line="240" w:lineRule="auto"/>
      <w:jc w:val="center"/>
    </w:pPr>
    <w:rPr>
      <w:rFonts w:eastAsia="Times New Roman" w:cs="Times New Roman"/>
    </w:rPr>
  </w:style>
  <w:style w:type="paragraph" w:customStyle="1" w:styleId="xl136">
    <w:name w:val="xl136"/>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rPr>
  </w:style>
  <w:style w:type="paragraph" w:customStyle="1" w:styleId="xl137">
    <w:name w:val="xl137"/>
    <w:basedOn w:val="Normal"/>
    <w:semiHidden/>
    <w:rsid w:val="00642097"/>
    <w:pPr>
      <w:pBdr>
        <w:top w:val="single" w:sz="4" w:space="0" w:color="auto"/>
        <w:left w:val="single" w:sz="4" w:space="0" w:color="auto"/>
        <w:bottom w:val="single" w:sz="4" w:space="0" w:color="auto"/>
        <w:right w:val="single" w:sz="4" w:space="0" w:color="auto"/>
      </w:pBdr>
      <w:shd w:val="clear" w:color="000000" w:fill="9BBB59"/>
      <w:spacing w:before="100" w:beforeAutospacing="1" w:after="100" w:afterAutospacing="1" w:line="240" w:lineRule="auto"/>
      <w:jc w:val="center"/>
      <w:textAlignment w:val="center"/>
    </w:pPr>
    <w:rPr>
      <w:rFonts w:ascii="Arial" w:eastAsia="Times New Roman" w:hAnsi="Arial" w:cs="Arial"/>
      <w:b/>
      <w:bCs/>
    </w:rPr>
  </w:style>
  <w:style w:type="paragraph" w:customStyle="1" w:styleId="xl138">
    <w:name w:val="xl138"/>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eastAsia="Times New Roman" w:hAnsi="Arial" w:cs="Arial"/>
    </w:rPr>
  </w:style>
  <w:style w:type="paragraph" w:customStyle="1" w:styleId="xl139">
    <w:name w:val="xl139"/>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rPr>
  </w:style>
  <w:style w:type="paragraph" w:customStyle="1" w:styleId="xl140">
    <w:name w:val="xl140"/>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right"/>
    </w:pPr>
    <w:rPr>
      <w:rFonts w:ascii="Arial" w:eastAsia="Times New Roman" w:hAnsi="Arial" w:cs="Arial"/>
    </w:rPr>
  </w:style>
  <w:style w:type="paragraph" w:customStyle="1" w:styleId="xl141">
    <w:name w:val="xl141"/>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rPr>
  </w:style>
  <w:style w:type="paragraph" w:customStyle="1" w:styleId="xl142">
    <w:name w:val="xl142"/>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left"/>
    </w:pPr>
    <w:rPr>
      <w:rFonts w:eastAsia="Times New Roman" w:cs="Times New Roman"/>
    </w:rPr>
  </w:style>
  <w:style w:type="paragraph" w:customStyle="1" w:styleId="xl143">
    <w:name w:val="xl143"/>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right"/>
    </w:pPr>
    <w:rPr>
      <w:rFonts w:ascii="Arial" w:eastAsia="Times New Roman" w:hAnsi="Arial" w:cs="Arial"/>
    </w:rPr>
  </w:style>
  <w:style w:type="paragraph" w:customStyle="1" w:styleId="xl144">
    <w:name w:val="xl144"/>
    <w:basedOn w:val="Normal"/>
    <w:semiHidden/>
    <w:rsid w:val="00642097"/>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line="240" w:lineRule="auto"/>
      <w:jc w:val="right"/>
    </w:pPr>
    <w:rPr>
      <w:rFonts w:ascii="Arial" w:eastAsia="Times New Roman" w:hAnsi="Arial" w:cs="Arial"/>
      <w:b/>
      <w:bCs/>
    </w:rPr>
  </w:style>
  <w:style w:type="paragraph" w:customStyle="1" w:styleId="xl145">
    <w:name w:val="xl145"/>
    <w:basedOn w:val="Normal"/>
    <w:semiHidden/>
    <w:rsid w:val="00642097"/>
    <w:pPr>
      <w:pBdr>
        <w:top w:val="single" w:sz="4" w:space="0" w:color="auto"/>
        <w:left w:val="single" w:sz="4" w:space="0" w:color="auto"/>
        <w:bottom w:val="single" w:sz="4" w:space="0" w:color="auto"/>
        <w:right w:val="single" w:sz="4" w:space="0" w:color="auto"/>
      </w:pBdr>
      <w:shd w:val="clear" w:color="000000" w:fill="9BBB59"/>
      <w:spacing w:before="100" w:beforeAutospacing="1" w:after="100" w:afterAutospacing="1" w:line="240" w:lineRule="auto"/>
      <w:jc w:val="center"/>
      <w:textAlignment w:val="center"/>
    </w:pPr>
    <w:rPr>
      <w:rFonts w:ascii="Arial" w:eastAsia="Times New Roman" w:hAnsi="Arial" w:cs="Arial"/>
      <w:b/>
      <w:bCs/>
    </w:rPr>
  </w:style>
  <w:style w:type="paragraph" w:customStyle="1" w:styleId="xl146">
    <w:name w:val="xl146"/>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rPr>
  </w:style>
  <w:style w:type="paragraph" w:customStyle="1" w:styleId="xl147">
    <w:name w:val="xl147"/>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rPr>
  </w:style>
  <w:style w:type="paragraph" w:customStyle="1" w:styleId="xl148">
    <w:name w:val="xl148"/>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149">
    <w:name w:val="xl149"/>
    <w:basedOn w:val="Normal"/>
    <w:semiHidden/>
    <w:rsid w:val="00642097"/>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left"/>
    </w:pPr>
    <w:rPr>
      <w:rFonts w:ascii="Arial" w:eastAsia="Times New Roman" w:hAnsi="Arial" w:cs="Arial"/>
      <w:color w:val="000000"/>
    </w:rPr>
  </w:style>
  <w:style w:type="paragraph" w:customStyle="1" w:styleId="xl150">
    <w:name w:val="xl150"/>
    <w:basedOn w:val="Normal"/>
    <w:semiHidden/>
    <w:rsid w:val="00642097"/>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left"/>
    </w:pPr>
    <w:rPr>
      <w:rFonts w:ascii="Arial" w:eastAsia="Times New Roman" w:hAnsi="Arial" w:cs="Arial"/>
      <w:color w:val="000000"/>
    </w:rPr>
  </w:style>
  <w:style w:type="paragraph" w:customStyle="1" w:styleId="xl151">
    <w:name w:val="xl151"/>
    <w:basedOn w:val="Normal"/>
    <w:semiHidden/>
    <w:rsid w:val="00642097"/>
    <w:pPr>
      <w:pBdr>
        <w:top w:val="single" w:sz="4" w:space="0" w:color="auto"/>
        <w:left w:val="single" w:sz="4" w:space="0" w:color="auto"/>
        <w:bottom w:val="single" w:sz="4" w:space="0" w:color="auto"/>
        <w:right w:val="single" w:sz="4" w:space="0" w:color="auto"/>
      </w:pBdr>
      <w:shd w:val="clear" w:color="000000" w:fill="9BBB59"/>
      <w:spacing w:before="100" w:beforeAutospacing="1" w:after="100" w:afterAutospacing="1" w:line="240" w:lineRule="auto"/>
      <w:jc w:val="center"/>
      <w:textAlignment w:val="center"/>
    </w:pPr>
    <w:rPr>
      <w:rFonts w:ascii="Arial" w:eastAsia="Times New Roman" w:hAnsi="Arial" w:cs="Arial"/>
      <w:b/>
      <w:bCs/>
    </w:rPr>
  </w:style>
  <w:style w:type="paragraph" w:customStyle="1" w:styleId="xl152">
    <w:name w:val="xl152"/>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left"/>
    </w:pPr>
    <w:rPr>
      <w:rFonts w:eastAsia="Times New Roman" w:cs="Times New Roman"/>
      <w:b/>
      <w:bCs/>
    </w:rPr>
  </w:style>
  <w:style w:type="paragraph" w:customStyle="1" w:styleId="xl153">
    <w:name w:val="xl153"/>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b/>
      <w:bCs/>
      <w:color w:val="0000CC"/>
    </w:rPr>
  </w:style>
  <w:style w:type="paragraph" w:customStyle="1" w:styleId="xl154">
    <w:name w:val="xl154"/>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rPr>
  </w:style>
  <w:style w:type="paragraph" w:customStyle="1" w:styleId="xl155">
    <w:name w:val="xl155"/>
    <w:basedOn w:val="Normal"/>
    <w:semiHidden/>
    <w:rsid w:val="00642097"/>
    <w:pPr>
      <w:pBdr>
        <w:top w:val="single" w:sz="4" w:space="0" w:color="auto"/>
        <w:left w:val="single" w:sz="4" w:space="0" w:color="auto"/>
        <w:bottom w:val="single" w:sz="4" w:space="0" w:color="auto"/>
        <w:right w:val="single" w:sz="4" w:space="0" w:color="auto"/>
      </w:pBdr>
      <w:shd w:val="clear" w:color="000000" w:fill="9BBB59"/>
      <w:spacing w:before="100" w:beforeAutospacing="1" w:after="100" w:afterAutospacing="1" w:line="240" w:lineRule="auto"/>
      <w:jc w:val="center"/>
      <w:textAlignment w:val="center"/>
    </w:pPr>
    <w:rPr>
      <w:rFonts w:ascii="Arial" w:eastAsia="Times New Roman" w:hAnsi="Arial" w:cs="Arial"/>
      <w:b/>
      <w:bCs/>
    </w:rPr>
  </w:style>
  <w:style w:type="paragraph" w:customStyle="1" w:styleId="xl156">
    <w:name w:val="xl156"/>
    <w:basedOn w:val="Normal"/>
    <w:semiHidden/>
    <w:rsid w:val="00642097"/>
    <w:pPr>
      <w:pBdr>
        <w:top w:val="single" w:sz="4" w:space="0" w:color="auto"/>
        <w:left w:val="single" w:sz="4" w:space="0" w:color="auto"/>
        <w:bottom w:val="single" w:sz="4" w:space="0" w:color="auto"/>
        <w:right w:val="single" w:sz="4" w:space="0" w:color="auto"/>
      </w:pBdr>
      <w:shd w:val="clear" w:color="000000" w:fill="auto"/>
      <w:spacing w:before="100" w:beforeAutospacing="1" w:after="100" w:afterAutospacing="1" w:line="240" w:lineRule="auto"/>
      <w:jc w:val="left"/>
    </w:pPr>
    <w:rPr>
      <w:rFonts w:eastAsia="Times New Roman" w:cs="Times New Roman"/>
      <w:b/>
      <w:bCs/>
    </w:rPr>
  </w:style>
  <w:style w:type="paragraph" w:customStyle="1" w:styleId="xl157">
    <w:name w:val="xl157"/>
    <w:basedOn w:val="Normal"/>
    <w:semiHidden/>
    <w:rsid w:val="00642097"/>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line="240" w:lineRule="auto"/>
      <w:jc w:val="left"/>
    </w:pPr>
    <w:rPr>
      <w:rFonts w:eastAsia="Times New Roman" w:cs="Times New Roman"/>
    </w:rPr>
  </w:style>
  <w:style w:type="paragraph" w:customStyle="1" w:styleId="xl158">
    <w:name w:val="xl158"/>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rPr>
  </w:style>
  <w:style w:type="paragraph" w:customStyle="1" w:styleId="xl159">
    <w:name w:val="xl159"/>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left"/>
    </w:pPr>
    <w:rPr>
      <w:rFonts w:eastAsia="Times New Roman" w:cs="Times New Roman"/>
      <w:b/>
      <w:bCs/>
    </w:rPr>
  </w:style>
  <w:style w:type="paragraph" w:customStyle="1" w:styleId="xl160">
    <w:name w:val="xl160"/>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center"/>
      <w:textAlignment w:val="center"/>
    </w:pPr>
    <w:rPr>
      <w:rFonts w:ascii="Arial" w:eastAsia="Times New Roman" w:hAnsi="Arial" w:cs="Arial"/>
      <w:b/>
      <w:bCs/>
    </w:rPr>
  </w:style>
  <w:style w:type="paragraph" w:customStyle="1" w:styleId="xl161">
    <w:name w:val="xl161"/>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left"/>
    </w:pPr>
    <w:rPr>
      <w:rFonts w:ascii="Arial" w:eastAsia="Times New Roman" w:hAnsi="Arial" w:cs="Arial"/>
      <w:b/>
      <w:bCs/>
    </w:rPr>
  </w:style>
  <w:style w:type="paragraph" w:customStyle="1" w:styleId="xl162">
    <w:name w:val="xl162"/>
    <w:basedOn w:val="Normal"/>
    <w:semiHidden/>
    <w:rsid w:val="00642097"/>
    <w:pPr>
      <w:pBdr>
        <w:top w:val="single" w:sz="4" w:space="0" w:color="auto"/>
        <w:left w:val="single" w:sz="4" w:space="0" w:color="auto"/>
        <w:bottom w:val="single" w:sz="4" w:space="0" w:color="auto"/>
        <w:right w:val="single" w:sz="4" w:space="0" w:color="auto"/>
      </w:pBdr>
      <w:shd w:val="clear" w:color="000000" w:fill="9BBB59"/>
      <w:spacing w:before="100" w:beforeAutospacing="1" w:after="100" w:afterAutospacing="1" w:line="240" w:lineRule="auto"/>
      <w:jc w:val="center"/>
      <w:textAlignment w:val="center"/>
    </w:pPr>
    <w:rPr>
      <w:rFonts w:ascii="Arial" w:eastAsia="Times New Roman" w:hAnsi="Arial" w:cs="Arial"/>
      <w:b/>
      <w:bCs/>
    </w:rPr>
  </w:style>
  <w:style w:type="paragraph" w:customStyle="1" w:styleId="xl163">
    <w:name w:val="xl163"/>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rPr>
  </w:style>
  <w:style w:type="paragraph" w:customStyle="1" w:styleId="xl164">
    <w:name w:val="xl164"/>
    <w:basedOn w:val="Normal"/>
    <w:semiHidden/>
    <w:rsid w:val="00642097"/>
    <w:pPr>
      <w:pBdr>
        <w:top w:val="single" w:sz="4" w:space="0" w:color="auto"/>
        <w:left w:val="single" w:sz="4" w:space="0" w:color="auto"/>
        <w:bottom w:val="single" w:sz="4" w:space="0" w:color="auto"/>
        <w:right w:val="single" w:sz="4" w:space="0" w:color="auto"/>
      </w:pBdr>
      <w:shd w:val="clear" w:color="000000" w:fill="auto"/>
      <w:spacing w:before="100" w:beforeAutospacing="1" w:after="100" w:afterAutospacing="1" w:line="240" w:lineRule="auto"/>
      <w:jc w:val="left"/>
    </w:pPr>
    <w:rPr>
      <w:rFonts w:eastAsia="Times New Roman" w:cs="Times New Roman"/>
    </w:rPr>
  </w:style>
  <w:style w:type="paragraph" w:customStyle="1" w:styleId="xl165">
    <w:name w:val="xl165"/>
    <w:basedOn w:val="Normal"/>
    <w:semiHidden/>
    <w:rsid w:val="00642097"/>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line="240" w:lineRule="auto"/>
      <w:jc w:val="left"/>
    </w:pPr>
    <w:rPr>
      <w:rFonts w:ascii="Arial" w:eastAsia="Times New Roman" w:hAnsi="Arial" w:cs="Arial"/>
      <w:color w:val="0000CC"/>
    </w:rPr>
  </w:style>
  <w:style w:type="paragraph" w:customStyle="1" w:styleId="xl166">
    <w:name w:val="xl166"/>
    <w:basedOn w:val="Normal"/>
    <w:semiHidden/>
    <w:rsid w:val="00642097"/>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left"/>
    </w:pPr>
    <w:rPr>
      <w:rFonts w:ascii="Arial" w:eastAsia="Times New Roman" w:hAnsi="Arial" w:cs="Arial"/>
      <w:color w:val="0000CC"/>
    </w:rPr>
  </w:style>
  <w:style w:type="paragraph" w:customStyle="1" w:styleId="xl167">
    <w:name w:val="xl167"/>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center"/>
    </w:pPr>
    <w:rPr>
      <w:rFonts w:eastAsia="Times New Roman" w:cs="Times New Roman"/>
      <w:b/>
      <w:bCs/>
    </w:rPr>
  </w:style>
  <w:style w:type="paragraph" w:customStyle="1" w:styleId="xl168">
    <w:name w:val="xl168"/>
    <w:basedOn w:val="Normal"/>
    <w:semiHidden/>
    <w:rsid w:val="00642097"/>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line="240" w:lineRule="auto"/>
      <w:jc w:val="center"/>
      <w:textAlignment w:val="center"/>
    </w:pPr>
    <w:rPr>
      <w:rFonts w:eastAsia="Times New Roman" w:cs="Times New Roman"/>
      <w:b/>
      <w:bCs/>
    </w:rPr>
  </w:style>
  <w:style w:type="paragraph" w:customStyle="1" w:styleId="xl169">
    <w:name w:val="xl169"/>
    <w:basedOn w:val="Normal"/>
    <w:semiHidden/>
    <w:rsid w:val="00642097"/>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rPr>
  </w:style>
  <w:style w:type="paragraph" w:customStyle="1" w:styleId="xl170">
    <w:name w:val="xl170"/>
    <w:basedOn w:val="Normal"/>
    <w:semiHidden/>
    <w:rsid w:val="00642097"/>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rPr>
  </w:style>
  <w:style w:type="paragraph" w:customStyle="1" w:styleId="xl171">
    <w:name w:val="xl171"/>
    <w:basedOn w:val="Normal"/>
    <w:semiHidden/>
    <w:rsid w:val="00642097"/>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rPr>
  </w:style>
  <w:style w:type="paragraph" w:customStyle="1" w:styleId="xl172">
    <w:name w:val="xl172"/>
    <w:basedOn w:val="Normal"/>
    <w:semiHidden/>
    <w:rsid w:val="00642097"/>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line="240" w:lineRule="auto"/>
      <w:jc w:val="right"/>
      <w:textAlignment w:val="center"/>
    </w:pPr>
    <w:rPr>
      <w:rFonts w:ascii="Arial" w:eastAsia="Times New Roman" w:hAnsi="Arial" w:cs="Arial"/>
      <w:b/>
      <w:bCs/>
      <w:color w:val="0000CC"/>
    </w:rPr>
  </w:style>
  <w:style w:type="paragraph" w:customStyle="1" w:styleId="xl173">
    <w:name w:val="xl173"/>
    <w:basedOn w:val="Normal"/>
    <w:semiHidden/>
    <w:rsid w:val="00642097"/>
    <w:pPr>
      <w:pBdr>
        <w:top w:val="single" w:sz="4" w:space="0" w:color="auto"/>
        <w:left w:val="single" w:sz="4" w:space="0" w:color="auto"/>
        <w:bottom w:val="single" w:sz="4" w:space="0" w:color="auto"/>
      </w:pBdr>
      <w:shd w:val="clear" w:color="000000" w:fill="EBF1DE"/>
      <w:spacing w:before="100" w:beforeAutospacing="1" w:after="100" w:afterAutospacing="1" w:line="240" w:lineRule="auto"/>
      <w:jc w:val="center"/>
    </w:pPr>
    <w:rPr>
      <w:rFonts w:eastAsia="Times New Roman" w:cs="Times New Roman"/>
      <w:b/>
      <w:bCs/>
    </w:rPr>
  </w:style>
  <w:style w:type="paragraph" w:customStyle="1" w:styleId="xl174">
    <w:name w:val="xl174"/>
    <w:basedOn w:val="Normal"/>
    <w:semiHidden/>
    <w:rsid w:val="00642097"/>
    <w:pPr>
      <w:pBdr>
        <w:top w:val="single" w:sz="4" w:space="0" w:color="auto"/>
        <w:bottom w:val="single" w:sz="4" w:space="0" w:color="auto"/>
      </w:pBdr>
      <w:shd w:val="clear" w:color="000000" w:fill="EBF1DE"/>
      <w:spacing w:before="100" w:beforeAutospacing="1" w:after="100" w:afterAutospacing="1" w:line="240" w:lineRule="auto"/>
      <w:jc w:val="center"/>
    </w:pPr>
    <w:rPr>
      <w:rFonts w:eastAsia="Times New Roman" w:cs="Times New Roman"/>
      <w:b/>
      <w:bCs/>
    </w:rPr>
  </w:style>
  <w:style w:type="paragraph" w:customStyle="1" w:styleId="xl175">
    <w:name w:val="xl175"/>
    <w:basedOn w:val="Normal"/>
    <w:semiHidden/>
    <w:rsid w:val="00642097"/>
    <w:pPr>
      <w:pBdr>
        <w:top w:val="single" w:sz="4" w:space="0" w:color="auto"/>
        <w:bottom w:val="single" w:sz="4" w:space="0" w:color="auto"/>
        <w:right w:val="single" w:sz="4" w:space="0" w:color="auto"/>
      </w:pBdr>
      <w:shd w:val="clear" w:color="000000" w:fill="EBF1DE"/>
      <w:spacing w:before="100" w:beforeAutospacing="1" w:after="100" w:afterAutospacing="1" w:line="240" w:lineRule="auto"/>
      <w:jc w:val="center"/>
    </w:pPr>
    <w:rPr>
      <w:rFonts w:eastAsia="Times New Roman" w:cs="Times New Roman"/>
      <w:b/>
      <w:bCs/>
    </w:rPr>
  </w:style>
  <w:style w:type="paragraph" w:customStyle="1" w:styleId="xl176">
    <w:name w:val="xl176"/>
    <w:basedOn w:val="Normal"/>
    <w:semiHidden/>
    <w:rsid w:val="00642097"/>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rPr>
  </w:style>
  <w:style w:type="paragraph" w:customStyle="1" w:styleId="xl177">
    <w:name w:val="xl177"/>
    <w:basedOn w:val="Normal"/>
    <w:semiHidden/>
    <w:rsid w:val="00642097"/>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rPr>
  </w:style>
  <w:style w:type="paragraph" w:customStyle="1" w:styleId="xl178">
    <w:name w:val="xl178"/>
    <w:basedOn w:val="Normal"/>
    <w:semiHidden/>
    <w:rsid w:val="00642097"/>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rPr>
  </w:style>
  <w:style w:type="paragraph" w:customStyle="1" w:styleId="xl179">
    <w:name w:val="xl179"/>
    <w:basedOn w:val="Normal"/>
    <w:semiHidden/>
    <w:rsid w:val="00642097"/>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rPr>
  </w:style>
  <w:style w:type="paragraph" w:customStyle="1" w:styleId="xl180">
    <w:name w:val="xl180"/>
    <w:basedOn w:val="Normal"/>
    <w:semiHidden/>
    <w:rsid w:val="00642097"/>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rPr>
  </w:style>
  <w:style w:type="paragraph" w:customStyle="1" w:styleId="xl181">
    <w:name w:val="xl181"/>
    <w:basedOn w:val="Normal"/>
    <w:semiHidden/>
    <w:rsid w:val="00642097"/>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rPr>
  </w:style>
  <w:style w:type="paragraph" w:customStyle="1" w:styleId="xl182">
    <w:name w:val="xl182"/>
    <w:basedOn w:val="Normal"/>
    <w:semiHidden/>
    <w:rsid w:val="00642097"/>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rPr>
  </w:style>
  <w:style w:type="paragraph" w:customStyle="1" w:styleId="xl183">
    <w:name w:val="xl183"/>
    <w:basedOn w:val="Normal"/>
    <w:semiHidden/>
    <w:rsid w:val="00642097"/>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rPr>
  </w:style>
  <w:style w:type="paragraph" w:customStyle="1" w:styleId="xl184">
    <w:name w:val="xl184"/>
    <w:basedOn w:val="Normal"/>
    <w:semiHidden/>
    <w:rsid w:val="00642097"/>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rPr>
  </w:style>
  <w:style w:type="paragraph" w:customStyle="1" w:styleId="xl185">
    <w:name w:val="xl185"/>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eastAsia="Times New Roman" w:hAnsi="Arial" w:cs="Arial"/>
      <w:color w:val="0000CC"/>
    </w:rPr>
  </w:style>
  <w:style w:type="paragraph" w:customStyle="1" w:styleId="xl186">
    <w:name w:val="xl186"/>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w:eastAsia="Times New Roman" w:hAnsi="Arial" w:cs="Arial"/>
      <w:color w:val="0000CC"/>
    </w:rPr>
  </w:style>
  <w:style w:type="paragraph" w:customStyle="1" w:styleId="xl187">
    <w:name w:val="xl187"/>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color w:val="0000CC"/>
    </w:rPr>
  </w:style>
  <w:style w:type="paragraph" w:customStyle="1" w:styleId="xl188">
    <w:name w:val="xl188"/>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color w:val="0000CC"/>
    </w:rPr>
  </w:style>
  <w:style w:type="paragraph" w:customStyle="1" w:styleId="xl189">
    <w:name w:val="xl189"/>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CC"/>
    </w:rPr>
  </w:style>
  <w:style w:type="paragraph" w:customStyle="1" w:styleId="xl190">
    <w:name w:val="xl190"/>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CC"/>
    </w:rPr>
  </w:style>
  <w:style w:type="paragraph" w:customStyle="1" w:styleId="xl191">
    <w:name w:val="xl191"/>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eastAsia="Times New Roman" w:hAnsi="Arial" w:cs="Arial"/>
      <w:color w:val="0000CC"/>
    </w:rPr>
  </w:style>
  <w:style w:type="paragraph" w:customStyle="1" w:styleId="xl192">
    <w:name w:val="xl192"/>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eastAsia="Times New Roman" w:hAnsi="Arial" w:cs="Arial"/>
      <w:color w:val="0000CC"/>
    </w:rPr>
  </w:style>
  <w:style w:type="paragraph" w:customStyle="1" w:styleId="xl193">
    <w:name w:val="xl193"/>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eastAsia="Times New Roman" w:hAnsi="Arial" w:cs="Arial"/>
      <w:color w:val="0000CC"/>
    </w:rPr>
  </w:style>
  <w:style w:type="paragraph" w:customStyle="1" w:styleId="xl194">
    <w:name w:val="xl194"/>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eastAsia="Times New Roman" w:hAnsi="Arial" w:cs="Arial"/>
      <w:color w:val="0000CC"/>
    </w:rPr>
  </w:style>
  <w:style w:type="paragraph" w:customStyle="1" w:styleId="xl195">
    <w:name w:val="xl195"/>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color w:val="0000CC"/>
    </w:rPr>
  </w:style>
  <w:style w:type="paragraph" w:customStyle="1" w:styleId="xl196">
    <w:name w:val="xl196"/>
    <w:basedOn w:val="Normal"/>
    <w:semiHidden/>
    <w:rsid w:val="00642097"/>
    <w:pPr>
      <w:pBdr>
        <w:top w:val="single" w:sz="4" w:space="0" w:color="auto"/>
        <w:left w:val="single" w:sz="4" w:space="0" w:color="auto"/>
        <w:bottom w:val="single" w:sz="4" w:space="0" w:color="auto"/>
        <w:right w:val="single" w:sz="4" w:space="0" w:color="auto"/>
      </w:pBdr>
      <w:shd w:val="clear" w:color="000000" w:fill="auto"/>
      <w:spacing w:before="100" w:beforeAutospacing="1" w:after="100" w:afterAutospacing="1" w:line="240" w:lineRule="auto"/>
      <w:jc w:val="left"/>
    </w:pPr>
    <w:rPr>
      <w:rFonts w:ascii="Arial" w:eastAsia="Times New Roman" w:hAnsi="Arial" w:cs="Arial"/>
    </w:rPr>
  </w:style>
  <w:style w:type="character" w:customStyle="1" w:styleId="fontstyle31">
    <w:name w:val="fontstyle31"/>
    <w:basedOn w:val="DefaultParagraphFont"/>
    <w:semiHidden/>
    <w:rsid w:val="00642097"/>
    <w:rPr>
      <w:rFonts w:ascii="TimesNewRoman" w:hAnsi="TimesNewRoman" w:hint="default"/>
      <w:b w:val="0"/>
      <w:bCs w:val="0"/>
      <w:i/>
      <w:iCs/>
      <w:color w:val="000000"/>
      <w:sz w:val="26"/>
      <w:szCs w:val="26"/>
    </w:rPr>
  </w:style>
  <w:style w:type="character" w:customStyle="1" w:styleId="UnresolvedMention4">
    <w:name w:val="Unresolved Mention4"/>
    <w:basedOn w:val="DefaultParagraphFont"/>
    <w:uiPriority w:val="99"/>
    <w:semiHidden/>
    <w:rsid w:val="00642097"/>
    <w:rPr>
      <w:color w:val="605E5C"/>
      <w:shd w:val="clear" w:color="auto" w:fill="E1DFDD"/>
    </w:rPr>
  </w:style>
  <w:style w:type="numbering" w:customStyle="1" w:styleId="CurrentList1">
    <w:name w:val="Current List1"/>
    <w:uiPriority w:val="99"/>
    <w:rsid w:val="00642097"/>
    <w:pPr>
      <w:numPr>
        <w:numId w:val="2"/>
      </w:numPr>
    </w:pPr>
  </w:style>
  <w:style w:type="numbering" w:customStyle="1" w:styleId="CurrentList2">
    <w:name w:val="Current List2"/>
    <w:uiPriority w:val="99"/>
    <w:rsid w:val="00642097"/>
    <w:pPr>
      <w:numPr>
        <w:numId w:val="3"/>
      </w:numPr>
    </w:pPr>
  </w:style>
  <w:style w:type="character" w:customStyle="1" w:styleId="Heading1Char">
    <w:name w:val="Heading 1 Char"/>
    <w:basedOn w:val="DefaultParagraphFont"/>
    <w:link w:val="Heading1"/>
    <w:uiPriority w:val="9"/>
    <w:rsid w:val="00642097"/>
    <w:rPr>
      <w:rFonts w:ascii="Times New Roman" w:eastAsiaTheme="majorEastAsia" w:hAnsi="Times New Roman" w:cstheme="majorBidi"/>
      <w:b/>
      <w:kern w:val="0"/>
      <w:sz w:val="26"/>
      <w:szCs w:val="32"/>
      <w14:ligatures w14:val="none"/>
    </w:rPr>
  </w:style>
  <w:style w:type="character" w:customStyle="1" w:styleId="Heading2Char">
    <w:name w:val="Heading 2 Char"/>
    <w:basedOn w:val="DefaultParagraphFont"/>
    <w:link w:val="Heading2"/>
    <w:uiPriority w:val="9"/>
    <w:rsid w:val="00642097"/>
    <w:rPr>
      <w:rFonts w:ascii="Times New Roman" w:eastAsiaTheme="majorEastAsia" w:hAnsi="Times New Roman" w:cs="Times New Roman"/>
      <w:b/>
      <w:color w:val="000000" w:themeColor="text1"/>
      <w:sz w:val="26"/>
      <w:szCs w:val="26"/>
    </w:rPr>
  </w:style>
  <w:style w:type="character" w:customStyle="1" w:styleId="Heading3Char">
    <w:name w:val="Heading 3 Char"/>
    <w:basedOn w:val="DefaultParagraphFont"/>
    <w:link w:val="Heading3"/>
    <w:uiPriority w:val="9"/>
    <w:rsid w:val="00642097"/>
    <w:rPr>
      <w:rFonts w:ascii="Times New Roman" w:eastAsiaTheme="majorEastAsia" w:hAnsi="Times New Roman" w:cs="Times New Roman"/>
      <w:b/>
      <w:iCs/>
      <w:color w:val="000000" w:themeColor="text1"/>
      <w:kern w:val="0"/>
      <w:sz w:val="26"/>
      <w:szCs w:val="26"/>
      <w14:ligatures w14:val="none"/>
    </w:rPr>
  </w:style>
  <w:style w:type="character" w:customStyle="1" w:styleId="Heading5Char">
    <w:name w:val="Heading 5 Char"/>
    <w:basedOn w:val="DefaultParagraphFont"/>
    <w:link w:val="Heading5"/>
    <w:uiPriority w:val="9"/>
    <w:rsid w:val="00642097"/>
    <w:rPr>
      <w:rFonts w:ascii="Times New Roman" w:eastAsiaTheme="majorEastAsia" w:hAnsi="Times New Roman" w:cstheme="majorBidi"/>
      <w:b/>
      <w:kern w:val="0"/>
      <w:sz w:val="26"/>
      <w:szCs w:val="24"/>
      <w14:ligatures w14:val="none"/>
    </w:rPr>
  </w:style>
  <w:style w:type="character" w:customStyle="1" w:styleId="Heading6Char">
    <w:name w:val="Heading 6 Char"/>
    <w:basedOn w:val="DefaultParagraphFont"/>
    <w:link w:val="Heading6"/>
    <w:uiPriority w:val="9"/>
    <w:rsid w:val="00642097"/>
    <w:rPr>
      <w:rFonts w:asciiTheme="majorHAnsi" w:eastAsiaTheme="majorEastAsia" w:hAnsiTheme="majorHAnsi" w:cstheme="majorBidi"/>
      <w:color w:val="0A2F40" w:themeColor="accent1" w:themeShade="7F"/>
      <w:kern w:val="0"/>
      <w:sz w:val="26"/>
      <w:szCs w:val="24"/>
      <w14:ligatures w14:val="none"/>
    </w:rPr>
  </w:style>
  <w:style w:type="character" w:customStyle="1" w:styleId="Heading7Char">
    <w:name w:val="Heading 7 Char"/>
    <w:basedOn w:val="DefaultParagraphFont"/>
    <w:link w:val="Heading7"/>
    <w:uiPriority w:val="9"/>
    <w:semiHidden/>
    <w:rsid w:val="00642097"/>
    <w:rPr>
      <w:rFonts w:asciiTheme="majorHAnsi" w:eastAsiaTheme="majorEastAsia" w:hAnsiTheme="majorHAnsi" w:cstheme="majorBidi"/>
      <w:i/>
      <w:iCs/>
      <w:color w:val="0A2F40" w:themeColor="accent1" w:themeShade="7F"/>
      <w:kern w:val="0"/>
      <w:sz w:val="26"/>
      <w:szCs w:val="24"/>
      <w14:ligatures w14:val="none"/>
    </w:rPr>
  </w:style>
  <w:style w:type="character" w:customStyle="1" w:styleId="Heading8Char">
    <w:name w:val="Heading 8 Char"/>
    <w:basedOn w:val="DefaultParagraphFont"/>
    <w:link w:val="Heading8"/>
    <w:uiPriority w:val="9"/>
    <w:semiHidden/>
    <w:rsid w:val="00642097"/>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642097"/>
    <w:rPr>
      <w:rFonts w:asciiTheme="majorHAnsi" w:eastAsiaTheme="majorEastAsia" w:hAnsiTheme="majorHAnsi" w:cstheme="majorBidi"/>
      <w:i/>
      <w:iCs/>
      <w:color w:val="272727" w:themeColor="text1" w:themeTint="D8"/>
      <w:kern w:val="0"/>
      <w:sz w:val="21"/>
      <w:szCs w:val="21"/>
      <w14:ligatures w14:val="none"/>
    </w:rPr>
  </w:style>
  <w:style w:type="paragraph" w:styleId="TOC1">
    <w:name w:val="toc 1"/>
    <w:basedOn w:val="Normal"/>
    <w:next w:val="Normal"/>
    <w:autoRedefine/>
    <w:uiPriority w:val="39"/>
    <w:semiHidden/>
    <w:rsid w:val="00642097"/>
    <w:pPr>
      <w:tabs>
        <w:tab w:val="right" w:leader="dot" w:pos="9606"/>
      </w:tabs>
      <w:spacing w:after="100"/>
      <w:jc w:val="center"/>
    </w:pPr>
    <w:rPr>
      <w:rFonts w:eastAsia="Times New Roman" w:cs="Times New Roman"/>
      <w:b/>
      <w:bCs/>
      <w:caps/>
      <w:noProof/>
      <w:szCs w:val="26"/>
      <w:lang w:val="es-ES"/>
    </w:rPr>
  </w:style>
  <w:style w:type="paragraph" w:styleId="TOC2">
    <w:name w:val="toc 2"/>
    <w:basedOn w:val="Normal"/>
    <w:next w:val="Normal"/>
    <w:autoRedefine/>
    <w:uiPriority w:val="39"/>
    <w:semiHidden/>
    <w:rsid w:val="00642097"/>
    <w:pPr>
      <w:spacing w:after="100"/>
      <w:ind w:left="240"/>
    </w:pPr>
    <w:rPr>
      <w:rFonts w:eastAsia="Times New Roman" w:cs="Times New Roman"/>
    </w:rPr>
  </w:style>
  <w:style w:type="paragraph" w:styleId="TOC3">
    <w:name w:val="toc 3"/>
    <w:basedOn w:val="Normal"/>
    <w:next w:val="Normal"/>
    <w:autoRedefine/>
    <w:uiPriority w:val="39"/>
    <w:semiHidden/>
    <w:rsid w:val="00642097"/>
    <w:pPr>
      <w:spacing w:after="100"/>
      <w:ind w:left="480"/>
    </w:pPr>
    <w:rPr>
      <w:rFonts w:eastAsia="Times New Roman" w:cs="Times New Roman"/>
    </w:rPr>
  </w:style>
  <w:style w:type="paragraph" w:styleId="TOC4">
    <w:name w:val="toc 4"/>
    <w:basedOn w:val="Normal"/>
    <w:next w:val="Normal"/>
    <w:autoRedefine/>
    <w:uiPriority w:val="39"/>
    <w:semiHidden/>
    <w:rsid w:val="00642097"/>
    <w:pPr>
      <w:spacing w:after="100" w:line="259" w:lineRule="auto"/>
      <w:ind w:left="660"/>
      <w:jc w:val="left"/>
    </w:pPr>
    <w:rPr>
      <w:rFonts w:asciiTheme="minorHAnsi" w:eastAsiaTheme="minorEastAsia" w:hAnsiTheme="minorHAnsi"/>
      <w:sz w:val="22"/>
      <w:szCs w:val="22"/>
    </w:rPr>
  </w:style>
  <w:style w:type="paragraph" w:styleId="TOC5">
    <w:name w:val="toc 5"/>
    <w:basedOn w:val="Normal"/>
    <w:next w:val="Normal"/>
    <w:autoRedefine/>
    <w:uiPriority w:val="39"/>
    <w:semiHidden/>
    <w:rsid w:val="00642097"/>
    <w:pPr>
      <w:spacing w:after="100" w:line="259" w:lineRule="auto"/>
      <w:ind w:left="880"/>
      <w:jc w:val="left"/>
    </w:pPr>
    <w:rPr>
      <w:rFonts w:asciiTheme="minorHAnsi" w:eastAsiaTheme="minorEastAsia" w:hAnsiTheme="minorHAnsi"/>
      <w:sz w:val="22"/>
      <w:szCs w:val="22"/>
    </w:rPr>
  </w:style>
  <w:style w:type="paragraph" w:styleId="TOC6">
    <w:name w:val="toc 6"/>
    <w:basedOn w:val="Normal"/>
    <w:next w:val="Normal"/>
    <w:autoRedefine/>
    <w:uiPriority w:val="39"/>
    <w:semiHidden/>
    <w:rsid w:val="00642097"/>
    <w:pPr>
      <w:spacing w:after="100" w:line="259" w:lineRule="auto"/>
      <w:ind w:left="1100"/>
      <w:jc w:val="left"/>
    </w:pPr>
    <w:rPr>
      <w:rFonts w:asciiTheme="minorHAnsi" w:eastAsiaTheme="minorEastAsia" w:hAnsiTheme="minorHAnsi"/>
      <w:sz w:val="22"/>
      <w:szCs w:val="22"/>
    </w:rPr>
  </w:style>
  <w:style w:type="paragraph" w:styleId="TOC7">
    <w:name w:val="toc 7"/>
    <w:basedOn w:val="Normal"/>
    <w:next w:val="Normal"/>
    <w:autoRedefine/>
    <w:uiPriority w:val="39"/>
    <w:semiHidden/>
    <w:rsid w:val="00642097"/>
    <w:pPr>
      <w:spacing w:after="100" w:line="259" w:lineRule="auto"/>
      <w:ind w:left="1320"/>
      <w:jc w:val="left"/>
    </w:pPr>
    <w:rPr>
      <w:rFonts w:asciiTheme="minorHAnsi" w:eastAsiaTheme="minorEastAsia" w:hAnsiTheme="minorHAnsi"/>
      <w:sz w:val="22"/>
      <w:szCs w:val="22"/>
    </w:rPr>
  </w:style>
  <w:style w:type="paragraph" w:styleId="TOC8">
    <w:name w:val="toc 8"/>
    <w:basedOn w:val="Normal"/>
    <w:next w:val="Normal"/>
    <w:autoRedefine/>
    <w:uiPriority w:val="39"/>
    <w:semiHidden/>
    <w:rsid w:val="00642097"/>
    <w:pPr>
      <w:spacing w:after="100" w:line="259" w:lineRule="auto"/>
      <w:ind w:left="1540"/>
      <w:jc w:val="left"/>
    </w:pPr>
    <w:rPr>
      <w:rFonts w:asciiTheme="minorHAnsi" w:eastAsiaTheme="minorEastAsia" w:hAnsiTheme="minorHAnsi"/>
      <w:sz w:val="22"/>
      <w:szCs w:val="22"/>
    </w:rPr>
  </w:style>
  <w:style w:type="paragraph" w:styleId="TOC9">
    <w:name w:val="toc 9"/>
    <w:basedOn w:val="Normal"/>
    <w:next w:val="Normal"/>
    <w:autoRedefine/>
    <w:uiPriority w:val="39"/>
    <w:semiHidden/>
    <w:rsid w:val="00642097"/>
    <w:pPr>
      <w:spacing w:after="100" w:line="259" w:lineRule="auto"/>
      <w:ind w:left="1760"/>
      <w:jc w:val="left"/>
    </w:pPr>
    <w:rPr>
      <w:rFonts w:asciiTheme="minorHAnsi" w:eastAsiaTheme="minorEastAsia" w:hAnsiTheme="minorHAnsi"/>
      <w:sz w:val="22"/>
      <w:szCs w:val="22"/>
    </w:rPr>
  </w:style>
  <w:style w:type="paragraph" w:styleId="CommentText">
    <w:name w:val="annotation text"/>
    <w:basedOn w:val="Normal"/>
    <w:link w:val="CommentTextChar"/>
    <w:uiPriority w:val="99"/>
    <w:semiHidden/>
    <w:rsid w:val="00642097"/>
    <w:pPr>
      <w:spacing w:line="240" w:lineRule="auto"/>
    </w:pPr>
    <w:rPr>
      <w:rFonts w:eastAsia="Times New Roman" w:cs="Times New Roman"/>
      <w:sz w:val="20"/>
      <w:szCs w:val="20"/>
    </w:rPr>
  </w:style>
  <w:style w:type="character" w:customStyle="1" w:styleId="CommentTextChar">
    <w:name w:val="Comment Text Char"/>
    <w:basedOn w:val="DefaultParagraphFont"/>
    <w:link w:val="CommentText"/>
    <w:uiPriority w:val="99"/>
    <w:semiHidden/>
    <w:rsid w:val="00642097"/>
    <w:rPr>
      <w:rFonts w:ascii="Times New Roman" w:eastAsia="Times New Roman" w:hAnsi="Times New Roman" w:cs="Times New Roman"/>
      <w:kern w:val="0"/>
      <w:sz w:val="20"/>
      <w:szCs w:val="20"/>
      <w14:ligatures w14:val="none"/>
    </w:rPr>
  </w:style>
  <w:style w:type="paragraph" w:styleId="Header">
    <w:name w:val="header"/>
    <w:basedOn w:val="Normal"/>
    <w:link w:val="HeaderChar"/>
    <w:uiPriority w:val="99"/>
    <w:semiHidden/>
    <w:rsid w:val="00642097"/>
    <w:pPr>
      <w:tabs>
        <w:tab w:val="center" w:pos="4680"/>
        <w:tab w:val="right" w:pos="9360"/>
      </w:tabs>
      <w:spacing w:line="240" w:lineRule="auto"/>
    </w:pPr>
    <w:rPr>
      <w:rFonts w:eastAsia="Times New Roman" w:cs="Times New Roman"/>
    </w:rPr>
  </w:style>
  <w:style w:type="character" w:customStyle="1" w:styleId="HeaderChar">
    <w:name w:val="Header Char"/>
    <w:basedOn w:val="DefaultParagraphFont"/>
    <w:link w:val="Header"/>
    <w:uiPriority w:val="99"/>
    <w:semiHidden/>
    <w:rsid w:val="00642097"/>
    <w:rPr>
      <w:rFonts w:ascii="Times New Roman" w:eastAsia="Times New Roman" w:hAnsi="Times New Roman" w:cs="Times New Roman"/>
      <w:kern w:val="0"/>
      <w:sz w:val="26"/>
      <w:szCs w:val="24"/>
      <w14:ligatures w14:val="none"/>
    </w:rPr>
  </w:style>
  <w:style w:type="paragraph" w:styleId="Footer">
    <w:name w:val="footer"/>
    <w:basedOn w:val="Normal"/>
    <w:link w:val="FooterChar"/>
    <w:uiPriority w:val="99"/>
    <w:rsid w:val="00642097"/>
    <w:pPr>
      <w:tabs>
        <w:tab w:val="center" w:pos="4680"/>
        <w:tab w:val="right" w:pos="9360"/>
      </w:tabs>
      <w:spacing w:line="240" w:lineRule="auto"/>
    </w:pPr>
    <w:rPr>
      <w:rFonts w:eastAsia="Times New Roman" w:cs="Times New Roman"/>
    </w:rPr>
  </w:style>
  <w:style w:type="character" w:customStyle="1" w:styleId="FooterChar">
    <w:name w:val="Footer Char"/>
    <w:basedOn w:val="DefaultParagraphFont"/>
    <w:link w:val="Footer"/>
    <w:uiPriority w:val="99"/>
    <w:rsid w:val="00642097"/>
    <w:rPr>
      <w:rFonts w:ascii="Times New Roman" w:eastAsia="Times New Roman" w:hAnsi="Times New Roman" w:cs="Times New Roman"/>
      <w:kern w:val="0"/>
      <w:sz w:val="26"/>
      <w:szCs w:val="24"/>
      <w14:ligatures w14:val="none"/>
    </w:rPr>
  </w:style>
  <w:style w:type="paragraph" w:styleId="Caption">
    <w:name w:val="caption"/>
    <w:aliases w:val="Figure 1,Hình"/>
    <w:basedOn w:val="Normal"/>
    <w:next w:val="Normal"/>
    <w:uiPriority w:val="35"/>
    <w:semiHidden/>
    <w:qFormat/>
    <w:rsid w:val="00642097"/>
    <w:pPr>
      <w:jc w:val="center"/>
    </w:pPr>
    <w:rPr>
      <w:rFonts w:eastAsia="Times New Roman" w:cs="Times New Roman"/>
      <w:iCs/>
      <w:szCs w:val="18"/>
    </w:rPr>
  </w:style>
  <w:style w:type="paragraph" w:styleId="TableofFigures">
    <w:name w:val="table of figures"/>
    <w:basedOn w:val="Normal"/>
    <w:next w:val="Normal"/>
    <w:uiPriority w:val="99"/>
    <w:semiHidden/>
    <w:rsid w:val="00642097"/>
    <w:rPr>
      <w:rFonts w:eastAsia="Times New Roman" w:cs="Times New Roman"/>
    </w:rPr>
  </w:style>
  <w:style w:type="character" w:styleId="CommentReference">
    <w:name w:val="annotation reference"/>
    <w:basedOn w:val="DefaultParagraphFont"/>
    <w:uiPriority w:val="99"/>
    <w:semiHidden/>
    <w:rsid w:val="00642097"/>
    <w:rPr>
      <w:sz w:val="16"/>
      <w:szCs w:val="16"/>
    </w:rPr>
  </w:style>
  <w:style w:type="paragraph" w:styleId="Title">
    <w:name w:val="Title"/>
    <w:basedOn w:val="Normal"/>
    <w:next w:val="Normal"/>
    <w:link w:val="TitleChar"/>
    <w:uiPriority w:val="10"/>
    <w:qFormat/>
    <w:rsid w:val="00642097"/>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097"/>
    <w:rPr>
      <w:rFonts w:asciiTheme="majorHAnsi" w:eastAsiaTheme="majorEastAsia" w:hAnsiTheme="majorHAnsi" w:cstheme="majorBidi"/>
      <w:spacing w:val="-10"/>
      <w:kern w:val="28"/>
      <w:sz w:val="56"/>
      <w:szCs w:val="56"/>
      <w14:ligatures w14:val="none"/>
    </w:rPr>
  </w:style>
  <w:style w:type="paragraph" w:styleId="BodyText">
    <w:name w:val="Body Text"/>
    <w:basedOn w:val="Normal"/>
    <w:link w:val="BodyTextChar"/>
    <w:uiPriority w:val="1"/>
    <w:semiHidden/>
    <w:qFormat/>
    <w:rsid w:val="00642097"/>
    <w:pPr>
      <w:widowControl w:val="0"/>
      <w:autoSpaceDE w:val="0"/>
      <w:autoSpaceDN w:val="0"/>
      <w:spacing w:line="240" w:lineRule="auto"/>
      <w:jc w:val="left"/>
    </w:pPr>
    <w:rPr>
      <w:rFonts w:eastAsia="Times New Roman" w:cs="Times New Roman"/>
      <w:sz w:val="28"/>
      <w:szCs w:val="28"/>
      <w:lang w:val="vi"/>
    </w:rPr>
  </w:style>
  <w:style w:type="character" w:customStyle="1" w:styleId="BodyTextChar">
    <w:name w:val="Body Text Char"/>
    <w:basedOn w:val="DefaultParagraphFont"/>
    <w:link w:val="BodyText"/>
    <w:uiPriority w:val="1"/>
    <w:semiHidden/>
    <w:rsid w:val="00642097"/>
    <w:rPr>
      <w:rFonts w:ascii="Times New Roman" w:eastAsia="Times New Roman" w:hAnsi="Times New Roman" w:cs="Times New Roman"/>
      <w:kern w:val="0"/>
      <w:sz w:val="28"/>
      <w:szCs w:val="28"/>
      <w:lang w:val="vi"/>
      <w14:ligatures w14:val="none"/>
    </w:rPr>
  </w:style>
  <w:style w:type="paragraph" w:styleId="Subtitle">
    <w:name w:val="Subtitle"/>
    <w:aliases w:val="Figure"/>
    <w:basedOn w:val="Normal"/>
    <w:next w:val="Normal"/>
    <w:link w:val="SubtitleChar"/>
    <w:uiPriority w:val="11"/>
    <w:qFormat/>
    <w:rsid w:val="00642097"/>
    <w:pPr>
      <w:spacing w:line="288" w:lineRule="auto"/>
      <w:jc w:val="center"/>
    </w:pPr>
    <w:rPr>
      <w:rFonts w:eastAsiaTheme="minorEastAsia" w:cs="Times New Roman"/>
      <w:spacing w:val="15"/>
      <w:szCs w:val="22"/>
    </w:rPr>
  </w:style>
  <w:style w:type="character" w:customStyle="1" w:styleId="SubtitleChar">
    <w:name w:val="Subtitle Char"/>
    <w:aliases w:val="Figure Char"/>
    <w:basedOn w:val="DefaultParagraphFont"/>
    <w:link w:val="Subtitle"/>
    <w:uiPriority w:val="11"/>
    <w:rsid w:val="00642097"/>
    <w:rPr>
      <w:rFonts w:ascii="Times New Roman" w:eastAsiaTheme="minorEastAsia" w:hAnsi="Times New Roman" w:cs="Times New Roman"/>
      <w:spacing w:val="15"/>
      <w:kern w:val="0"/>
      <w:sz w:val="26"/>
      <w14:ligatures w14:val="none"/>
    </w:rPr>
  </w:style>
  <w:style w:type="character" w:styleId="Hyperlink">
    <w:name w:val="Hyperlink"/>
    <w:basedOn w:val="DefaultParagraphFont"/>
    <w:uiPriority w:val="99"/>
    <w:semiHidden/>
    <w:rsid w:val="00642097"/>
    <w:rPr>
      <w:color w:val="467886" w:themeColor="hyperlink"/>
      <w:u w:val="single"/>
    </w:rPr>
  </w:style>
  <w:style w:type="character" w:styleId="FollowedHyperlink">
    <w:name w:val="FollowedHyperlink"/>
    <w:basedOn w:val="DefaultParagraphFont"/>
    <w:uiPriority w:val="99"/>
    <w:semiHidden/>
    <w:rsid w:val="00642097"/>
    <w:rPr>
      <w:color w:val="96607D" w:themeColor="followedHyperlink"/>
      <w:u w:val="single"/>
    </w:rPr>
  </w:style>
  <w:style w:type="character" w:styleId="Strong">
    <w:name w:val="Strong"/>
    <w:basedOn w:val="DefaultParagraphFont"/>
    <w:uiPriority w:val="22"/>
    <w:qFormat/>
    <w:rsid w:val="00642097"/>
    <w:rPr>
      <w:b/>
      <w:bCs/>
    </w:rPr>
  </w:style>
  <w:style w:type="paragraph" w:styleId="NormalWeb">
    <w:name w:val="Normal (Web)"/>
    <w:basedOn w:val="Normal"/>
    <w:uiPriority w:val="99"/>
    <w:semiHidden/>
    <w:rsid w:val="00642097"/>
    <w:pPr>
      <w:spacing w:before="100" w:beforeAutospacing="1" w:after="100" w:afterAutospacing="1" w:line="240" w:lineRule="auto"/>
      <w:jc w:val="left"/>
    </w:pPr>
    <w:rPr>
      <w:rFonts w:eastAsia="Times New Roman" w:cs="Times New Roman"/>
    </w:rPr>
  </w:style>
  <w:style w:type="paragraph" w:styleId="CommentSubject">
    <w:name w:val="annotation subject"/>
    <w:basedOn w:val="CommentText"/>
    <w:next w:val="CommentText"/>
    <w:link w:val="CommentSubjectChar"/>
    <w:uiPriority w:val="99"/>
    <w:semiHidden/>
    <w:rsid w:val="00642097"/>
    <w:rPr>
      <w:b/>
      <w:bCs/>
    </w:rPr>
  </w:style>
  <w:style w:type="character" w:customStyle="1" w:styleId="CommentSubjectChar">
    <w:name w:val="Comment Subject Char"/>
    <w:basedOn w:val="CommentTextChar"/>
    <w:link w:val="CommentSubject"/>
    <w:uiPriority w:val="99"/>
    <w:semiHidden/>
    <w:rsid w:val="00642097"/>
    <w:rPr>
      <w:rFonts w:ascii="Times New Roman" w:eastAsia="Times New Roman" w:hAnsi="Times New Roman" w:cs="Times New Roman"/>
      <w:b/>
      <w:bCs/>
      <w:kern w:val="0"/>
      <w:sz w:val="20"/>
      <w:szCs w:val="20"/>
      <w14:ligatures w14:val="none"/>
    </w:rPr>
  </w:style>
  <w:style w:type="paragraph" w:styleId="BalloonText">
    <w:name w:val="Balloon Text"/>
    <w:basedOn w:val="Normal"/>
    <w:link w:val="BalloonTextChar"/>
    <w:uiPriority w:val="99"/>
    <w:semiHidden/>
    <w:rsid w:val="00642097"/>
    <w:pPr>
      <w:spacing w:line="240" w:lineRule="auto"/>
    </w:pPr>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semiHidden/>
    <w:rsid w:val="00642097"/>
    <w:rPr>
      <w:rFonts w:ascii="Segoe UI" w:eastAsia="Times New Roman" w:hAnsi="Segoe UI" w:cs="Segoe UI"/>
      <w:kern w:val="0"/>
      <w:sz w:val="18"/>
      <w:szCs w:val="18"/>
      <w14:ligatures w14:val="none"/>
    </w:rPr>
  </w:style>
  <w:style w:type="table" w:styleId="TableGrid">
    <w:name w:val="Table Grid"/>
    <w:basedOn w:val="TableNormal"/>
    <w:uiPriority w:val="39"/>
    <w:rsid w:val="00642097"/>
    <w:pPr>
      <w:spacing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Paragraph 1,Huong 5,Thang2,Colorful List - Accent 11,bullet 1,bullet,List Paragraph1,02,Johan bulletList Paragraph,tieu de phu 1,bullet2,SYNOG Items,Gạch đầu dòng,Hinh muc 4.4"/>
    <w:basedOn w:val="Normal"/>
    <w:link w:val="ListParagraphChar"/>
    <w:uiPriority w:val="34"/>
    <w:qFormat/>
    <w:rsid w:val="00642097"/>
    <w:pPr>
      <w:ind w:left="720"/>
      <w:contextualSpacing/>
    </w:pPr>
    <w:rPr>
      <w:rFonts w:eastAsia="Times New Roman" w:cs="Times New Roman"/>
    </w:rPr>
  </w:style>
  <w:style w:type="character" w:customStyle="1" w:styleId="ListParagraphChar">
    <w:name w:val="List Paragraph Char"/>
    <w:aliases w:val="Paragraph 1 Char,Huong 5 Char,Thang2 Char,Colorful List - Accent 11 Char,bullet 1 Char,bullet Char,List Paragraph1 Char,02 Char,Johan bulletList Paragraph Char,tieu de phu 1 Char,bullet2 Char,SYNOG Items Char,Gạch đầu dòng Char"/>
    <w:link w:val="ListParagraph"/>
    <w:uiPriority w:val="34"/>
    <w:locked/>
    <w:rsid w:val="00642097"/>
    <w:rPr>
      <w:rFonts w:ascii="Times New Roman" w:eastAsia="Times New Roman" w:hAnsi="Times New Roman" w:cs="Times New Roman"/>
      <w:kern w:val="0"/>
      <w:sz w:val="26"/>
      <w:szCs w:val="24"/>
      <w14:ligatures w14:val="none"/>
    </w:rPr>
  </w:style>
  <w:style w:type="paragraph" w:styleId="Quote">
    <w:name w:val="Quote"/>
    <w:aliases w:val="Table"/>
    <w:basedOn w:val="Normal"/>
    <w:next w:val="Normal"/>
    <w:link w:val="QuoteChar"/>
    <w:uiPriority w:val="29"/>
    <w:qFormat/>
    <w:rsid w:val="00642097"/>
    <w:pPr>
      <w:spacing w:line="288" w:lineRule="auto"/>
    </w:pPr>
    <w:rPr>
      <w:rFonts w:eastAsia="Times New Roman" w:cs="Times New Roman"/>
      <w:iCs/>
    </w:rPr>
  </w:style>
  <w:style w:type="character" w:customStyle="1" w:styleId="QuoteChar">
    <w:name w:val="Quote Char"/>
    <w:aliases w:val="Table Char"/>
    <w:basedOn w:val="DefaultParagraphFont"/>
    <w:link w:val="Quote"/>
    <w:uiPriority w:val="29"/>
    <w:rsid w:val="00642097"/>
    <w:rPr>
      <w:rFonts w:ascii="Times New Roman" w:eastAsia="Times New Roman" w:hAnsi="Times New Roman" w:cs="Times New Roman"/>
      <w:iCs/>
      <w:kern w:val="0"/>
      <w:sz w:val="26"/>
      <w:szCs w:val="24"/>
      <w14:ligatures w14:val="none"/>
    </w:rPr>
  </w:style>
  <w:style w:type="paragraph" w:styleId="TOCHeading">
    <w:name w:val="TOC Heading"/>
    <w:basedOn w:val="Heading1"/>
    <w:next w:val="Normal"/>
    <w:uiPriority w:val="39"/>
    <w:semiHidden/>
    <w:qFormat/>
    <w:rsid w:val="00642097"/>
    <w:pPr>
      <w:spacing w:line="259" w:lineRule="auto"/>
      <w:ind w:left="0" w:firstLine="0"/>
      <w:jc w:val="left"/>
      <w:outlineLvl w:val="9"/>
    </w:pPr>
    <w:rPr>
      <w:rFonts w:asciiTheme="majorHAnsi" w:hAnsiTheme="majorHAnsi"/>
      <w:b w:val="0"/>
      <w:color w:val="0F4761" w:themeColor="accent1" w:themeShade="BF"/>
      <w:sz w:val="32"/>
    </w:rPr>
  </w:style>
  <w:style w:type="character" w:styleId="UnresolvedMention">
    <w:name w:val="Unresolved Mention"/>
    <w:basedOn w:val="DefaultParagraphFont"/>
    <w:uiPriority w:val="99"/>
    <w:semiHidden/>
    <w:rsid w:val="00642097"/>
    <w:rPr>
      <w:color w:val="605E5C"/>
      <w:shd w:val="clear" w:color="auto" w:fill="E1DFDD"/>
    </w:rPr>
  </w:style>
  <w:style w:type="character" w:styleId="IntenseEmphasis">
    <w:name w:val="Intense Emphasis"/>
    <w:basedOn w:val="DefaultParagraphFont"/>
    <w:uiPriority w:val="21"/>
    <w:semiHidden/>
    <w:qFormat/>
    <w:rsid w:val="000C448F"/>
    <w:rPr>
      <w:i/>
      <w:iCs/>
      <w:color w:val="0F4761" w:themeColor="accent1" w:themeShade="BF"/>
    </w:rPr>
  </w:style>
  <w:style w:type="paragraph" w:styleId="IntenseQuote">
    <w:name w:val="Intense Quote"/>
    <w:basedOn w:val="Normal"/>
    <w:next w:val="Normal"/>
    <w:link w:val="IntenseQuoteChar"/>
    <w:uiPriority w:val="30"/>
    <w:semiHidden/>
    <w:qFormat/>
    <w:rsid w:val="000C44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0C448F"/>
    <w:rPr>
      <w:rFonts w:ascii="Times New Roman" w:hAnsi="Times New Roman"/>
      <w:i/>
      <w:iCs/>
      <w:color w:val="0F4761" w:themeColor="accent1" w:themeShade="BF"/>
      <w:kern w:val="0"/>
      <w:sz w:val="26"/>
      <w:szCs w:val="24"/>
      <w14:ligatures w14:val="none"/>
    </w:rPr>
  </w:style>
  <w:style w:type="character" w:styleId="IntenseReference">
    <w:name w:val="Intense Reference"/>
    <w:basedOn w:val="DefaultParagraphFont"/>
    <w:uiPriority w:val="32"/>
    <w:semiHidden/>
    <w:qFormat/>
    <w:rsid w:val="000C448F"/>
    <w:rPr>
      <w:b/>
      <w:bCs/>
      <w:smallCaps/>
      <w:color w:val="0F4761" w:themeColor="accent1" w:themeShade="BF"/>
      <w:spacing w:val="5"/>
    </w:rPr>
  </w:style>
  <w:style w:type="character" w:customStyle="1" w:styleId="apple-converted-space">
    <w:name w:val="apple-converted-space"/>
    <w:basedOn w:val="DefaultParagraphFont"/>
    <w:rsid w:val="007416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93923">
      <w:bodyDiv w:val="1"/>
      <w:marLeft w:val="0"/>
      <w:marRight w:val="0"/>
      <w:marTop w:val="0"/>
      <w:marBottom w:val="0"/>
      <w:divBdr>
        <w:top w:val="none" w:sz="0" w:space="0" w:color="auto"/>
        <w:left w:val="none" w:sz="0" w:space="0" w:color="auto"/>
        <w:bottom w:val="none" w:sz="0" w:space="0" w:color="auto"/>
        <w:right w:val="none" w:sz="0" w:space="0" w:color="auto"/>
      </w:divBdr>
    </w:div>
    <w:div w:id="262152080">
      <w:bodyDiv w:val="1"/>
      <w:marLeft w:val="0"/>
      <w:marRight w:val="0"/>
      <w:marTop w:val="0"/>
      <w:marBottom w:val="0"/>
      <w:divBdr>
        <w:top w:val="none" w:sz="0" w:space="0" w:color="auto"/>
        <w:left w:val="none" w:sz="0" w:space="0" w:color="auto"/>
        <w:bottom w:val="none" w:sz="0" w:space="0" w:color="auto"/>
        <w:right w:val="none" w:sz="0" w:space="0" w:color="auto"/>
      </w:divBdr>
    </w:div>
    <w:div w:id="990250594">
      <w:bodyDiv w:val="1"/>
      <w:marLeft w:val="0"/>
      <w:marRight w:val="0"/>
      <w:marTop w:val="0"/>
      <w:marBottom w:val="0"/>
      <w:divBdr>
        <w:top w:val="none" w:sz="0" w:space="0" w:color="auto"/>
        <w:left w:val="none" w:sz="0" w:space="0" w:color="auto"/>
        <w:bottom w:val="none" w:sz="0" w:space="0" w:color="auto"/>
        <w:right w:val="none" w:sz="0" w:space="0" w:color="auto"/>
      </w:divBdr>
    </w:div>
    <w:div w:id="999432365">
      <w:bodyDiv w:val="1"/>
      <w:marLeft w:val="0"/>
      <w:marRight w:val="0"/>
      <w:marTop w:val="0"/>
      <w:marBottom w:val="0"/>
      <w:divBdr>
        <w:top w:val="none" w:sz="0" w:space="0" w:color="auto"/>
        <w:left w:val="none" w:sz="0" w:space="0" w:color="auto"/>
        <w:bottom w:val="none" w:sz="0" w:space="0" w:color="auto"/>
        <w:right w:val="none" w:sz="0" w:space="0" w:color="auto"/>
      </w:divBdr>
    </w:div>
    <w:div w:id="1496264419">
      <w:bodyDiv w:val="1"/>
      <w:marLeft w:val="0"/>
      <w:marRight w:val="0"/>
      <w:marTop w:val="0"/>
      <w:marBottom w:val="0"/>
      <w:divBdr>
        <w:top w:val="none" w:sz="0" w:space="0" w:color="auto"/>
        <w:left w:val="none" w:sz="0" w:space="0" w:color="auto"/>
        <w:bottom w:val="none" w:sz="0" w:space="0" w:color="auto"/>
        <w:right w:val="none" w:sz="0" w:space="0" w:color="auto"/>
      </w:divBdr>
    </w:div>
    <w:div w:id="1911304470">
      <w:bodyDiv w:val="1"/>
      <w:marLeft w:val="0"/>
      <w:marRight w:val="0"/>
      <w:marTop w:val="0"/>
      <w:marBottom w:val="0"/>
      <w:divBdr>
        <w:top w:val="none" w:sz="0" w:space="0" w:color="auto"/>
        <w:left w:val="none" w:sz="0" w:space="0" w:color="auto"/>
        <w:bottom w:val="none" w:sz="0" w:space="0" w:color="auto"/>
        <w:right w:val="none" w:sz="0" w:space="0" w:color="auto"/>
      </w:divBdr>
    </w:div>
    <w:div w:id="1914781081">
      <w:bodyDiv w:val="1"/>
      <w:marLeft w:val="0"/>
      <w:marRight w:val="0"/>
      <w:marTop w:val="0"/>
      <w:marBottom w:val="0"/>
      <w:divBdr>
        <w:top w:val="none" w:sz="0" w:space="0" w:color="auto"/>
        <w:left w:val="none" w:sz="0" w:space="0" w:color="auto"/>
        <w:bottom w:val="none" w:sz="0" w:space="0" w:color="auto"/>
        <w:right w:val="none" w:sz="0" w:space="0" w:color="auto"/>
      </w:divBdr>
    </w:div>
    <w:div w:id="2041347938">
      <w:bodyDiv w:val="1"/>
      <w:marLeft w:val="0"/>
      <w:marRight w:val="0"/>
      <w:marTop w:val="0"/>
      <w:marBottom w:val="0"/>
      <w:divBdr>
        <w:top w:val="none" w:sz="0" w:space="0" w:color="auto"/>
        <w:left w:val="none" w:sz="0" w:space="0" w:color="auto"/>
        <w:bottom w:val="none" w:sz="0" w:space="0" w:color="auto"/>
        <w:right w:val="none" w:sz="0" w:space="0" w:color="auto"/>
      </w:divBdr>
    </w:div>
    <w:div w:id="2123263979">
      <w:bodyDiv w:val="1"/>
      <w:marLeft w:val="0"/>
      <w:marRight w:val="0"/>
      <w:marTop w:val="0"/>
      <w:marBottom w:val="0"/>
      <w:divBdr>
        <w:top w:val="none" w:sz="0" w:space="0" w:color="auto"/>
        <w:left w:val="none" w:sz="0" w:space="0" w:color="auto"/>
        <w:bottom w:val="none" w:sz="0" w:space="0" w:color="auto"/>
        <w:right w:val="none" w:sz="0" w:space="0" w:color="auto"/>
      </w:divBdr>
    </w:div>
    <w:div w:id="2125490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A1E7F-61E9-4D77-A2A6-A37FCC4CF0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6</Pages>
  <Words>3293</Words>
  <Characters>12073</Characters>
  <Application>Microsoft Office Word</Application>
  <DocSecurity>0</DocSecurity>
  <Lines>371</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Thi Dung TTKT</dc:creator>
  <cp:keywords/>
  <dc:description/>
  <cp:lastModifiedBy>Tran Thi Trang</cp:lastModifiedBy>
  <cp:revision>7</cp:revision>
  <dcterms:created xsi:type="dcterms:W3CDTF">2026-01-16T09:29:00Z</dcterms:created>
  <dcterms:modified xsi:type="dcterms:W3CDTF">2026-01-16T09:50:00Z</dcterms:modified>
</cp:coreProperties>
</file>