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Professional Report Practice</w:t>
      </w:r>
    </w:p>
    <w:p>
      <w:pPr>
        <w:jc w:val="center"/>
      </w:pPr>
      <w:r>
        <w:rPr>
          <w:color w:val="666666"/>
          <w:sz w:val="20"/>
        </w:rPr>
        <w:t>Week 4 reporting evidence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Darshan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 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S388441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Week 4</w:t>
            </w:r>
          </w:p>
        </w:tc>
      </w:tr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Portfolio 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Reconstructed evidence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Writing a concise management report from analysed data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Completed / practice evidence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The practice sales dataset shows that revenue is concentrated in a small number of products and regions. The purpose of the report is to present the key result, explain the likely driver and identify the next check a stakeholder should perform rather than simply repeating dashboard numbers.</w:t>
      </w:r>
    </w:p>
    <w:p>
      <w:pPr>
        <w:pStyle w:val="Heading1"/>
      </w:pPr>
      <w:r>
        <w:t>Key Findings</w:t>
      </w:r>
    </w:p>
    <w:p>
      <w:pPr>
        <w:pStyle w:val="ListBullet"/>
        <w:spacing w:after="40"/>
      </w:pPr>
      <w:r>
        <w:t>Total sales and profit should be reconciled to the source dataset before reporting.</w:t>
      </w:r>
    </w:p>
    <w:p>
      <w:pPr>
        <w:pStyle w:val="ListBullet"/>
        <w:spacing w:after="40"/>
      </w:pPr>
      <w:r>
        <w:t>Product/category comparisons help identify where revenue is concentrated.</w:t>
      </w:r>
    </w:p>
    <w:p>
      <w:pPr>
        <w:pStyle w:val="ListBullet"/>
        <w:spacing w:after="40"/>
      </w:pPr>
      <w:r>
        <w:t>Regional comparisons can reveal underperformance that requires further investigation.</w:t>
      </w:r>
    </w:p>
    <w:p>
      <w:pPr>
        <w:pStyle w:val="ListBullet"/>
        <w:spacing w:after="40"/>
      </w:pPr>
      <w:r>
        <w:t>Monthly trends provide context that a single total cannot provide.</w:t>
      </w:r>
    </w:p>
    <w:p>
      <w:pPr>
        <w:pStyle w:val="Heading1"/>
      </w:pPr>
      <w:r>
        <w:t>Recommended report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5184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Question it answers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Executive summary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What matters most?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KPI overview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What happened?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Trend / variance analysis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How has it changed?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Drivers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Why did it happen?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Risks / data-quality notes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What should we be careful about?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Recommendations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7"/>
              </w:rPr>
              <w:t>What should happen next?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Reporting principle: </w:t>
            </w:r>
            <w:r>
              <w:t>Data is a number. Insight explains what the number means in context and why the stakeholder should care.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