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AC5A64" w:rsidRPr="005933A8" w:rsidRDefault="00AC5A64" w:rsidP="00150F89">
      <w:pPr>
        <w:spacing w:line="276" w:lineRule="auto"/>
        <w:jc w:val="right"/>
      </w:pP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p>
    <w:p w:rsidR="00AC5A64" w:rsidRPr="005933A8" w:rsidRDefault="00AC5A64" w:rsidP="00E41449">
      <w:pPr>
        <w:spacing w:line="276" w:lineRule="auto"/>
        <w:rPr>
          <w:i/>
          <w:lang w:val="en-US"/>
        </w:rPr>
      </w:pPr>
    </w:p>
    <w:p w:rsidR="00351C4D" w:rsidRPr="005933A8" w:rsidRDefault="00ED2EA4" w:rsidP="00E41449">
      <w:pPr>
        <w:jc w:val="center"/>
        <w:rPr>
          <w:b/>
          <w:lang w:val="en-US"/>
        </w:rPr>
      </w:pPr>
      <w:r w:rsidRPr="005933A8">
        <w:rPr>
          <w:b/>
          <w:lang w:val="en-US"/>
        </w:rPr>
        <w:t xml:space="preserve">BẢO LÃNH </w:t>
      </w:r>
      <w:r w:rsidR="00957C95" w:rsidRPr="005933A8">
        <w:rPr>
          <w:b/>
        </w:rPr>
        <w:t>BẢO HÀNH</w:t>
      </w:r>
    </w:p>
    <w:p w:rsidR="00CB2DDF" w:rsidRPr="005933A8" w:rsidRDefault="00CB2DDF" w:rsidP="00E41449">
      <w:pPr>
        <w:jc w:val="both"/>
      </w:pPr>
    </w:p>
    <w:tbl>
      <w:tblPr>
        <w:tblW w:w="9747" w:type="dxa"/>
        <w:tblLook w:val="04A0" w:firstRow="1" w:lastRow="0" w:firstColumn="1" w:lastColumn="0" w:noHBand="0" w:noVBand="1"/>
      </w:tblPr>
      <w:tblGrid>
        <w:gridCol w:w="2093"/>
        <w:gridCol w:w="7654"/>
      </w:tblGrid>
      <w:tr w:rsidR="00CC4CAA" w:rsidRPr="005933A8" w:rsidTr="00CC4CAA">
        <w:trPr>
          <w:trHeight w:val="142"/>
        </w:trPr>
        <w:tc>
          <w:tcPr>
            <w:tcW w:w="2093" w:type="dxa"/>
          </w:tcPr>
          <w:p w:rsidR="00CC4CAA" w:rsidRPr="005933A8" w:rsidRDefault="00ED2EA4" w:rsidP="00E41449">
            <w:pPr>
              <w:ind w:left="567"/>
            </w:pPr>
            <w:r w:rsidRPr="005933A8">
              <w:rPr>
                <w:lang w:val="en-US"/>
              </w:rPr>
              <w:t>Kính gửi</w:t>
            </w:r>
            <w:r w:rsidR="00CC4CAA" w:rsidRPr="005933A8">
              <w:t>:</w:t>
            </w:r>
          </w:p>
        </w:tc>
        <w:tc>
          <w:tcPr>
            <w:tcW w:w="7654" w:type="dxa"/>
          </w:tcPr>
          <w:p w:rsidR="00CC4CAA" w:rsidRPr="005933A8" w:rsidRDefault="00D30BD5" w:rsidP="00E41449">
            <w:pPr>
              <w:rPr>
                <w:lang w:val="en-US"/>
              </w:rPr>
            </w:pPr>
            <w:r>
              <w:rPr>
                <w:lang w:val="en-US"/>
              </w:rPr>
              <w:t>TRƯỜNG ĐẠI HỌC SƯ PHẠM HÀ NỘI</w:t>
            </w:r>
          </w:p>
        </w:tc>
      </w:tr>
      <w:tr w:rsidR="00CC4CAA" w:rsidRPr="005933A8" w:rsidTr="00CC4CAA">
        <w:trPr>
          <w:trHeight w:val="142"/>
        </w:trPr>
        <w:tc>
          <w:tcPr>
            <w:tcW w:w="2093" w:type="dxa"/>
          </w:tcPr>
          <w:p w:rsidR="00CC4CAA" w:rsidRPr="005933A8" w:rsidRDefault="00ED2EA4" w:rsidP="00E41449">
            <w:pPr>
              <w:ind w:left="567"/>
            </w:pPr>
            <w:r w:rsidRPr="005933A8">
              <w:rPr>
                <w:lang w:val="en-US"/>
              </w:rPr>
              <w:t>Địa chỉ</w:t>
            </w:r>
            <w:r w:rsidR="00CC4CAA" w:rsidRPr="005933A8">
              <w:t>:</w:t>
            </w:r>
          </w:p>
        </w:tc>
        <w:tc>
          <w:tcPr>
            <w:tcW w:w="7654" w:type="dxa"/>
          </w:tcPr>
          <w:p w:rsidR="00957C95" w:rsidRPr="005933A8" w:rsidRDefault="00663CB9" w:rsidP="00E41449">
            <w:pPr>
              <w:rPr>
                <w:lang w:val="en-US"/>
              </w:rPr>
            </w:pPr>
            <w:r w:rsidRPr="005933A8">
              <w:rPr>
                <w:lang w:val="en-US"/>
              </w:rPr>
              <w:t xml:space="preserve">Số </w:t>
            </w:r>
            <w:r w:rsidR="00147CB8">
              <w:rPr>
                <w:lang w:val="en-US"/>
              </w:rPr>
              <w:t>136 Xuân Thủy,</w:t>
            </w:r>
            <w:r w:rsidRPr="005933A8">
              <w:rPr>
                <w:lang w:val="en-US"/>
              </w:rPr>
              <w:t xml:space="preserve"> </w:t>
            </w:r>
            <w:r w:rsidR="001E1372">
              <w:rPr>
                <w:lang w:val="en-US"/>
              </w:rPr>
              <w:t xml:space="preserve">Quận </w:t>
            </w:r>
            <w:r w:rsidR="00147CB8">
              <w:rPr>
                <w:lang w:val="en-US"/>
              </w:rPr>
              <w:t>Cầu Giấy,</w:t>
            </w:r>
            <w:r w:rsidRPr="005933A8">
              <w:rPr>
                <w:lang w:val="en-US"/>
              </w:rPr>
              <w:t xml:space="preserve"> </w:t>
            </w:r>
            <w:r w:rsidR="001E1372">
              <w:rPr>
                <w:lang w:val="en-US"/>
              </w:rPr>
              <w:t xml:space="preserve">Thành phố </w:t>
            </w:r>
            <w:r w:rsidRPr="005933A8">
              <w:rPr>
                <w:lang w:val="en-US"/>
              </w:rPr>
              <w:t>Hà Nội</w:t>
            </w:r>
          </w:p>
          <w:p w:rsidR="00DA0E4C" w:rsidRPr="005933A8" w:rsidRDefault="00DA0E4C" w:rsidP="00D21DDF">
            <w:pPr>
              <w:rPr>
                <w:b/>
                <w:lang w:val="en-US"/>
              </w:rPr>
            </w:pPr>
            <w:r w:rsidRPr="005933A8">
              <w:t xml:space="preserve">(Sau đây gọi là </w:t>
            </w:r>
            <w:r w:rsidR="00957C95" w:rsidRPr="005933A8">
              <w:t xml:space="preserve">“Quý </w:t>
            </w:r>
            <w:r w:rsidR="00D21DDF">
              <w:rPr>
                <w:lang w:val="en-US"/>
              </w:rPr>
              <w:t>Trường</w:t>
            </w:r>
            <w:r w:rsidR="00957C95" w:rsidRPr="005933A8">
              <w:t>”)</w:t>
            </w:r>
          </w:p>
        </w:tc>
      </w:tr>
    </w:tbl>
    <w:p w:rsidR="001C674C" w:rsidRPr="005933A8" w:rsidRDefault="001C674C" w:rsidP="004B4DEE">
      <w:pPr>
        <w:ind w:firstLine="567"/>
        <w:jc w:val="both"/>
        <w:rPr>
          <w:lang w:val="en-US"/>
        </w:rPr>
      </w:pPr>
    </w:p>
    <w:p w:rsidR="00DA0E4C" w:rsidRPr="005933A8" w:rsidRDefault="009162E1" w:rsidP="004B4DEE">
      <w:pPr>
        <w:ind w:firstLine="567"/>
        <w:jc w:val="both"/>
        <w:rPr>
          <w:lang w:val="en-US"/>
        </w:rPr>
      </w:pPr>
      <w:r w:rsidRPr="005933A8">
        <w:t xml:space="preserve">Căn cứ </w:t>
      </w:r>
      <w:r w:rsidR="001C674C" w:rsidRPr="005907BA">
        <w:t xml:space="preserve">Hợp đồng số </w:t>
      </w:r>
      <w:r w:rsidR="00C57F41" w:rsidRPr="005907BA">
        <w:rPr>
          <w:lang w:val="en-US"/>
        </w:rPr>
        <w:t>466</w:t>
      </w:r>
      <w:r w:rsidR="0021589A" w:rsidRPr="005907BA">
        <w:t>/</w:t>
      </w:r>
      <w:r w:rsidR="001C674C" w:rsidRPr="005907BA">
        <w:t>HĐ</w:t>
      </w:r>
      <w:r w:rsidR="00C57F41" w:rsidRPr="005907BA">
        <w:rPr>
          <w:lang w:val="en-US"/>
        </w:rPr>
        <w:t>-ĐHSPHN</w:t>
      </w:r>
      <w:r w:rsidR="001C674C" w:rsidRPr="005907BA">
        <w:t xml:space="preserve"> ngày </w:t>
      </w:r>
      <w:r w:rsidR="00C57F41" w:rsidRPr="005907BA">
        <w:rPr>
          <w:lang w:val="en-US"/>
        </w:rPr>
        <w:t>28</w:t>
      </w:r>
      <w:r w:rsidR="0021589A" w:rsidRPr="005907BA">
        <w:t>/0</w:t>
      </w:r>
      <w:r w:rsidR="00C57F41" w:rsidRPr="005907BA">
        <w:rPr>
          <w:lang w:val="en-US"/>
        </w:rPr>
        <w:t>9</w:t>
      </w:r>
      <w:r w:rsidR="001C674C" w:rsidRPr="005907BA">
        <w:t>/20</w:t>
      </w:r>
      <w:r w:rsidR="0021589A" w:rsidRPr="005907BA">
        <w:rPr>
          <w:lang w:val="en-US"/>
        </w:rPr>
        <w:t>20</w:t>
      </w:r>
      <w:r w:rsidR="001C674C" w:rsidRPr="005907BA">
        <w:t xml:space="preserve"> </w:t>
      </w:r>
      <w:r w:rsidRPr="005907BA">
        <w:t>(sau đây gọi tắt là “</w:t>
      </w:r>
      <w:r w:rsidRPr="005907BA">
        <w:rPr>
          <w:b/>
        </w:rPr>
        <w:t>Hợp đồng</w:t>
      </w:r>
      <w:r w:rsidRPr="005907BA">
        <w:t xml:space="preserve">”) giữa Quý </w:t>
      </w:r>
      <w:r w:rsidR="00061B7F" w:rsidRPr="005907BA">
        <w:rPr>
          <w:lang w:val="en-US"/>
        </w:rPr>
        <w:t>Trường</w:t>
      </w:r>
      <w:r w:rsidR="00061B7F" w:rsidRPr="005907BA">
        <w:t xml:space="preserve"> </w:t>
      </w:r>
      <w:r w:rsidRPr="005907BA">
        <w:t>và</w:t>
      </w:r>
      <w:r w:rsidR="004469DB" w:rsidRPr="005907BA">
        <w:rPr>
          <w:lang w:val="en-US"/>
        </w:rPr>
        <w:t xml:space="preserve"> Liên danh nhà thầu “Công ty TNHH Máy tính Nét – Công ty cổ phần Công nghệ Tinh Vân - </w:t>
      </w:r>
      <w:r w:rsidRPr="005907BA">
        <w:t xml:space="preserve"> Công ty </w:t>
      </w:r>
      <w:r w:rsidR="001C674C" w:rsidRPr="005907BA">
        <w:rPr>
          <w:lang w:val="en-US"/>
        </w:rPr>
        <w:t xml:space="preserve">Cổ phần </w:t>
      </w:r>
      <w:r w:rsidR="00896ED5" w:rsidRPr="005907BA">
        <w:rPr>
          <w:lang w:val="en-US"/>
        </w:rPr>
        <w:t>Công nghệ Viking</w:t>
      </w:r>
      <w:r w:rsidR="004469DB" w:rsidRPr="005907BA">
        <w:rPr>
          <w:lang w:val="en-US"/>
        </w:rPr>
        <w:t>”</w:t>
      </w:r>
      <w:r w:rsidR="006B51C6" w:rsidRPr="005907BA">
        <w:rPr>
          <w:lang w:val="en-US"/>
        </w:rPr>
        <w:t>.</w:t>
      </w:r>
      <w:r w:rsidR="004469DB" w:rsidRPr="005907BA">
        <w:rPr>
          <w:lang w:val="en-US"/>
        </w:rPr>
        <w:t xml:space="preserve"> Trong đó</w:t>
      </w:r>
      <w:r w:rsidRPr="005907BA">
        <w:t xml:space="preserve">, </w:t>
      </w:r>
      <w:r w:rsidR="004469DB" w:rsidRPr="005907BA">
        <w:rPr>
          <w:lang w:val="en-US"/>
        </w:rPr>
        <w:t xml:space="preserve">Công ty cổ phần Công nghệ Viking </w:t>
      </w:r>
      <w:r w:rsidRPr="005907BA">
        <w:t>có trụ sở đăng ký tại</w:t>
      </w:r>
      <w:r w:rsidR="00EA2257" w:rsidRPr="005907BA">
        <w:rPr>
          <w:lang w:val="en-US"/>
        </w:rPr>
        <w:t xml:space="preserve"> </w:t>
      </w:r>
      <w:r w:rsidR="00226289">
        <w:rPr>
          <w:lang w:val="en-US"/>
        </w:rPr>
        <w:t>T</w:t>
      </w:r>
      <w:r w:rsidR="00EA2257" w:rsidRPr="005907BA">
        <w:rPr>
          <w:lang w:val="en-US"/>
        </w:rPr>
        <w:t>ầng 1</w:t>
      </w:r>
      <w:r w:rsidR="00226289">
        <w:rPr>
          <w:lang w:val="en-US"/>
        </w:rPr>
        <w:t>2</w:t>
      </w:r>
      <w:r w:rsidR="00EA2257" w:rsidRPr="005907BA">
        <w:rPr>
          <w:lang w:val="en-US"/>
        </w:rPr>
        <w:t xml:space="preserve">, </w:t>
      </w:r>
      <w:r w:rsidR="00226289">
        <w:rPr>
          <w:lang w:val="en-US"/>
        </w:rPr>
        <w:t>T</w:t>
      </w:r>
      <w:r w:rsidR="00EA2257" w:rsidRPr="005907BA">
        <w:rPr>
          <w:lang w:val="en-US"/>
        </w:rPr>
        <w:t xml:space="preserve">òa nhà </w:t>
      </w:r>
      <w:r w:rsidR="00226289">
        <w:rPr>
          <w:lang w:val="en-US"/>
        </w:rPr>
        <w:t>Diamond Flower</w:t>
      </w:r>
      <w:r w:rsidR="00EA2257" w:rsidRPr="005907BA">
        <w:rPr>
          <w:lang w:val="en-US"/>
        </w:rPr>
        <w:t xml:space="preserve">, </w:t>
      </w:r>
      <w:r w:rsidR="00226289">
        <w:rPr>
          <w:lang w:val="en-US"/>
        </w:rPr>
        <w:t>số 48 Lê Văn Lương</w:t>
      </w:r>
      <w:r w:rsidR="00C11B47" w:rsidRPr="005907BA">
        <w:t xml:space="preserve">, </w:t>
      </w:r>
      <w:r w:rsidR="00226289">
        <w:rPr>
          <w:lang w:val="en-US"/>
        </w:rPr>
        <w:t xml:space="preserve">khu đô thị mới N1, </w:t>
      </w:r>
      <w:r w:rsidR="00C11B47" w:rsidRPr="005907BA">
        <w:t xml:space="preserve">phường </w:t>
      </w:r>
      <w:r w:rsidR="00EA2257" w:rsidRPr="005907BA">
        <w:rPr>
          <w:lang w:val="en-US"/>
        </w:rPr>
        <w:t>Nhân Chính</w:t>
      </w:r>
      <w:r w:rsidR="00C11B47" w:rsidRPr="005907BA">
        <w:t xml:space="preserve">, quận </w:t>
      </w:r>
      <w:r w:rsidR="00EA2257" w:rsidRPr="005907BA">
        <w:rPr>
          <w:lang w:val="en-US"/>
        </w:rPr>
        <w:t>Thanh Xuân</w:t>
      </w:r>
      <w:r w:rsidR="00C11B47" w:rsidRPr="005907BA">
        <w:t xml:space="preserve">, TP Hà Nội, đăng ký kinh doanh số </w:t>
      </w:r>
      <w:r w:rsidR="00EA2257" w:rsidRPr="005907BA">
        <w:rPr>
          <w:lang w:val="en-US"/>
        </w:rPr>
        <w:t>0104877363</w:t>
      </w:r>
      <w:r w:rsidR="00C11B47" w:rsidRPr="005907BA">
        <w:t xml:space="preserve"> do Sở Kế hoạch và Đầu tư thành phố Hà Nội cấp lần đầu ngày </w:t>
      </w:r>
      <w:r w:rsidR="00670965" w:rsidRPr="005907BA">
        <w:rPr>
          <w:lang w:val="en-US"/>
        </w:rPr>
        <w:t>25</w:t>
      </w:r>
      <w:r w:rsidR="00C11B47" w:rsidRPr="005907BA">
        <w:t>/0</w:t>
      </w:r>
      <w:r w:rsidR="00670965" w:rsidRPr="005907BA">
        <w:rPr>
          <w:lang w:val="en-US"/>
        </w:rPr>
        <w:t>8</w:t>
      </w:r>
      <w:r w:rsidR="00C11B47" w:rsidRPr="005907BA">
        <w:t>/20</w:t>
      </w:r>
      <w:r w:rsidR="00670965" w:rsidRPr="005907BA">
        <w:rPr>
          <w:lang w:val="en-US"/>
        </w:rPr>
        <w:t>10</w:t>
      </w:r>
      <w:r w:rsidR="00C11B47" w:rsidRPr="005907BA">
        <w:t xml:space="preserve">, đăng ký thay đổi lần </w:t>
      </w:r>
      <w:r w:rsidR="00670965" w:rsidRPr="005907BA">
        <w:rPr>
          <w:lang w:val="en-US"/>
        </w:rPr>
        <w:t>5</w:t>
      </w:r>
      <w:r w:rsidR="00C11B47" w:rsidRPr="005907BA">
        <w:t xml:space="preserve"> ngày </w:t>
      </w:r>
      <w:r w:rsidR="00670965" w:rsidRPr="005907BA">
        <w:rPr>
          <w:lang w:val="en-US"/>
        </w:rPr>
        <w:t>03</w:t>
      </w:r>
      <w:r w:rsidR="00C11B47" w:rsidRPr="005907BA">
        <w:t>/12/20</w:t>
      </w:r>
      <w:r w:rsidR="00670965" w:rsidRPr="005907BA">
        <w:rPr>
          <w:lang w:val="en-US"/>
        </w:rPr>
        <w:t>20</w:t>
      </w:r>
      <w:r w:rsidR="00C11B47" w:rsidRPr="005907BA">
        <w:t xml:space="preserve"> </w:t>
      </w:r>
      <w:r w:rsidRPr="005907BA">
        <w:t>(sau đây gọi tắt là “</w:t>
      </w:r>
      <w:r w:rsidRPr="005907BA">
        <w:rPr>
          <w:b/>
        </w:rPr>
        <w:t>Bên bảo hành</w:t>
      </w:r>
      <w:r w:rsidRPr="005907BA">
        <w:t>”)</w:t>
      </w:r>
      <w:r w:rsidR="005907BA" w:rsidRPr="005907BA">
        <w:rPr>
          <w:lang w:val="en-US"/>
        </w:rPr>
        <w:t xml:space="preserve"> thực hiện phần giá trị của hợp đồng là: </w:t>
      </w:r>
      <w:r w:rsidR="005907BA" w:rsidRPr="005907BA">
        <w:rPr>
          <w:b/>
          <w:lang w:val="en-US"/>
        </w:rPr>
        <w:t>4.132.533.981 VNĐ</w:t>
      </w:r>
      <w:r w:rsidRPr="005907BA">
        <w:t>;</w:t>
      </w:r>
    </w:p>
    <w:p w:rsidR="00B10F01" w:rsidRPr="005933A8" w:rsidRDefault="00B10F01" w:rsidP="004B4DEE">
      <w:pPr>
        <w:ind w:firstLine="567"/>
        <w:jc w:val="both"/>
        <w:rPr>
          <w:lang w:val="en-US"/>
        </w:rPr>
      </w:pPr>
    </w:p>
    <w:p w:rsidR="00DA0E4C" w:rsidRPr="005933A8" w:rsidRDefault="009162E1" w:rsidP="004B4DEE">
      <w:pPr>
        <w:ind w:firstLine="567"/>
        <w:jc w:val="both"/>
        <w:rPr>
          <w:lang w:val="en-US"/>
        </w:rPr>
      </w:pPr>
      <w:r w:rsidRPr="005933A8">
        <w:t>Theo đề nghị của Bên bảo hành, chúng tôi, Ngân hàng TMCP Tiên Phong, chi nhánh Hà Nội (sau đây gọi tắt là TPBank), có trụ sở đăng ký tại 22 Láng Hạ, phường Láng Hạ, Quận Đống Đa, Hà Nội</w:t>
      </w:r>
      <w:r w:rsidRPr="005933A8" w:rsidDel="00315429">
        <w:t xml:space="preserve"> </w:t>
      </w:r>
      <w:r w:rsidRPr="005933A8">
        <w:t>đồng ý phát hành Thư Bảo lãnh này để đảm bảo nghĩa vụ bảo hành chất lượng theo Hợp đồng của Bên bảo hành</w:t>
      </w:r>
      <w:r w:rsidRPr="005933A8">
        <w:rPr>
          <w:lang w:val="en-US"/>
        </w:rPr>
        <w:t>.</w:t>
      </w:r>
    </w:p>
    <w:p w:rsidR="00B10F01" w:rsidRPr="005933A8" w:rsidRDefault="00B10F01" w:rsidP="00B25280">
      <w:pPr>
        <w:ind w:firstLine="567"/>
        <w:jc w:val="both"/>
        <w:rPr>
          <w:lang w:val="en-US"/>
        </w:rPr>
      </w:pPr>
    </w:p>
    <w:p w:rsidR="009162E1" w:rsidRPr="005933A8" w:rsidRDefault="009162E1" w:rsidP="00B25280">
      <w:pPr>
        <w:ind w:firstLine="567"/>
        <w:jc w:val="both"/>
        <w:rPr>
          <w:lang w:val="en-US"/>
        </w:rPr>
      </w:pPr>
      <w:r w:rsidRPr="005933A8">
        <w:t xml:space="preserve">Số tiền bảo lãnh tối đa </w:t>
      </w:r>
      <w:r w:rsidRPr="00B85726">
        <w:t xml:space="preserve">là: </w:t>
      </w:r>
      <w:r w:rsidR="00F1406E" w:rsidRPr="00B85726">
        <w:rPr>
          <w:b/>
          <w:lang w:val="en-US"/>
        </w:rPr>
        <w:t>206.626.699</w:t>
      </w:r>
      <w:r w:rsidR="003D0832" w:rsidRPr="00B85726">
        <w:rPr>
          <w:b/>
          <w:lang w:val="en-US"/>
        </w:rPr>
        <w:t xml:space="preserve"> </w:t>
      </w:r>
      <w:r w:rsidRPr="00B85726">
        <w:rPr>
          <w:b/>
        </w:rPr>
        <w:t>VNĐ</w:t>
      </w:r>
      <w:r w:rsidRPr="005933A8">
        <w:rPr>
          <w:b/>
        </w:rPr>
        <w:t xml:space="preserve"> </w:t>
      </w:r>
      <w:r w:rsidRPr="005933A8">
        <w:t>(</w:t>
      </w:r>
      <w:r w:rsidRPr="005933A8">
        <w:rPr>
          <w:i/>
        </w:rPr>
        <w:t xml:space="preserve">bằng chữ: </w:t>
      </w:r>
      <w:r w:rsidR="00F1406E">
        <w:rPr>
          <w:i/>
          <w:lang w:val="en-US"/>
        </w:rPr>
        <w:t>Hai trăm linh sáu</w:t>
      </w:r>
      <w:r w:rsidRPr="005933A8">
        <w:rPr>
          <w:i/>
        </w:rPr>
        <w:t xml:space="preserve"> triệu</w:t>
      </w:r>
      <w:r w:rsidR="00FC3E10">
        <w:rPr>
          <w:i/>
          <w:lang w:val="en-US"/>
        </w:rPr>
        <w:t>,</w:t>
      </w:r>
      <w:r w:rsidRPr="005933A8">
        <w:rPr>
          <w:i/>
        </w:rPr>
        <w:t xml:space="preserve"> </w:t>
      </w:r>
      <w:r w:rsidR="00F1406E">
        <w:rPr>
          <w:i/>
          <w:lang w:val="en-US"/>
        </w:rPr>
        <w:t>sáu</w:t>
      </w:r>
      <w:r w:rsidR="003D0832" w:rsidRPr="005933A8">
        <w:rPr>
          <w:i/>
          <w:lang w:val="en-US"/>
        </w:rPr>
        <w:t xml:space="preserve"> </w:t>
      </w:r>
      <w:r w:rsidRPr="005933A8">
        <w:rPr>
          <w:i/>
        </w:rPr>
        <w:t xml:space="preserve">trăm </w:t>
      </w:r>
      <w:r w:rsidR="00F1406E">
        <w:rPr>
          <w:i/>
          <w:lang w:val="en-US"/>
        </w:rPr>
        <w:t>hai</w:t>
      </w:r>
      <w:r w:rsidRPr="005933A8">
        <w:rPr>
          <w:i/>
        </w:rPr>
        <w:t xml:space="preserve"> mươi </w:t>
      </w:r>
      <w:r w:rsidR="00F1406E">
        <w:rPr>
          <w:i/>
          <w:lang w:val="en-US"/>
        </w:rPr>
        <w:t>sáu</w:t>
      </w:r>
      <w:r w:rsidRPr="005933A8">
        <w:rPr>
          <w:i/>
        </w:rPr>
        <w:t xml:space="preserve"> nghìn</w:t>
      </w:r>
      <w:r w:rsidR="00FC3E10">
        <w:rPr>
          <w:i/>
          <w:lang w:val="en-US"/>
        </w:rPr>
        <w:t>,</w:t>
      </w:r>
      <w:r w:rsidRPr="005933A8">
        <w:rPr>
          <w:i/>
        </w:rPr>
        <w:t xml:space="preserve"> </w:t>
      </w:r>
      <w:r w:rsidR="00F1406E">
        <w:rPr>
          <w:i/>
          <w:lang w:val="en-US"/>
        </w:rPr>
        <w:t>sáu</w:t>
      </w:r>
      <w:r w:rsidRPr="005933A8">
        <w:rPr>
          <w:i/>
        </w:rPr>
        <w:t xml:space="preserve"> trăm</w:t>
      </w:r>
      <w:r w:rsidR="00F1406E">
        <w:rPr>
          <w:i/>
          <w:lang w:val="en-US"/>
        </w:rPr>
        <w:t xml:space="preserve"> chín mươi chín</w:t>
      </w:r>
      <w:r w:rsidRPr="005933A8">
        <w:rPr>
          <w:i/>
        </w:rPr>
        <w:t xml:space="preserve"> đồng</w:t>
      </w:r>
      <w:r w:rsidRPr="005933A8">
        <w:t>)</w:t>
      </w:r>
    </w:p>
    <w:p w:rsidR="00B10F01" w:rsidRPr="005933A8" w:rsidRDefault="00B10F01" w:rsidP="00B25280">
      <w:pPr>
        <w:ind w:firstLine="567"/>
        <w:jc w:val="both"/>
        <w:rPr>
          <w:lang w:val="en-US"/>
        </w:rPr>
      </w:pPr>
    </w:p>
    <w:p w:rsidR="009162E1" w:rsidRPr="005933A8" w:rsidRDefault="009162E1" w:rsidP="00B25280">
      <w:pPr>
        <w:ind w:firstLine="567"/>
        <w:jc w:val="both"/>
        <w:rPr>
          <w:lang w:val="en-US"/>
        </w:rPr>
      </w:pPr>
      <w:r w:rsidRPr="005933A8">
        <w:t xml:space="preserve">Chúng tôi cam kết sẽ thanh toán cho Quý </w:t>
      </w:r>
      <w:r w:rsidR="00061B7F">
        <w:rPr>
          <w:lang w:val="en-US"/>
        </w:rPr>
        <w:t>Trường</w:t>
      </w:r>
      <w:r w:rsidR="00061B7F" w:rsidRPr="005933A8">
        <w:t xml:space="preserve"> </w:t>
      </w:r>
      <w:r w:rsidRPr="005933A8">
        <w:t>trong phạm vi số tiền bảo lãnh tối đa nói trên</w:t>
      </w:r>
      <w:r w:rsidRPr="005933A8">
        <w:rPr>
          <w:i/>
        </w:rPr>
        <w:t xml:space="preserve"> </w:t>
      </w:r>
      <w:r w:rsidRPr="005933A8">
        <w:t>ngay sau khi tất cả các điều kiện sau đây đã được đáp ứng</w:t>
      </w:r>
      <w:r w:rsidRPr="005933A8">
        <w:rPr>
          <w:lang w:val="en-US"/>
        </w:rPr>
        <w:t>:</w:t>
      </w:r>
    </w:p>
    <w:p w:rsidR="009162E1" w:rsidRPr="005933A8" w:rsidRDefault="009162E1" w:rsidP="00E41449">
      <w:pPr>
        <w:pStyle w:val="ListParagraph"/>
        <w:numPr>
          <w:ilvl w:val="0"/>
          <w:numId w:val="5"/>
        </w:numPr>
        <w:jc w:val="both"/>
        <w:rPr>
          <w:b/>
          <w:lang w:val="en-US"/>
        </w:rPr>
      </w:pPr>
      <w:r w:rsidRPr="005933A8">
        <w:t>Thư Bảo lãnh này vẫn còn hiệu lực (vẫn trong thời hạn bảo lãnh); và</w:t>
      </w:r>
    </w:p>
    <w:p w:rsidR="009162E1" w:rsidRPr="005933A8" w:rsidRDefault="009162E1" w:rsidP="00E41449">
      <w:pPr>
        <w:pStyle w:val="ListParagraph"/>
        <w:numPr>
          <w:ilvl w:val="0"/>
          <w:numId w:val="5"/>
        </w:numPr>
        <w:jc w:val="both"/>
        <w:rPr>
          <w:b/>
          <w:lang w:val="en-US"/>
        </w:rPr>
      </w:pPr>
      <w:r w:rsidRPr="005933A8">
        <w:t xml:space="preserve">Chúng tôi nhận được văn bản của Quý </w:t>
      </w:r>
      <w:r w:rsidR="00061B7F">
        <w:rPr>
          <w:lang w:val="en-US"/>
        </w:rPr>
        <w:t>Trường</w:t>
      </w:r>
      <w:r w:rsidR="00061B7F" w:rsidRPr="005933A8">
        <w:t xml:space="preserve"> </w:t>
      </w:r>
      <w:r w:rsidRPr="005933A8">
        <w:t>yêu cầu TPBank thực hiện nghĩa vụ bảo lãnh, kèm theo văn bản yêu cầu là bản gốc Thư Bảo lãnh này; và</w:t>
      </w:r>
    </w:p>
    <w:p w:rsidR="009162E1" w:rsidRPr="005933A8" w:rsidRDefault="009162E1" w:rsidP="00E41449">
      <w:pPr>
        <w:pStyle w:val="ListParagraph"/>
        <w:numPr>
          <w:ilvl w:val="0"/>
          <w:numId w:val="5"/>
        </w:numPr>
        <w:jc w:val="both"/>
        <w:rPr>
          <w:b/>
          <w:lang w:val="en-US"/>
        </w:rPr>
      </w:pPr>
      <w:r w:rsidRPr="005933A8">
        <w:t xml:space="preserve">Chúng tôi nhận được từ Quý </w:t>
      </w:r>
      <w:r w:rsidR="00061B7F">
        <w:rPr>
          <w:lang w:val="en-US"/>
        </w:rPr>
        <w:t>Trường</w:t>
      </w:r>
      <w:r w:rsidR="00061B7F" w:rsidRPr="005933A8">
        <w:t xml:space="preserve"> </w:t>
      </w:r>
      <w:r w:rsidRPr="005933A8">
        <w:t>các hồ sơ, tài liệu, chứng từ hợp pháp, hợp lệ chứng minh Bên bảo hành vi phạm các nghĩa vụ bảo hành chất lượng theo quy định trong Hợp đồng nêu trên</w:t>
      </w:r>
    </w:p>
    <w:p w:rsidR="00B10F01" w:rsidRPr="005933A8" w:rsidRDefault="00B10F01" w:rsidP="00B057F1">
      <w:pPr>
        <w:ind w:firstLine="567"/>
        <w:jc w:val="both"/>
        <w:rPr>
          <w:lang w:val="en-US"/>
        </w:rPr>
      </w:pPr>
    </w:p>
    <w:p w:rsidR="00AC5A64" w:rsidRPr="005933A8" w:rsidRDefault="00AC5A64" w:rsidP="00B057F1">
      <w:pPr>
        <w:ind w:firstLine="567"/>
        <w:jc w:val="both"/>
        <w:rPr>
          <w:lang w:val="en-US"/>
        </w:rPr>
      </w:pPr>
      <w:r w:rsidRPr="005933A8">
        <w:t>Thư Bảo lãnh này bắt đầu có hiệu lực kể từ ngày phát hành và hết hiệu lực khi xảy ra một trong những sự kiện sau đây, tùy theo sự kiện nào xảy ra trước</w:t>
      </w:r>
      <w:r w:rsidRPr="005933A8">
        <w:rPr>
          <w:lang w:val="en-US"/>
        </w:rPr>
        <w:t>:</w:t>
      </w:r>
    </w:p>
    <w:p w:rsidR="00AC5A64" w:rsidRPr="005933A8" w:rsidRDefault="00AC5A64" w:rsidP="00E41449">
      <w:pPr>
        <w:pStyle w:val="ListParagraph"/>
        <w:numPr>
          <w:ilvl w:val="0"/>
          <w:numId w:val="6"/>
        </w:numPr>
        <w:jc w:val="both"/>
        <w:rPr>
          <w:lang w:val="en-US"/>
        </w:rPr>
      </w:pPr>
      <w:r w:rsidRPr="005933A8">
        <w:t xml:space="preserve">hết </w:t>
      </w:r>
      <w:r w:rsidRPr="00B85726">
        <w:t xml:space="preserve">17 giờ 00 ngày </w:t>
      </w:r>
      <w:r w:rsidR="00BF3CA1" w:rsidRPr="00B85726">
        <w:rPr>
          <w:lang w:val="en-US"/>
        </w:rPr>
        <w:t>25</w:t>
      </w:r>
      <w:r w:rsidRPr="00B85726">
        <w:t>/</w:t>
      </w:r>
      <w:r w:rsidR="00BF3CA1" w:rsidRPr="00B85726">
        <w:rPr>
          <w:lang w:val="en-US"/>
        </w:rPr>
        <w:t>01</w:t>
      </w:r>
      <w:r w:rsidRPr="00B85726">
        <w:t>/202</w:t>
      </w:r>
      <w:r w:rsidR="00BF3CA1" w:rsidRPr="00B85726">
        <w:rPr>
          <w:lang w:val="en-US"/>
        </w:rPr>
        <w:t>2</w:t>
      </w:r>
      <w:r w:rsidRPr="00B85726">
        <w:t>,</w:t>
      </w:r>
      <w:r w:rsidRPr="005933A8">
        <w:t xml:space="preserve"> hoặc</w:t>
      </w:r>
      <w:r w:rsidRPr="005933A8">
        <w:rPr>
          <w:lang w:val="en-US"/>
        </w:rPr>
        <w:t>;</w:t>
      </w:r>
    </w:p>
    <w:p w:rsidR="00AC5A64" w:rsidRPr="005933A8" w:rsidRDefault="00AC5A64" w:rsidP="00E41449">
      <w:pPr>
        <w:pStyle w:val="ListParagraph"/>
        <w:numPr>
          <w:ilvl w:val="0"/>
          <w:numId w:val="6"/>
        </w:numPr>
        <w:jc w:val="both"/>
        <w:rPr>
          <w:b/>
          <w:lang w:val="en-US"/>
        </w:rPr>
      </w:pPr>
      <w:r w:rsidRPr="005933A8">
        <w:t>khi chúng tôi nhận lại toàn bộ bản gốc Thư Bảo lãnh đã phát hành, kể cả do bên thứ 3 giao</w:t>
      </w:r>
      <w:r w:rsidRPr="005933A8">
        <w:rPr>
          <w:lang w:val="en-US"/>
        </w:rPr>
        <w:t>.</w:t>
      </w:r>
    </w:p>
    <w:p w:rsidR="00B10F01" w:rsidRPr="005933A8" w:rsidRDefault="00B10F01" w:rsidP="004B4DEE">
      <w:pPr>
        <w:ind w:firstLine="360"/>
        <w:jc w:val="both"/>
        <w:rPr>
          <w:lang w:val="en-US"/>
        </w:rPr>
      </w:pPr>
    </w:p>
    <w:p w:rsidR="00AC5A64" w:rsidRPr="005933A8" w:rsidRDefault="00AC5A64" w:rsidP="004B4DEE">
      <w:pPr>
        <w:ind w:firstLine="360"/>
        <w:jc w:val="both"/>
        <w:rPr>
          <w:lang w:val="pt-BR"/>
        </w:rPr>
      </w:pPr>
      <w:r w:rsidRPr="005933A8">
        <w:t xml:space="preserve">Bất cứ yêu cầu nào liên quan đến bảo lãnh này đều phải được ký hợp lệ bởi người có thẩm quyền, được gửi đến và nhận được bởi Ngân hàng chúng tôi theo địa chỉ trên trong thời gian hiệu lực của Thư Bảo lãnh. </w:t>
      </w:r>
      <w:r w:rsidRPr="005933A8">
        <w:rPr>
          <w:lang w:val="pt-BR"/>
        </w:rPr>
        <w:t xml:space="preserve">Chúng tôi chỉ xem xét thực hiện nghĩa vụ bảo lãnh khi chúng tôi </w:t>
      </w:r>
      <w:r w:rsidRPr="005933A8">
        <w:rPr>
          <w:lang w:val="pt-BR"/>
        </w:rPr>
        <w:lastRenderedPageBreak/>
        <w:t>nhận được văn bản yêu cầu kèm theo đầy đủ các hồ sơ quy định tại Thư Bảo lãnh này trong giờ làm việc của chúng tôi và trong thời gian hiệu lực của Thư Bảo lãnh này.</w:t>
      </w:r>
    </w:p>
    <w:p w:rsidR="00346043" w:rsidRPr="005933A8" w:rsidRDefault="00346043" w:rsidP="004B4DEE">
      <w:pPr>
        <w:ind w:firstLine="360"/>
        <w:jc w:val="both"/>
        <w:rPr>
          <w:lang w:val="en-US"/>
        </w:rPr>
      </w:pPr>
    </w:p>
    <w:p w:rsidR="00AC5A64" w:rsidRPr="005933A8" w:rsidRDefault="00AC5A64" w:rsidP="004B4DEE">
      <w:pPr>
        <w:ind w:firstLine="360"/>
        <w:jc w:val="both"/>
        <w:rPr>
          <w:lang w:val="en-US"/>
        </w:rPr>
      </w:pPr>
      <w:r w:rsidRPr="005933A8">
        <w:t>Đồng tiền sử dụng để thanh toán: Đồng Việt Nam (VND</w:t>
      </w:r>
      <w:r w:rsidRPr="005933A8">
        <w:rPr>
          <w:lang w:val="en-US"/>
        </w:rPr>
        <w:t>).</w:t>
      </w:r>
    </w:p>
    <w:p w:rsidR="00AC5A64" w:rsidRPr="005933A8" w:rsidRDefault="00AC5A64" w:rsidP="004B4DEE">
      <w:pPr>
        <w:ind w:firstLine="360"/>
        <w:jc w:val="both"/>
        <w:rPr>
          <w:lang w:val="en-US"/>
        </w:rPr>
      </w:pPr>
      <w:r w:rsidRPr="005933A8">
        <w:t>Thư Bảo lãnh này không có giá trị chuyển nhượng</w:t>
      </w:r>
      <w:r w:rsidRPr="005933A8">
        <w:rPr>
          <w:lang w:val="en-US"/>
        </w:rPr>
        <w:t>.</w:t>
      </w:r>
    </w:p>
    <w:p w:rsidR="00AC5A64" w:rsidRPr="005933A8" w:rsidRDefault="00AC5A64" w:rsidP="004B4DEE">
      <w:pPr>
        <w:ind w:firstLine="360"/>
        <w:jc w:val="both"/>
        <w:rPr>
          <w:lang w:val="en-US"/>
        </w:rPr>
      </w:pPr>
      <w:r w:rsidRPr="005933A8">
        <w:t xml:space="preserve">Thư Bảo lãnh này được xác thực bằng một trong các hình thức sau: (i) Điện thoại: 1800585885 /0437683683; hoặc (ii) Email: </w:t>
      </w:r>
      <w:hyperlink r:id="rId8" w:history="1">
        <w:r w:rsidRPr="005933A8">
          <w:t>baolanh@tpb.com.vn</w:t>
        </w:r>
      </w:hyperlink>
      <w:r w:rsidRPr="005933A8">
        <w:t xml:space="preserve">; hoặc (iii) Văn bản; hoặc (iv) Mã vạch QRcode; hoặc (v) Website của TPBank: </w:t>
      </w:r>
      <w:hyperlink r:id="rId9" w:history="1">
        <w:r w:rsidRPr="005933A8">
          <w:rPr>
            <w:rStyle w:val="Hyperlink"/>
          </w:rPr>
          <w:t>http://tpb.vn/xacthucbaolanh</w:t>
        </w:r>
      </w:hyperlink>
      <w:r w:rsidRPr="005933A8">
        <w:rPr>
          <w:lang w:val="en-US"/>
        </w:rPr>
        <w:t xml:space="preserve"> .</w:t>
      </w:r>
    </w:p>
    <w:p w:rsidR="00AC5A64" w:rsidRPr="005933A8" w:rsidRDefault="00AC5A64" w:rsidP="004B4DEE">
      <w:pPr>
        <w:ind w:firstLine="360"/>
        <w:jc w:val="both"/>
        <w:rPr>
          <w:spacing w:val="-4"/>
          <w:lang w:val="en-US"/>
        </w:rPr>
      </w:pPr>
      <w:r w:rsidRPr="005933A8">
        <w:rPr>
          <w:spacing w:val="-4"/>
        </w:rPr>
        <w:t>Thư Bảo lãnh này được điều chỉnh bởi quy định của pháp luật Việt Nam về bảo lãnh ngân hàng</w:t>
      </w:r>
      <w:r w:rsidRPr="005933A8">
        <w:rPr>
          <w:spacing w:val="-4"/>
          <w:lang w:val="en-US"/>
        </w:rPr>
        <w:t>.</w:t>
      </w:r>
    </w:p>
    <w:p w:rsidR="00AC5A64" w:rsidRPr="005933A8" w:rsidRDefault="00AC5A64" w:rsidP="004B4DEE">
      <w:pPr>
        <w:ind w:firstLine="360"/>
        <w:jc w:val="both"/>
        <w:rPr>
          <w:lang w:val="en-US"/>
        </w:rPr>
      </w:pPr>
      <w:r w:rsidRPr="005933A8">
        <w:t>Thư Bảo lãnh này được lập thành 01(một) bản gốc bằng tiếng Việt</w:t>
      </w:r>
      <w:r w:rsidRPr="005933A8">
        <w:rPr>
          <w:lang w:val="en-US"/>
        </w:rPr>
        <w:t>.</w:t>
      </w:r>
    </w:p>
    <w:p w:rsidR="00AC5A64" w:rsidRPr="005933A8" w:rsidRDefault="00AC5A64" w:rsidP="00E41449">
      <w:pPr>
        <w:jc w:val="both"/>
        <w:rPr>
          <w:b/>
          <w:lang w:val="en-US"/>
        </w:rPr>
      </w:pPr>
    </w:p>
    <w:tbl>
      <w:tblPr>
        <w:tblW w:w="9198" w:type="dxa"/>
        <w:tblLook w:val="04A0" w:firstRow="1" w:lastRow="0" w:firstColumn="1" w:lastColumn="0" w:noHBand="0" w:noVBand="1"/>
      </w:tblPr>
      <w:tblGrid>
        <w:gridCol w:w="3090"/>
        <w:gridCol w:w="618"/>
        <w:gridCol w:w="5490"/>
      </w:tblGrid>
      <w:tr w:rsidR="001B05A0" w:rsidRPr="005933A8" w:rsidTr="00471422">
        <w:trPr>
          <w:trHeight w:val="142"/>
        </w:trPr>
        <w:tc>
          <w:tcPr>
            <w:tcW w:w="3090" w:type="dxa"/>
          </w:tcPr>
          <w:p w:rsidR="001B05A0" w:rsidRPr="005933A8" w:rsidRDefault="001B05A0" w:rsidP="00E41449">
            <w:pPr>
              <w:jc w:val="center"/>
            </w:pPr>
          </w:p>
        </w:tc>
        <w:tc>
          <w:tcPr>
            <w:tcW w:w="618" w:type="dxa"/>
          </w:tcPr>
          <w:p w:rsidR="001B05A0" w:rsidRPr="005933A8" w:rsidRDefault="001B05A0" w:rsidP="00E41449">
            <w:pPr>
              <w:jc w:val="center"/>
            </w:pPr>
          </w:p>
        </w:tc>
        <w:tc>
          <w:tcPr>
            <w:tcW w:w="5490" w:type="dxa"/>
          </w:tcPr>
          <w:p w:rsidR="00351C4D" w:rsidRPr="005933A8" w:rsidRDefault="00ED2EA4" w:rsidP="00E41449">
            <w:pPr>
              <w:jc w:val="center"/>
              <w:rPr>
                <w:lang w:val="en-US"/>
              </w:rPr>
            </w:pPr>
            <w:r w:rsidRPr="005933A8">
              <w:rPr>
                <w:lang w:val="en-US"/>
              </w:rPr>
              <w:t>Ngân hàng TMCP Tiên Phong</w:t>
            </w:r>
          </w:p>
          <w:p w:rsidR="001B05A0" w:rsidRPr="005933A8" w:rsidRDefault="00AC5A64" w:rsidP="00E41449">
            <w:pPr>
              <w:jc w:val="center"/>
            </w:pPr>
            <w:r w:rsidRPr="005933A8">
              <w:t>Chi nhánh Hà Nội</w:t>
            </w:r>
          </w:p>
        </w:tc>
      </w:tr>
    </w:tbl>
    <w:p w:rsidR="00941FB3" w:rsidRDefault="00941FB3" w:rsidP="00E41449">
      <w:pPr>
        <w:jc w:val="both"/>
        <w:rPr>
          <w:lang w:val="en-US"/>
        </w:rPr>
      </w:pPr>
    </w:p>
    <w:p w:rsidR="00E628CB" w:rsidRDefault="00E628CB" w:rsidP="00E41449">
      <w:pPr>
        <w:jc w:val="both"/>
        <w:rPr>
          <w:lang w:val="en-US"/>
        </w:rPr>
      </w:pPr>
    </w:p>
    <w:p w:rsidR="00E628CB" w:rsidRDefault="00E628CB" w:rsidP="00E41449">
      <w:pPr>
        <w:jc w:val="both"/>
        <w:rPr>
          <w:lang w:val="en-US"/>
        </w:rPr>
      </w:pPr>
    </w:p>
    <w:p w:rsidR="00E628CB" w:rsidRDefault="00E628CB" w:rsidP="00E41449">
      <w:pPr>
        <w:jc w:val="both"/>
        <w:rPr>
          <w:lang w:val="en-US"/>
        </w:rPr>
      </w:pPr>
    </w:p>
    <w:p w:rsidR="00E628CB" w:rsidRDefault="00E628CB" w:rsidP="00E41449">
      <w:pPr>
        <w:jc w:val="both"/>
        <w:rPr>
          <w:lang w:val="en-US"/>
        </w:rPr>
      </w:pPr>
    </w:p>
    <w:p w:rsidR="00E628CB" w:rsidRPr="00E628CB" w:rsidRDefault="00E628CB" w:rsidP="00E41449">
      <w:pPr>
        <w:jc w:val="both"/>
        <w:rPr>
          <w:b/>
          <w:i/>
          <w:lang w:val="en-US"/>
        </w:rPr>
      </w:pPr>
      <w:r w:rsidRPr="00E628CB">
        <w:rPr>
          <w:b/>
          <w:i/>
          <w:lang w:val="en-US"/>
        </w:rPr>
        <w:t xml:space="preserve">Xác nhận mẫu của </w:t>
      </w:r>
    </w:p>
    <w:p w:rsidR="00E628CB" w:rsidRPr="00E628CB" w:rsidRDefault="00E628CB" w:rsidP="00E41449">
      <w:pPr>
        <w:jc w:val="both"/>
        <w:rPr>
          <w:b/>
          <w:lang w:val="en-US"/>
        </w:rPr>
      </w:pPr>
      <w:r w:rsidRPr="00E628CB">
        <w:rPr>
          <w:b/>
          <w:lang w:val="en-US"/>
        </w:rPr>
        <w:t>Công t</w:t>
      </w:r>
      <w:bookmarkStart w:id="0" w:name="_GoBack"/>
      <w:bookmarkEnd w:id="0"/>
      <w:r w:rsidRPr="00E628CB">
        <w:rPr>
          <w:b/>
          <w:lang w:val="en-US"/>
        </w:rPr>
        <w:t>y cổ phần Công nghệ Viking</w:t>
      </w:r>
    </w:p>
    <w:sectPr w:rsidR="00E628CB" w:rsidRPr="00E628CB" w:rsidSect="005D4D8E">
      <w:pgSz w:w="11907" w:h="16840" w:code="9"/>
      <w:pgMar w:top="1418" w:right="1134" w:bottom="1021"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E45" w:rsidRDefault="00425E45">
      <w:r>
        <w:separator/>
      </w:r>
    </w:p>
  </w:endnote>
  <w:endnote w:type="continuationSeparator" w:id="0">
    <w:p w:rsidR="00425E45" w:rsidRDefault="0042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E45" w:rsidRDefault="00425E45">
      <w:r>
        <w:separator/>
      </w:r>
    </w:p>
  </w:footnote>
  <w:footnote w:type="continuationSeparator" w:id="0">
    <w:p w:rsidR="00425E45" w:rsidRDefault="00425E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461C1"/>
    <w:multiLevelType w:val="hybridMultilevel"/>
    <w:tmpl w:val="D4068A12"/>
    <w:lvl w:ilvl="0" w:tplc="4BB845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F5985"/>
    <w:multiLevelType w:val="multilevel"/>
    <w:tmpl w:val="78221A50"/>
    <w:styleLink w:val="Style1"/>
    <w:lvl w:ilvl="0">
      <w:start w:val="1"/>
      <w:numFmt w:val="decimal"/>
      <w:lvlText w:val="6.%1"/>
      <w:lvlJc w:val="left"/>
      <w:pPr>
        <w:tabs>
          <w:tab w:val="num" w:pos="720"/>
        </w:tabs>
        <w:ind w:left="720" w:hanging="360"/>
      </w:pPr>
      <w:rPr>
        <w:rFonts w:hint="default"/>
      </w:rPr>
    </w:lvl>
    <w:lvl w:ilvl="1">
      <w:start w:val="1"/>
      <w:numFmt w:val="decimal"/>
      <w:lvlText w:val="6.%1.%2"/>
      <w:lvlJc w:val="left"/>
      <w:pPr>
        <w:tabs>
          <w:tab w:val="num" w:pos="927"/>
        </w:tabs>
        <w:ind w:left="927" w:hanging="567"/>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5%1.%2.%3.%4..%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 w15:restartNumberingAfterBreak="0">
    <w:nsid w:val="54244048"/>
    <w:multiLevelType w:val="hybridMultilevel"/>
    <w:tmpl w:val="A516BD98"/>
    <w:lvl w:ilvl="0" w:tplc="05FE401C">
      <w:start w:val="1"/>
      <w:numFmt w:val="decimal"/>
      <w:lvlText w:val="%1."/>
      <w:lvlJc w:val="left"/>
      <w:pPr>
        <w:tabs>
          <w:tab w:val="num" w:pos="469"/>
        </w:tabs>
        <w:ind w:left="469" w:hanging="11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BA7EAC"/>
    <w:multiLevelType w:val="hybridMultilevel"/>
    <w:tmpl w:val="9AF08072"/>
    <w:lvl w:ilvl="0" w:tplc="05FE401C">
      <w:start w:val="1"/>
      <w:numFmt w:val="decimal"/>
      <w:lvlText w:val="%1."/>
      <w:lvlJc w:val="left"/>
      <w:pPr>
        <w:tabs>
          <w:tab w:val="num" w:pos="469"/>
        </w:tabs>
        <w:ind w:left="469" w:hanging="112"/>
      </w:pPr>
      <w:rPr>
        <w:rFonts w:hint="default"/>
        <w:color w:val="auto"/>
      </w:rPr>
    </w:lvl>
    <w:lvl w:ilvl="1" w:tplc="137AB362">
      <w:start w:val="1"/>
      <w:numFmt w:val="lowerLetter"/>
      <w:lvlText w:val="%2."/>
      <w:lvlJc w:val="left"/>
      <w:pPr>
        <w:tabs>
          <w:tab w:val="num" w:pos="904"/>
        </w:tabs>
        <w:ind w:left="904" w:firstLine="176"/>
      </w:pPr>
      <w:rPr>
        <w:rFonts w:hint="default"/>
        <w:i/>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D732EAC"/>
    <w:multiLevelType w:val="hybridMultilevel"/>
    <w:tmpl w:val="6C28AD8E"/>
    <w:lvl w:ilvl="0" w:tplc="010A4D4A">
      <w:start w:val="15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E2AB8"/>
    <w:multiLevelType w:val="hybridMultilevel"/>
    <w:tmpl w:val="FC90C960"/>
    <w:lvl w:ilvl="0" w:tplc="8068830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C"/>
    <w:rsid w:val="00001205"/>
    <w:rsid w:val="00002DAD"/>
    <w:rsid w:val="0000311E"/>
    <w:rsid w:val="00013574"/>
    <w:rsid w:val="00054DDE"/>
    <w:rsid w:val="00061B7F"/>
    <w:rsid w:val="00070A12"/>
    <w:rsid w:val="0007481A"/>
    <w:rsid w:val="00086B82"/>
    <w:rsid w:val="000A25BA"/>
    <w:rsid w:val="000B5D32"/>
    <w:rsid w:val="000B7BF5"/>
    <w:rsid w:val="000F711B"/>
    <w:rsid w:val="001300BC"/>
    <w:rsid w:val="00133683"/>
    <w:rsid w:val="001450B2"/>
    <w:rsid w:val="00147CB8"/>
    <w:rsid w:val="00150F89"/>
    <w:rsid w:val="0017215E"/>
    <w:rsid w:val="00184991"/>
    <w:rsid w:val="00197133"/>
    <w:rsid w:val="001B05A0"/>
    <w:rsid w:val="001C674C"/>
    <w:rsid w:val="001E0032"/>
    <w:rsid w:val="001E1372"/>
    <w:rsid w:val="001F1E7E"/>
    <w:rsid w:val="001F6FCB"/>
    <w:rsid w:val="001F71BF"/>
    <w:rsid w:val="00205F78"/>
    <w:rsid w:val="00211AA3"/>
    <w:rsid w:val="00211D63"/>
    <w:rsid w:val="0021589A"/>
    <w:rsid w:val="002164E5"/>
    <w:rsid w:val="0021752F"/>
    <w:rsid w:val="00226289"/>
    <w:rsid w:val="00241103"/>
    <w:rsid w:val="00242F9A"/>
    <w:rsid w:val="00251F0C"/>
    <w:rsid w:val="00263B7A"/>
    <w:rsid w:val="00267BE5"/>
    <w:rsid w:val="002806CB"/>
    <w:rsid w:val="0029665D"/>
    <w:rsid w:val="002975D3"/>
    <w:rsid w:val="002979D7"/>
    <w:rsid w:val="002A5686"/>
    <w:rsid w:val="002C6679"/>
    <w:rsid w:val="002D03EB"/>
    <w:rsid w:val="002D2541"/>
    <w:rsid w:val="002D29F7"/>
    <w:rsid w:val="002D5B43"/>
    <w:rsid w:val="002E48D4"/>
    <w:rsid w:val="003044D7"/>
    <w:rsid w:val="003160E9"/>
    <w:rsid w:val="00332E2C"/>
    <w:rsid w:val="00346043"/>
    <w:rsid w:val="00351C4D"/>
    <w:rsid w:val="003558B3"/>
    <w:rsid w:val="003851B4"/>
    <w:rsid w:val="003938DF"/>
    <w:rsid w:val="00397323"/>
    <w:rsid w:val="003B7A88"/>
    <w:rsid w:val="003C2FFC"/>
    <w:rsid w:val="003D0130"/>
    <w:rsid w:val="003D0832"/>
    <w:rsid w:val="003E0D27"/>
    <w:rsid w:val="003E1938"/>
    <w:rsid w:val="003E53FA"/>
    <w:rsid w:val="003F7E91"/>
    <w:rsid w:val="00424187"/>
    <w:rsid w:val="00425E45"/>
    <w:rsid w:val="004347EE"/>
    <w:rsid w:val="00436EE5"/>
    <w:rsid w:val="00444AD2"/>
    <w:rsid w:val="0044539F"/>
    <w:rsid w:val="004469DB"/>
    <w:rsid w:val="00471422"/>
    <w:rsid w:val="0047196F"/>
    <w:rsid w:val="004772F9"/>
    <w:rsid w:val="004864F9"/>
    <w:rsid w:val="00497B1A"/>
    <w:rsid w:val="004A1094"/>
    <w:rsid w:val="004A1C0D"/>
    <w:rsid w:val="004B17BB"/>
    <w:rsid w:val="004B4DEE"/>
    <w:rsid w:val="004E2935"/>
    <w:rsid w:val="004E2D79"/>
    <w:rsid w:val="004E6A44"/>
    <w:rsid w:val="004F324A"/>
    <w:rsid w:val="00510A31"/>
    <w:rsid w:val="00524339"/>
    <w:rsid w:val="00524842"/>
    <w:rsid w:val="00532F91"/>
    <w:rsid w:val="00544F23"/>
    <w:rsid w:val="00557B7C"/>
    <w:rsid w:val="00557F89"/>
    <w:rsid w:val="00576A3F"/>
    <w:rsid w:val="0058441C"/>
    <w:rsid w:val="0058515E"/>
    <w:rsid w:val="005907BA"/>
    <w:rsid w:val="005933A8"/>
    <w:rsid w:val="005A551B"/>
    <w:rsid w:val="005D18B7"/>
    <w:rsid w:val="005D4D8E"/>
    <w:rsid w:val="005E7888"/>
    <w:rsid w:val="00604B58"/>
    <w:rsid w:val="00607524"/>
    <w:rsid w:val="0062194D"/>
    <w:rsid w:val="00621AE1"/>
    <w:rsid w:val="0062215D"/>
    <w:rsid w:val="00624124"/>
    <w:rsid w:val="00643F65"/>
    <w:rsid w:val="00646D04"/>
    <w:rsid w:val="00660870"/>
    <w:rsid w:val="00663CB9"/>
    <w:rsid w:val="00670965"/>
    <w:rsid w:val="006A1DE7"/>
    <w:rsid w:val="006B51C6"/>
    <w:rsid w:val="006F12AC"/>
    <w:rsid w:val="00703DA9"/>
    <w:rsid w:val="00730F06"/>
    <w:rsid w:val="00733A59"/>
    <w:rsid w:val="0073421D"/>
    <w:rsid w:val="00747EC0"/>
    <w:rsid w:val="007533FE"/>
    <w:rsid w:val="0076616C"/>
    <w:rsid w:val="0077677D"/>
    <w:rsid w:val="00785D5D"/>
    <w:rsid w:val="00795BCA"/>
    <w:rsid w:val="007A25B5"/>
    <w:rsid w:val="007A2FF3"/>
    <w:rsid w:val="007D28FC"/>
    <w:rsid w:val="007D5A38"/>
    <w:rsid w:val="00803EB7"/>
    <w:rsid w:val="008077F9"/>
    <w:rsid w:val="0081399A"/>
    <w:rsid w:val="00820BB5"/>
    <w:rsid w:val="0082197A"/>
    <w:rsid w:val="0082714A"/>
    <w:rsid w:val="00830C81"/>
    <w:rsid w:val="00863B0F"/>
    <w:rsid w:val="00882503"/>
    <w:rsid w:val="008830D0"/>
    <w:rsid w:val="00896ED5"/>
    <w:rsid w:val="008A7462"/>
    <w:rsid w:val="008D763B"/>
    <w:rsid w:val="008E0390"/>
    <w:rsid w:val="009162E1"/>
    <w:rsid w:val="009266E5"/>
    <w:rsid w:val="00941FB3"/>
    <w:rsid w:val="009468A0"/>
    <w:rsid w:val="00957C95"/>
    <w:rsid w:val="00962ABD"/>
    <w:rsid w:val="009848D3"/>
    <w:rsid w:val="00993604"/>
    <w:rsid w:val="009A1606"/>
    <w:rsid w:val="009C3ECE"/>
    <w:rsid w:val="009D13DE"/>
    <w:rsid w:val="009E05A8"/>
    <w:rsid w:val="009F27AD"/>
    <w:rsid w:val="00A10712"/>
    <w:rsid w:val="00A130FE"/>
    <w:rsid w:val="00A23D74"/>
    <w:rsid w:val="00A42295"/>
    <w:rsid w:val="00A5553C"/>
    <w:rsid w:val="00A55E87"/>
    <w:rsid w:val="00A71FAA"/>
    <w:rsid w:val="00AC5A64"/>
    <w:rsid w:val="00AD621D"/>
    <w:rsid w:val="00AE12CB"/>
    <w:rsid w:val="00AE6052"/>
    <w:rsid w:val="00B057F1"/>
    <w:rsid w:val="00B06F80"/>
    <w:rsid w:val="00B10F01"/>
    <w:rsid w:val="00B25280"/>
    <w:rsid w:val="00B37992"/>
    <w:rsid w:val="00B40CE4"/>
    <w:rsid w:val="00B41E2F"/>
    <w:rsid w:val="00B613F2"/>
    <w:rsid w:val="00B61ED6"/>
    <w:rsid w:val="00B85726"/>
    <w:rsid w:val="00BA49FF"/>
    <w:rsid w:val="00BB6E1B"/>
    <w:rsid w:val="00BF3CA1"/>
    <w:rsid w:val="00BF585F"/>
    <w:rsid w:val="00BF67BD"/>
    <w:rsid w:val="00C11B47"/>
    <w:rsid w:val="00C20E30"/>
    <w:rsid w:val="00C4679B"/>
    <w:rsid w:val="00C57F41"/>
    <w:rsid w:val="00C810E6"/>
    <w:rsid w:val="00C8342F"/>
    <w:rsid w:val="00C86D9E"/>
    <w:rsid w:val="00C94359"/>
    <w:rsid w:val="00C94F7A"/>
    <w:rsid w:val="00CA51BE"/>
    <w:rsid w:val="00CA645C"/>
    <w:rsid w:val="00CB2DDF"/>
    <w:rsid w:val="00CB3CF6"/>
    <w:rsid w:val="00CC4CAA"/>
    <w:rsid w:val="00CE15BE"/>
    <w:rsid w:val="00D06A66"/>
    <w:rsid w:val="00D21DDF"/>
    <w:rsid w:val="00D30BD5"/>
    <w:rsid w:val="00D8051B"/>
    <w:rsid w:val="00DA00F8"/>
    <w:rsid w:val="00DA0E4C"/>
    <w:rsid w:val="00DB2B43"/>
    <w:rsid w:val="00DB72C2"/>
    <w:rsid w:val="00E05F87"/>
    <w:rsid w:val="00E41449"/>
    <w:rsid w:val="00E43A77"/>
    <w:rsid w:val="00E44436"/>
    <w:rsid w:val="00E511E1"/>
    <w:rsid w:val="00E600D1"/>
    <w:rsid w:val="00E628CB"/>
    <w:rsid w:val="00E74269"/>
    <w:rsid w:val="00E8509B"/>
    <w:rsid w:val="00EA2257"/>
    <w:rsid w:val="00EB5490"/>
    <w:rsid w:val="00EB6B9A"/>
    <w:rsid w:val="00ED284F"/>
    <w:rsid w:val="00ED2EA4"/>
    <w:rsid w:val="00EF0D0F"/>
    <w:rsid w:val="00EF3C5E"/>
    <w:rsid w:val="00F05FA2"/>
    <w:rsid w:val="00F10141"/>
    <w:rsid w:val="00F10A40"/>
    <w:rsid w:val="00F1277C"/>
    <w:rsid w:val="00F1406E"/>
    <w:rsid w:val="00F623C5"/>
    <w:rsid w:val="00F762F5"/>
    <w:rsid w:val="00F808D8"/>
    <w:rsid w:val="00F83D09"/>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440FE"/>
  <w15:docId w15:val="{EDAACBA5-81F1-4A54-8E0E-7BB49743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val="vi-VN"/>
    </w:rPr>
  </w:style>
  <w:style w:type="paragraph" w:styleId="Heading4">
    <w:name w:val="heading 4"/>
    <w:aliases w:val="Hue 1"/>
    <w:basedOn w:val="Normal"/>
    <w:next w:val="Normal"/>
    <w:autoRedefine/>
    <w:qFormat/>
    <w:rsid w:val="002D5B43"/>
    <w:pPr>
      <w:keepNext/>
      <w:spacing w:after="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A23D74"/>
    <w:pPr>
      <w:numPr>
        <w:numId w:val="1"/>
      </w:numPr>
    </w:pPr>
  </w:style>
  <w:style w:type="paragraph" w:styleId="FootnoteText">
    <w:name w:val="footnote text"/>
    <w:basedOn w:val="Normal"/>
    <w:semiHidden/>
    <w:rsid w:val="00332E2C"/>
    <w:rPr>
      <w:sz w:val="20"/>
      <w:szCs w:val="20"/>
    </w:rPr>
  </w:style>
  <w:style w:type="character" w:styleId="FootnoteReference">
    <w:name w:val="footnote reference"/>
    <w:basedOn w:val="DefaultParagraphFont"/>
    <w:semiHidden/>
    <w:rsid w:val="00332E2C"/>
    <w:rPr>
      <w:vertAlign w:val="superscript"/>
    </w:rPr>
  </w:style>
  <w:style w:type="paragraph" w:styleId="Header">
    <w:name w:val="header"/>
    <w:basedOn w:val="Normal"/>
    <w:rsid w:val="00E74269"/>
    <w:pPr>
      <w:tabs>
        <w:tab w:val="center" w:pos="4320"/>
        <w:tab w:val="right" w:pos="8640"/>
      </w:tabs>
    </w:pPr>
  </w:style>
  <w:style w:type="paragraph" w:styleId="Footer">
    <w:name w:val="footer"/>
    <w:basedOn w:val="Normal"/>
    <w:rsid w:val="00E74269"/>
    <w:pPr>
      <w:tabs>
        <w:tab w:val="center" w:pos="4320"/>
        <w:tab w:val="right" w:pos="8640"/>
      </w:tabs>
    </w:pPr>
  </w:style>
  <w:style w:type="paragraph" w:styleId="BalloonText">
    <w:name w:val="Balloon Text"/>
    <w:basedOn w:val="Normal"/>
    <w:semiHidden/>
    <w:rsid w:val="009266E5"/>
    <w:rPr>
      <w:rFonts w:ascii="Tahoma" w:hAnsi="Tahoma" w:cs="Tahoma"/>
      <w:sz w:val="16"/>
      <w:szCs w:val="16"/>
    </w:rPr>
  </w:style>
  <w:style w:type="character" w:styleId="CommentReference">
    <w:name w:val="annotation reference"/>
    <w:basedOn w:val="DefaultParagraphFont"/>
    <w:rsid w:val="00C94F7A"/>
    <w:rPr>
      <w:sz w:val="16"/>
      <w:szCs w:val="16"/>
    </w:rPr>
  </w:style>
  <w:style w:type="paragraph" w:styleId="CommentText">
    <w:name w:val="annotation text"/>
    <w:basedOn w:val="Normal"/>
    <w:link w:val="CommentTextChar"/>
    <w:rsid w:val="00C94F7A"/>
    <w:rPr>
      <w:sz w:val="20"/>
      <w:szCs w:val="20"/>
    </w:rPr>
  </w:style>
  <w:style w:type="character" w:customStyle="1" w:styleId="CommentTextChar">
    <w:name w:val="Comment Text Char"/>
    <w:basedOn w:val="DefaultParagraphFont"/>
    <w:link w:val="CommentText"/>
    <w:rsid w:val="00C94F7A"/>
  </w:style>
  <w:style w:type="paragraph" w:styleId="CommentSubject">
    <w:name w:val="annotation subject"/>
    <w:basedOn w:val="CommentText"/>
    <w:next w:val="CommentText"/>
    <w:link w:val="CommentSubjectChar"/>
    <w:rsid w:val="00C94F7A"/>
    <w:rPr>
      <w:b/>
      <w:bCs/>
    </w:rPr>
  </w:style>
  <w:style w:type="character" w:customStyle="1" w:styleId="CommentSubjectChar">
    <w:name w:val="Comment Subject Char"/>
    <w:basedOn w:val="CommentTextChar"/>
    <w:link w:val="CommentSubject"/>
    <w:rsid w:val="00C94F7A"/>
    <w:rPr>
      <w:b/>
      <w:bCs/>
    </w:rPr>
  </w:style>
  <w:style w:type="character" w:styleId="Hyperlink">
    <w:name w:val="Hyperlink"/>
    <w:basedOn w:val="DefaultParagraphFont"/>
    <w:uiPriority w:val="99"/>
    <w:unhideWhenUsed/>
    <w:rsid w:val="00646D04"/>
    <w:rPr>
      <w:color w:val="0563C1"/>
      <w:u w:val="single"/>
    </w:rPr>
  </w:style>
  <w:style w:type="table" w:styleId="TableGrid">
    <w:name w:val="Table Grid"/>
    <w:basedOn w:val="TableNormal"/>
    <w:rsid w:val="00436E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DefaultParagraphFont"/>
    <w:uiPriority w:val="99"/>
    <w:rsid w:val="00351C4D"/>
  </w:style>
  <w:style w:type="paragraph" w:styleId="ListParagraph">
    <w:name w:val="List Paragraph"/>
    <w:basedOn w:val="Normal"/>
    <w:uiPriority w:val="34"/>
    <w:qFormat/>
    <w:rsid w:val="00916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527973">
      <w:bodyDiv w:val="1"/>
      <w:marLeft w:val="0"/>
      <w:marRight w:val="0"/>
      <w:marTop w:val="0"/>
      <w:marBottom w:val="0"/>
      <w:divBdr>
        <w:top w:val="none" w:sz="0" w:space="0" w:color="auto"/>
        <w:left w:val="none" w:sz="0" w:space="0" w:color="auto"/>
        <w:bottom w:val="none" w:sz="0" w:space="0" w:color="auto"/>
        <w:right w:val="none" w:sz="0" w:space="0" w:color="auto"/>
      </w:divBdr>
    </w:div>
    <w:div w:id="873611667">
      <w:bodyDiv w:val="1"/>
      <w:marLeft w:val="0"/>
      <w:marRight w:val="0"/>
      <w:marTop w:val="0"/>
      <w:marBottom w:val="0"/>
      <w:divBdr>
        <w:top w:val="none" w:sz="0" w:space="0" w:color="auto"/>
        <w:left w:val="none" w:sz="0" w:space="0" w:color="auto"/>
        <w:bottom w:val="none" w:sz="0" w:space="0" w:color="auto"/>
        <w:right w:val="none" w:sz="0" w:space="0" w:color="auto"/>
      </w:divBdr>
    </w:div>
    <w:div w:id="1137989707">
      <w:bodyDiv w:val="1"/>
      <w:marLeft w:val="0"/>
      <w:marRight w:val="0"/>
      <w:marTop w:val="0"/>
      <w:marBottom w:val="0"/>
      <w:divBdr>
        <w:top w:val="none" w:sz="0" w:space="0" w:color="auto"/>
        <w:left w:val="none" w:sz="0" w:space="0" w:color="auto"/>
        <w:bottom w:val="none" w:sz="0" w:space="0" w:color="auto"/>
        <w:right w:val="none" w:sz="0" w:space="0" w:color="auto"/>
      </w:divBdr>
    </w:div>
    <w:div w:id="12004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aolanh@tpb.com.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pb.vn/xacthucbaol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C0141-BF15-4E8B-9510-19A048FF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admin</cp:lastModifiedBy>
  <cp:revision>6</cp:revision>
  <cp:lastPrinted>2021-02-24T07:30:00Z</cp:lastPrinted>
  <dcterms:created xsi:type="dcterms:W3CDTF">2021-02-08T05:03:00Z</dcterms:created>
  <dcterms:modified xsi:type="dcterms:W3CDTF">2021-03-03T01:48:00Z</dcterms:modified>
</cp:coreProperties>
</file>