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574040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45.2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1101090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7pt,2.5pt" to="242.0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28 tháng 10 năm 2022</w:t>
            </w:r>
          </w:p>
        </w:tc>
      </w:tr>
    </w:tbl>
    <w:p>
      <w:pPr>
        <w:pStyle w:val="Default"/>
        <w:jc w:val="center"/>
        <w:rPr>
          <w:b/>
          <w:b/>
          <w:bCs/>
          <w:color w:val="000000"/>
          <w:sz w:val="28"/>
          <w:szCs w:val="28"/>
        </w:rPr>
      </w:pPr>
      <w:r>
        <w:rPr>
          <w:b/>
          <w:bCs/>
          <w:color w:val="000000"/>
          <w:sz w:val="28"/>
          <w:szCs w:val="28"/>
        </w:rPr>
        <w:t xml:space="preserve">BÁO CÁO </w:t>
      </w:r>
    </w:p>
    <w:p>
      <w:pPr>
        <w:pStyle w:val="Default"/>
        <w:jc w:val="center"/>
        <w:rPr>
          <w:b/>
          <w:b/>
          <w:bCs/>
          <w:color w:val="000000"/>
          <w:sz w:val="28"/>
          <w:szCs w:val="28"/>
        </w:rPr>
      </w:pPr>
      <w:r>
        <w:rPr>
          <w:b/>
          <w:bCs/>
          <w:color w:val="000000"/>
          <w:sz w:val="28"/>
          <w:szCs w:val="28"/>
          <w:lang w:val="vi-VN"/>
        </w:rPr>
        <w:t>Kết quả thực hiện Kế hoạch phát triển ngành</w:t>
      </w:r>
      <w:r>
        <w:rPr>
          <w:b/>
          <w:bCs/>
          <w:color w:val="000000"/>
          <w:sz w:val="28"/>
          <w:szCs w:val="28"/>
        </w:rPr>
        <w:t xml:space="preserve"> tháng 10, 10 tháng; </w:t>
      </w:r>
    </w:p>
    <w:p>
      <w:pPr>
        <w:pStyle w:val="Default"/>
        <w:jc w:val="center"/>
        <w:rPr>
          <w:b/>
          <w:b/>
          <w:bCs/>
          <w:color w:val="000000"/>
          <w:sz w:val="28"/>
          <w:szCs w:val="28"/>
        </w:rPr>
      </w:pPr>
      <w:r>
        <w:rPr>
          <w:b/>
          <w:bCs/>
          <w:color w:val="000000"/>
          <w:sz w:val="28"/>
          <w:szCs w:val="28"/>
        </w:rPr>
        <w:t>n</w:t>
      </w:r>
      <w:r>
        <w:rPr>
          <w:b/>
          <w:bCs/>
          <w:color w:val="000000"/>
          <w:sz w:val="28"/>
          <w:szCs w:val="28"/>
          <w:lang w:val="vi-VN"/>
        </w:rPr>
        <w:t xml:space="preserve">hiệm vụ trọng tâm tháng </w:t>
      </w:r>
      <w:r>
        <w:rPr>
          <w:b/>
          <w:bCs/>
          <w:color w:val="000000"/>
          <w:sz w:val="28"/>
          <w:szCs w:val="28"/>
        </w:rPr>
        <w:t>11</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1793240</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2pt;margin-top:3.85pt;width:0pt;height:0pt" type="_x0000_t32">
                <v:stroke color="black" weight="9360" joinstyle="miter" endcap="flat"/>
                <v:fill o:detectmouseclick="t" on="false"/>
                <w10:wrap type="none"/>
              </v:shape>
            </w:pict>
          </mc:Fallback>
        </mc:AlternateContent>
      </w:r>
    </w:p>
    <w:p>
      <w:pPr>
        <w:pStyle w:val="Default"/>
        <w:widowControl w:val="false"/>
        <w:spacing w:before="0" w:after="120"/>
        <w:jc w:val="center"/>
        <w:rPr>
          <w:b/>
          <w:b/>
          <w:bCs/>
          <w:color w:val="000000"/>
          <w:sz w:val="28"/>
          <w:szCs w:val="28"/>
        </w:rPr>
      </w:pPr>
      <w:r>
        <w:rPr>
          <w:b/>
          <w:bCs/>
          <w:color w:val="000000"/>
          <w:sz w:val="28"/>
          <w:szCs w:val="28"/>
        </w:rPr>
        <w:t>Phần I</w:t>
      </w:r>
    </w:p>
    <w:p>
      <w:pPr>
        <w:pStyle w:val="Default"/>
        <w:widowControl w:val="false"/>
        <w:spacing w:before="0" w:after="120"/>
        <w:jc w:val="center"/>
        <w:rPr>
          <w:b/>
          <w:b/>
          <w:bCs/>
          <w:color w:val="000000"/>
          <w:sz w:val="28"/>
          <w:szCs w:val="28"/>
        </w:rPr>
      </w:pPr>
      <w:r>
        <w:rPr>
          <w:b/>
          <w:bCs/>
          <w:color w:val="000000"/>
          <w:sz w:val="28"/>
          <w:szCs w:val="28"/>
          <w:lang w:val="vi-VN"/>
        </w:rPr>
        <w:t xml:space="preserve">KẾT QUẢ THỰC HIỆN KẾ HOẠCH THÁNG </w:t>
      </w:r>
      <w:r>
        <w:rPr>
          <w:b/>
          <w:bCs/>
          <w:color w:val="000000"/>
          <w:sz w:val="28"/>
          <w:szCs w:val="28"/>
        </w:rPr>
        <w:t>10 VÀ 10 THÁNG</w:t>
      </w:r>
    </w:p>
    <w:p>
      <w:pPr>
        <w:pStyle w:val="Default"/>
        <w:widowControl w:val="false"/>
        <w:spacing w:before="100" w:after="0"/>
        <w:ind w:firstLine="720"/>
        <w:jc w:val="both"/>
        <w:rPr>
          <w:rFonts w:eastAsia="MS Mincho;Yu Gothic UI"/>
          <w:color w:val="000000"/>
          <w:sz w:val="28"/>
          <w:szCs w:val="28"/>
          <w:lang w:val="da-DK" w:eastAsia="ja-JP"/>
        </w:rPr>
      </w:pPr>
      <w:r>
        <w:rPr>
          <w:color w:val="000000"/>
          <w:sz w:val="28"/>
          <w:szCs w:val="28"/>
          <w:lang w:val="pt-BR"/>
        </w:rPr>
        <w:t xml:space="preserve">Mười tháng đầu năm, ngành nông nghiệp, nông thôn thực hiện kế hoạch </w:t>
      </w:r>
      <w:r>
        <w:rPr>
          <w:color w:val="000000"/>
          <w:sz w:val="28"/>
          <w:szCs w:val="28"/>
          <w:lang w:val="vi-VN"/>
        </w:rPr>
        <w:t>trong</w:t>
      </w:r>
      <w:r>
        <w:rPr>
          <w:color w:val="000000"/>
          <w:sz w:val="28"/>
          <w:szCs w:val="28"/>
          <w:lang w:val="pt-BR"/>
        </w:rPr>
        <w:t xml:space="preserve"> điều kiện thời tiết diễn biến phức tạp,</w:t>
      </w:r>
      <w:r>
        <w:rPr>
          <w:color w:val="000000"/>
          <w:sz w:val="28"/>
          <w:szCs w:val="28"/>
          <w:lang w:val="vi-VN"/>
        </w:rPr>
        <w:t xml:space="preserve"> </w:t>
      </w:r>
      <w:r>
        <w:rPr>
          <w:color w:val="000000"/>
          <w:sz w:val="28"/>
          <w:szCs w:val="28"/>
          <w:lang w:val="pt-BR"/>
        </w:rPr>
        <w:t xml:space="preserve">dịch bệnh trên gia súc, gia cầm được kiểm soát; giá vật tư, nguyên liệu đầu vào phục vụ sản xuất nông nghiệp tăng mạnh những tháng đầu năm, sau đó dần được kiểm soát ổn định; khủng hoảng lương thực toàn cầu ngày càng tăng bởi tác động kép của xung đột quân sự Nga - Ucraina, trong khi thời tiết cực đoan và dịch bệnh chưa được kiểm soát hoàn toàn ở nhiều nước. Tuy nhiên, Ngành đã chủ động </w:t>
      </w:r>
      <w:r>
        <w:rPr>
          <w:bCs/>
          <w:color w:val="000000"/>
          <w:sz w:val="28"/>
          <w:szCs w:val="28"/>
          <w:lang w:val="pt-BR"/>
        </w:rPr>
        <w:t>phối hợp với các</w:t>
      </w:r>
      <w:r>
        <w:rPr>
          <w:color w:val="000000"/>
          <w:sz w:val="28"/>
          <w:szCs w:val="28"/>
          <w:lang w:val="pt-BR"/>
        </w:rPr>
        <w:t xml:space="preserve"> bộ, ngành, địa phương tập trung triển khai các giải pháp nhằm ổn định phát triển sản xuất, ứng phó với biến động thị trường, thời tiết, dịch bệnh; tăng cường đàm phán mở cửa thị trường nhằm đẩy mạnh tiêu thụ nông lâm thủy sản</w:t>
      </w:r>
      <w:r>
        <w:rPr>
          <w:color w:val="000000"/>
          <w:sz w:val="28"/>
          <w:szCs w:val="28"/>
          <w:lang w:val="es-ES"/>
        </w:rPr>
        <w:t xml:space="preserve">. </w:t>
      </w:r>
      <w:r>
        <w:rPr>
          <w:bCs/>
          <w:color w:val="000000"/>
          <w:sz w:val="28"/>
          <w:szCs w:val="28"/>
          <w:lang w:val="es-ES"/>
        </w:rPr>
        <w:t xml:space="preserve">Nhờ vậy, </w:t>
      </w:r>
      <w:r>
        <w:rPr>
          <w:color w:val="000000"/>
          <w:sz w:val="28"/>
          <w:szCs w:val="28"/>
          <w:lang w:val="es-ES"/>
        </w:rPr>
        <w:t>nông nghiệp</w:t>
      </w:r>
      <w:r>
        <w:rPr>
          <w:color w:val="000000"/>
          <w:sz w:val="28"/>
          <w:szCs w:val="28"/>
          <w:lang w:val="vi-VN"/>
        </w:rPr>
        <w:t xml:space="preserve"> </w:t>
      </w:r>
      <w:r>
        <w:rPr>
          <w:color w:val="000000"/>
          <w:sz w:val="28"/>
          <w:szCs w:val="28"/>
          <w:lang w:val="es-ES"/>
        </w:rPr>
        <w:t xml:space="preserve">vẫn tăng trưởng </w:t>
      </w:r>
      <w:r>
        <w:rPr>
          <w:color w:val="000000"/>
          <w:sz w:val="28"/>
          <w:szCs w:val="28"/>
          <w:lang w:val="pt-BR"/>
        </w:rPr>
        <w:t>khá với tốc độ tăng 9 tháng đầu năm 2,99%</w:t>
      </w:r>
      <w:r>
        <w:rPr>
          <w:color w:val="000000"/>
          <w:sz w:val="28"/>
          <w:szCs w:val="28"/>
          <w:lang w:val="vi-VN"/>
        </w:rPr>
        <w:t>;</w:t>
      </w:r>
      <w:r>
        <w:rPr>
          <w:color w:val="000000"/>
          <w:sz w:val="28"/>
          <w:szCs w:val="28"/>
          <w:lang w:val="pt-BR"/>
        </w:rPr>
        <w:t xml:space="preserve"> </w:t>
      </w:r>
      <w:r>
        <w:rPr>
          <w:color w:val="000000"/>
          <w:sz w:val="28"/>
          <w:szCs w:val="28"/>
          <w:lang w:val="es-ES"/>
        </w:rPr>
        <w:t>năng suất, sản lượng và kim ngạch xuất khẩu nhiều sản phẩm chủ lực tăng</w:t>
      </w:r>
      <w:r>
        <w:rPr>
          <w:color w:val="000000"/>
          <w:sz w:val="28"/>
          <w:szCs w:val="28"/>
          <w:lang w:val="pt-BR"/>
        </w:rPr>
        <w:t>, duy trì vai trò là trụ đỡ của nền kinh tế, đảm bảo đủ</w:t>
      </w:r>
      <w:r>
        <w:rPr>
          <w:color w:val="000000"/>
          <w:sz w:val="28"/>
          <w:szCs w:val="28"/>
          <w:lang w:val="vi-VN"/>
        </w:rPr>
        <w:t xml:space="preserve"> </w:t>
      </w:r>
      <w:r>
        <w:rPr>
          <w:color w:val="000000"/>
          <w:sz w:val="28"/>
          <w:szCs w:val="28"/>
          <w:lang w:val="pt-BR"/>
        </w:rPr>
        <w:t>nguồn cung lương thực, thực phẩm, hàng hóa thiết yếu.</w:t>
      </w:r>
    </w:p>
    <w:p>
      <w:pPr>
        <w:pStyle w:val="Default"/>
        <w:widowControl w:val="false"/>
        <w:spacing w:before="100" w:after="0"/>
        <w:rPr/>
      </w:pPr>
      <w:r>
        <w:rPr>
          <w:color w:val="000000"/>
          <w:sz w:val="28"/>
          <w:szCs w:val="28"/>
          <w:lang w:val="es-ES"/>
        </w:rPr>
        <w:tab/>
      </w:r>
      <w:r>
        <w:rPr>
          <w:rFonts w:eastAsia="MS Mincho;Yu Gothic UI"/>
          <w:color w:val="000000"/>
          <w:sz w:val="28"/>
          <w:szCs w:val="28"/>
          <w:lang w:val="vi-VN" w:eastAsia="ja-JP"/>
        </w:rPr>
        <w:t xml:space="preserve">Một số kết quả cụ thể như sau: </w:t>
      </w:r>
    </w:p>
    <w:p>
      <w:pPr>
        <w:pStyle w:val="Default"/>
        <w:widowControl w:val="false"/>
        <w:spacing w:before="100" w:after="0"/>
        <w:ind w:right="-227" w:firstLine="567"/>
        <w:jc w:val="both"/>
        <w:rPr>
          <w:b/>
          <w:b/>
          <w:bCs/>
          <w:color w:val="000000"/>
          <w:spacing w:val="-10"/>
          <w:sz w:val="26"/>
          <w:szCs w:val="26"/>
          <w:lang w:val="es-ES"/>
        </w:rPr>
      </w:pPr>
      <w:r>
        <w:rPr>
          <w:rFonts w:eastAsia="Times New Roman"/>
          <w:color w:val="000000"/>
          <w:sz w:val="26"/>
          <w:szCs w:val="26"/>
          <w:lang w:val="es-ES" w:eastAsia="ja-JP"/>
        </w:rPr>
        <w:t xml:space="preserve">  </w:t>
      </w:r>
      <w:r>
        <w:rPr>
          <w:b/>
          <w:bCs/>
          <w:color w:val="000000"/>
          <w:spacing w:val="-10"/>
          <w:sz w:val="26"/>
          <w:szCs w:val="26"/>
          <w:lang w:val="es-ES"/>
        </w:rPr>
        <w:t xml:space="preserve">I. </w:t>
      </w:r>
      <w:r>
        <w:rPr>
          <w:b/>
          <w:bCs/>
          <w:color w:val="000000"/>
          <w:spacing w:val="-10"/>
          <w:sz w:val="26"/>
          <w:szCs w:val="26"/>
          <w:lang w:val="vi-VN"/>
        </w:rPr>
        <w:t>PHÁT TRIỂN SẢN XUẤT KINH DOANH VÀ CÁC NHIỆM VỤ TRỌNG TÂM</w:t>
      </w:r>
      <w:r>
        <w:rPr>
          <w:b/>
          <w:bCs/>
          <w:color w:val="000000"/>
          <w:spacing w:val="-10"/>
          <w:sz w:val="26"/>
          <w:szCs w:val="26"/>
          <w:lang w:val="es-ES"/>
        </w:rPr>
        <w:t xml:space="preserve">  </w:t>
      </w:r>
    </w:p>
    <w:p>
      <w:pPr>
        <w:pStyle w:val="Normal"/>
        <w:widowControl w:val="false"/>
        <w:spacing w:before="100" w:after="0"/>
        <w:ind w:firstLine="720"/>
        <w:jc w:val="both"/>
        <w:rPr>
          <w:b/>
          <w:b/>
          <w:sz w:val="28"/>
          <w:szCs w:val="28"/>
          <w:lang w:val="da-DK"/>
        </w:rPr>
      </w:pPr>
      <w:r>
        <w:rPr>
          <w:b/>
          <w:sz w:val="28"/>
          <w:szCs w:val="28"/>
          <w:lang w:val="da-DK"/>
        </w:rPr>
        <w:t>1. Kết quả sản xuất</w:t>
      </w:r>
    </w:p>
    <w:p>
      <w:pPr>
        <w:pStyle w:val="Normal"/>
        <w:widowControl w:val="false"/>
        <w:spacing w:before="100" w:after="0"/>
        <w:ind w:firstLine="720"/>
        <w:jc w:val="both"/>
        <w:rPr/>
      </w:pPr>
      <w:r>
        <w:rPr>
          <w:sz w:val="28"/>
          <w:szCs w:val="28"/>
          <w:lang w:val="da-DK"/>
        </w:rPr>
        <w:t>a) Trồng trọt</w:t>
      </w:r>
    </w:p>
    <w:p>
      <w:pPr>
        <w:pStyle w:val="Normal"/>
        <w:widowControl w:val="false"/>
        <w:spacing w:before="100" w:after="0"/>
        <w:ind w:firstLine="720"/>
        <w:jc w:val="both"/>
        <w:rPr>
          <w:rStyle w:val="InternetLink"/>
          <w:color w:val="000000"/>
          <w:sz w:val="28"/>
          <w:szCs w:val="28"/>
          <w:u w:val="none"/>
          <w:shd w:fill="FFFFFF" w:val="clear"/>
          <w:lang w:val="nb-NO"/>
        </w:rPr>
      </w:pPr>
      <w:bookmarkStart w:id="0" w:name="_Hlk36194785"/>
      <w:bookmarkEnd w:id="0"/>
      <w:r>
        <w:rPr>
          <w:bCs/>
          <w:spacing w:val="-2"/>
          <w:sz w:val="28"/>
          <w:szCs w:val="28"/>
          <w:lang w:val="pt-BR"/>
        </w:rPr>
        <w:t>Trong tháng 10, các địa phương tập trung thu hoạch lúa Mùa, lúa Thu Đông; gieo trồng và chăm sóc cây màu vụ Đông</w:t>
      </w:r>
      <w:r>
        <w:rPr>
          <w:sz w:val="28"/>
          <w:szCs w:val="28"/>
          <w:lang w:val="pt-BR"/>
        </w:rPr>
        <w:t>. Cụ thể:</w:t>
      </w:r>
    </w:p>
    <w:p>
      <w:pPr>
        <w:pStyle w:val="Normal"/>
        <w:widowControl w:val="false"/>
        <w:shd w:fill="FFFFFF" w:val="clear"/>
        <w:tabs>
          <w:tab w:val="clear" w:pos="720"/>
          <w:tab w:val="left" w:pos="2847" w:leader="none"/>
        </w:tabs>
        <w:spacing w:before="100" w:after="0"/>
        <w:ind w:firstLine="720"/>
        <w:jc w:val="both"/>
        <w:rPr>
          <w:sz w:val="28"/>
          <w:szCs w:val="28"/>
          <w:lang w:val="nb-NO"/>
        </w:rPr>
      </w:pPr>
      <w:bookmarkStart w:id="1" w:name="_Hlk36194785"/>
      <w:bookmarkEnd w:id="1"/>
      <w:r>
        <w:rPr>
          <w:i/>
          <w:iCs/>
          <w:sz w:val="28"/>
          <w:szCs w:val="28"/>
          <w:lang w:val="nb-NO"/>
        </w:rPr>
        <w:t>* Lúa:</w:t>
      </w:r>
      <w:r>
        <w:rPr>
          <w:sz w:val="28"/>
          <w:szCs w:val="28"/>
          <w:lang w:val="nb-NO"/>
        </w:rPr>
        <w:t xml:space="preserve"> Lũy kế đến trung tuần tháng 10, </w:t>
      </w:r>
      <w:bookmarkStart w:id="2" w:name="_Hlk52269939"/>
      <w:r>
        <w:rPr>
          <w:sz w:val="28"/>
          <w:szCs w:val="28"/>
          <w:lang w:val="nb-NO"/>
        </w:rPr>
        <w:t xml:space="preserve">cả nước gieo cấy được </w:t>
      </w:r>
      <w:r>
        <w:rPr>
          <w:sz w:val="28"/>
          <w:szCs w:val="28"/>
          <w:lang w:val="pt-BR"/>
        </w:rPr>
        <w:t xml:space="preserve">gần 7,1 triệu ha </w:t>
      </w:r>
      <w:r>
        <w:rPr>
          <w:sz w:val="28"/>
          <w:szCs w:val="28"/>
          <w:lang w:val="nb-NO"/>
        </w:rPr>
        <w:t>lúa</w:t>
      </w:r>
      <w:bookmarkStart w:id="3" w:name="_Hlk52269958"/>
      <w:bookmarkEnd w:id="2"/>
      <w:r>
        <w:rPr>
          <w:sz w:val="28"/>
          <w:szCs w:val="28"/>
          <w:lang w:val="nb-NO"/>
        </w:rPr>
        <w:t>, giảm 139 nghìn ha (-1,9%) so với cùng kỳ năm trước (CKNT)</w:t>
      </w:r>
      <w:r>
        <w:rPr>
          <w:rStyle w:val="FootnoteCharacters"/>
          <w:rStyle w:val="FootnoteAnchor"/>
          <w:sz w:val="28"/>
          <w:szCs w:val="28"/>
          <w:lang w:val="nb-NO"/>
        </w:rPr>
        <w:footnoteReference w:id="2"/>
      </w:r>
      <w:r>
        <w:rPr>
          <w:sz w:val="28"/>
          <w:szCs w:val="28"/>
          <w:vertAlign w:val="superscript"/>
          <w:lang w:val="nb-NO"/>
        </w:rPr>
        <w:t>,</w:t>
      </w:r>
      <w:r>
        <w:rPr>
          <w:rStyle w:val="FootnoteCharacters"/>
          <w:rStyle w:val="FootnoteAnchor"/>
          <w:sz w:val="28"/>
          <w:szCs w:val="28"/>
          <w:lang w:val="nb-NO"/>
        </w:rPr>
        <w:footnoteReference w:id="3"/>
      </w:r>
      <w:r>
        <w:rPr>
          <w:sz w:val="28"/>
          <w:szCs w:val="28"/>
          <w:lang w:val="nb-NO"/>
        </w:rPr>
        <w:t xml:space="preserve">; đã thu hoạch </w:t>
      </w:r>
      <w:r>
        <w:rPr>
          <w:sz w:val="28"/>
          <w:szCs w:val="28"/>
          <w:lang w:val="pt-BR"/>
        </w:rPr>
        <w:t>6,5 triệu ha, giảm 72,8 nghìn ha (-1,1%)</w:t>
      </w:r>
      <w:r>
        <w:rPr>
          <w:sz w:val="28"/>
          <w:szCs w:val="28"/>
          <w:lang w:val="vi-VN"/>
        </w:rPr>
        <w:t>;</w:t>
      </w:r>
      <w:r>
        <w:rPr>
          <w:sz w:val="28"/>
          <w:szCs w:val="28"/>
          <w:lang w:val="pt-BR"/>
        </w:rPr>
        <w:t xml:space="preserve"> năng suất bình quân đạt </w:t>
      </w:r>
      <w:r>
        <w:rPr>
          <w:bCs/>
          <w:sz w:val="28"/>
          <w:szCs w:val="28"/>
          <w:lang w:val="pt-BR"/>
        </w:rPr>
        <w:t>60,7 tạ/ha</w:t>
      </w:r>
      <w:r>
        <w:rPr>
          <w:sz w:val="28"/>
          <w:szCs w:val="28"/>
          <w:lang w:val="pt-BR"/>
        </w:rPr>
        <w:t xml:space="preserve">; </w:t>
      </w:r>
      <w:r>
        <w:rPr>
          <w:bCs/>
          <w:sz w:val="28"/>
          <w:szCs w:val="28"/>
          <w:lang w:val="vi-VN"/>
        </w:rPr>
        <w:t xml:space="preserve">sản lượng </w:t>
      </w:r>
      <w:r>
        <w:rPr>
          <w:bCs/>
          <w:sz w:val="28"/>
          <w:szCs w:val="28"/>
          <w:lang w:val="nl-NL"/>
        </w:rPr>
        <w:t xml:space="preserve">thu hoạch 39,2 </w:t>
      </w:r>
      <w:r>
        <w:rPr>
          <w:bCs/>
          <w:sz w:val="28"/>
          <w:szCs w:val="28"/>
          <w:lang w:val="vi-VN"/>
        </w:rPr>
        <w:t>triệu tấn</w:t>
      </w:r>
      <w:r>
        <w:rPr>
          <w:bCs/>
          <w:sz w:val="28"/>
          <w:szCs w:val="28"/>
          <w:lang w:val="pt-BR"/>
        </w:rPr>
        <w:t>, giảm 2,7%</w:t>
      </w:r>
      <w:r>
        <w:rPr>
          <w:sz w:val="28"/>
          <w:szCs w:val="28"/>
          <w:lang w:val="vi-VN"/>
        </w:rPr>
        <w:t>.</w:t>
      </w:r>
      <w:r>
        <w:rPr>
          <w:sz w:val="28"/>
          <w:szCs w:val="28"/>
          <w:lang w:val="nb-NO"/>
        </w:rPr>
        <w:t xml:space="preserve"> </w:t>
      </w:r>
      <w:bookmarkEnd w:id="3"/>
      <w:r>
        <w:rPr>
          <w:sz w:val="28"/>
          <w:szCs w:val="28"/>
          <w:lang w:val="nb-NO"/>
        </w:rPr>
        <w:t xml:space="preserve">Trong đó: </w:t>
      </w:r>
    </w:p>
    <w:p>
      <w:pPr>
        <w:pStyle w:val="Normal"/>
        <w:widowControl w:val="false"/>
        <w:spacing w:before="100" w:after="0"/>
        <w:ind w:firstLine="720"/>
        <w:jc w:val="both"/>
        <w:rPr/>
      </w:pPr>
      <w:r>
        <w:rPr>
          <w:spacing w:val="-2"/>
          <w:sz w:val="28"/>
          <w:szCs w:val="28"/>
          <w:lang w:val="da-DK"/>
        </w:rPr>
        <w:t xml:space="preserve">- Lúa Hè Thu: Diện tích gieo cấy </w:t>
      </w:r>
      <w:r>
        <w:rPr>
          <w:sz w:val="28"/>
          <w:szCs w:val="28"/>
          <w:lang w:val="nb-NO"/>
        </w:rPr>
        <w:t xml:space="preserve">1,92 triệu ha, </w:t>
      </w:r>
      <w:r>
        <w:rPr>
          <w:sz w:val="28"/>
          <w:szCs w:val="28"/>
          <w:lang w:val="sv-SE"/>
        </w:rPr>
        <w:t xml:space="preserve">giảm 2,0%; đã thu hoạch xong; </w:t>
      </w:r>
      <w:r>
        <w:rPr>
          <w:spacing w:val="2"/>
          <w:sz w:val="28"/>
          <w:szCs w:val="28"/>
          <w:lang w:val="nb-NO"/>
        </w:rPr>
        <w:t xml:space="preserve">năng suất bình quân đạt 56,4 tạ/ha, </w:t>
      </w:r>
      <w:r>
        <w:rPr>
          <w:spacing w:val="2"/>
          <w:sz w:val="28"/>
          <w:szCs w:val="28"/>
          <w:lang w:val="vi-VN"/>
        </w:rPr>
        <w:t>giảm 0,</w:t>
      </w:r>
      <w:r>
        <w:rPr>
          <w:spacing w:val="2"/>
          <w:sz w:val="28"/>
          <w:szCs w:val="28"/>
          <w:lang w:val="nb-NO"/>
        </w:rPr>
        <w:t>6</w:t>
      </w:r>
      <w:r>
        <w:rPr>
          <w:spacing w:val="2"/>
          <w:sz w:val="28"/>
          <w:szCs w:val="28"/>
          <w:lang w:val="vi-VN"/>
        </w:rPr>
        <w:t xml:space="preserve"> tạ/ha</w:t>
      </w:r>
      <w:r>
        <w:rPr>
          <w:spacing w:val="2"/>
          <w:sz w:val="28"/>
          <w:szCs w:val="28"/>
          <w:lang w:val="nb-NO"/>
        </w:rPr>
        <w:t xml:space="preserve">; sản lượng trên 10,8 triệu tấn, giảm 2,4% so với vụ Hè thu năm 2021. </w:t>
      </w:r>
    </w:p>
    <w:p>
      <w:pPr>
        <w:pStyle w:val="Normal"/>
        <w:widowControl w:val="false"/>
        <w:spacing w:before="100" w:after="0"/>
        <w:ind w:firstLine="720"/>
        <w:jc w:val="both"/>
        <w:rPr>
          <w:rFonts w:eastAsia="Calibri"/>
          <w:sz w:val="28"/>
          <w:szCs w:val="28"/>
          <w:lang w:val="sv-SE"/>
        </w:rPr>
      </w:pPr>
      <w:r>
        <w:rPr>
          <w:sz w:val="28"/>
          <w:szCs w:val="28"/>
          <w:lang w:val="sv-SE"/>
        </w:rPr>
        <w:t xml:space="preserve"> </w:t>
      </w:r>
      <w:r>
        <w:rPr>
          <w:spacing w:val="-2"/>
          <w:sz w:val="28"/>
          <w:szCs w:val="28"/>
          <w:lang w:val="sv-SE"/>
        </w:rPr>
        <w:t xml:space="preserve">- </w:t>
      </w:r>
      <w:r>
        <w:rPr>
          <w:rFonts w:eastAsia="Calibri"/>
          <w:sz w:val="28"/>
          <w:szCs w:val="28"/>
          <w:lang w:val="sv-SE"/>
        </w:rPr>
        <w:t xml:space="preserve">Lúa Thu Đông: Các địa phương đồng bằng sông Cửu Long (ĐBSCL) xuống giống được </w:t>
      </w:r>
      <w:r>
        <w:rPr>
          <w:sz w:val="28"/>
          <w:szCs w:val="28"/>
          <w:lang w:val="pt-BR"/>
        </w:rPr>
        <w:t xml:space="preserve">642 </w:t>
      </w:r>
      <w:r>
        <w:rPr>
          <w:rFonts w:eastAsia="Calibri"/>
          <w:sz w:val="28"/>
          <w:szCs w:val="28"/>
          <w:lang w:val="sv-SE"/>
        </w:rPr>
        <w:t xml:space="preserve">nghìn ha, giảm 7,6% so CKNT. Đã thu hoạch được khoảng 313,6 nghìn ha với sản lượng đã thu hoạch đạt 1,8 triệu tấn, giảm 3,4% so CKNT. </w:t>
      </w:r>
    </w:p>
    <w:p>
      <w:pPr>
        <w:pStyle w:val="Normal"/>
        <w:widowControl w:val="false"/>
        <w:shd w:fill="FFFFFF" w:val="clear"/>
        <w:spacing w:before="100" w:after="0"/>
        <w:ind w:firstLine="720"/>
        <w:jc w:val="both"/>
        <w:rPr>
          <w:sz w:val="28"/>
          <w:szCs w:val="28"/>
          <w:lang w:val="sv-SE"/>
        </w:rPr>
      </w:pPr>
      <w:r>
        <w:rPr>
          <w:sz w:val="28"/>
          <w:szCs w:val="28"/>
          <w:lang w:val="vi-VN"/>
        </w:rPr>
        <w:t xml:space="preserve">- </w:t>
      </w:r>
      <w:r>
        <w:rPr>
          <w:sz w:val="28"/>
          <w:szCs w:val="28"/>
          <w:lang w:val="sv-SE"/>
        </w:rPr>
        <w:t>Lúa Mùa:</w:t>
      </w:r>
      <w:r>
        <w:rPr>
          <w:b/>
          <w:i/>
          <w:sz w:val="28"/>
          <w:szCs w:val="28"/>
          <w:lang w:val="sv-SE"/>
        </w:rPr>
        <w:t xml:space="preserve"> </w:t>
      </w:r>
      <w:r>
        <w:rPr>
          <w:sz w:val="28"/>
          <w:szCs w:val="28"/>
          <w:lang w:val="sv-SE"/>
        </w:rPr>
        <w:t xml:space="preserve">Cả nước gieo cấy trên </w:t>
      </w:r>
      <w:r>
        <w:rPr>
          <w:sz w:val="28"/>
          <w:szCs w:val="28"/>
          <w:lang w:val="pt-BR"/>
        </w:rPr>
        <w:t>1,5 triệu</w:t>
      </w:r>
      <w:r>
        <w:rPr>
          <w:sz w:val="28"/>
          <w:szCs w:val="28"/>
          <w:lang w:val="sv-SE"/>
        </w:rPr>
        <w:t xml:space="preserve"> ha, tăng 0,2% so CKNT; đã thu hoạch được 914,5 nghìn ha, giảm 3,9% so CKNT; sản lượng thu hoạch đạt gần 5 triệu tấn, giảm 3,7%.</w:t>
      </w:r>
    </w:p>
    <w:p>
      <w:pPr>
        <w:pStyle w:val="Normal"/>
        <w:widowControl w:val="false"/>
        <w:shd w:fill="FFFFFF" w:val="clear"/>
        <w:spacing w:before="100" w:after="0"/>
        <w:ind w:firstLine="720"/>
        <w:jc w:val="both"/>
        <w:rPr>
          <w:sz w:val="28"/>
          <w:szCs w:val="28"/>
          <w:lang w:val="sv-SE"/>
        </w:rPr>
      </w:pPr>
      <w:r>
        <w:rPr>
          <w:i/>
          <w:iCs/>
          <w:sz w:val="28"/>
          <w:szCs w:val="28"/>
          <w:lang w:val="sv-SE"/>
        </w:rPr>
        <w:t xml:space="preserve">* Rau, màu: </w:t>
      </w:r>
      <w:r>
        <w:rPr>
          <w:sz w:val="28"/>
          <w:szCs w:val="28"/>
          <w:lang w:val="sv-SE"/>
        </w:rPr>
        <w:t xml:space="preserve">Tính đến trung tuần tháng 10, cả nước gieo trồng 950,1 nghìn ha ngô, giảm 1,5% so với CKNT; 97,6 nghìn ha khoai lang, giảm 6,4%; 173,4 nghìn ha lạc, giảm 1,2%; 36 nghìn ha đậu tương, giảm 6,7%; 1,16 triệu ha rau đậu các loại, tăng 0,9%. </w:t>
      </w:r>
      <w:bookmarkStart w:id="4" w:name="_Hlk36195153"/>
      <w:r>
        <w:rPr>
          <w:sz w:val="28"/>
          <w:szCs w:val="28"/>
          <w:lang w:val="sv-SE"/>
        </w:rPr>
        <w:t xml:space="preserve"> </w:t>
      </w:r>
    </w:p>
    <w:p>
      <w:pPr>
        <w:pStyle w:val="Normal"/>
        <w:widowControl w:val="false"/>
        <w:tabs>
          <w:tab w:val="clear" w:pos="720"/>
          <w:tab w:val="center" w:pos="5062" w:leader="none"/>
        </w:tabs>
        <w:spacing w:before="100" w:after="0"/>
        <w:ind w:firstLine="709"/>
        <w:jc w:val="both"/>
        <w:rPr>
          <w:sz w:val="28"/>
          <w:szCs w:val="28"/>
          <w:lang w:val="pt-BR"/>
        </w:rPr>
      </w:pPr>
      <w:bookmarkEnd w:id="4"/>
      <w:r>
        <w:rPr>
          <w:sz w:val="28"/>
          <w:szCs w:val="28"/>
          <w:lang w:val="nb-NO"/>
        </w:rPr>
        <w:t>b) Chăn nuôi</w:t>
      </w:r>
    </w:p>
    <w:p>
      <w:pPr>
        <w:pStyle w:val="Normal"/>
        <w:widowControl w:val="false"/>
        <w:tabs>
          <w:tab w:val="clear" w:pos="720"/>
          <w:tab w:val="center" w:pos="5062" w:leader="none"/>
        </w:tabs>
        <w:spacing w:before="100" w:after="0"/>
        <w:ind w:firstLine="709"/>
        <w:jc w:val="both"/>
        <w:rPr/>
      </w:pPr>
      <w:r>
        <w:rPr>
          <w:sz w:val="28"/>
          <w:szCs w:val="28"/>
          <w:lang w:val="pt-BR"/>
        </w:rPr>
        <w:t>Tình hình chăn nuôi gia súc, gia cầm trong tháng phát triển ổn định, dịch bệnh cơ bản được kiểm soát. Giá thịt lợn hơi trong tháng biến động giảm so với tháng trước, giá thịt gia cầm ở mức tương đương tháng trước.</w:t>
      </w:r>
      <w:r>
        <w:rPr>
          <w:sz w:val="28"/>
          <w:szCs w:val="28"/>
          <w:lang w:val="vi-VN"/>
        </w:rPr>
        <w:t xml:space="preserve"> </w:t>
      </w:r>
      <w:r>
        <w:rPr>
          <w:sz w:val="28"/>
          <w:szCs w:val="28"/>
          <w:lang w:val="pt-BR"/>
        </w:rPr>
        <w:t xml:space="preserve">Giá thành chăn nuôi hiện vẫn ở mức cao </w:t>
      </w:r>
      <w:r>
        <w:rPr>
          <w:sz w:val="28"/>
          <w:szCs w:val="28"/>
          <w:lang w:val="vi-VN"/>
        </w:rPr>
        <w:t>do</w:t>
      </w:r>
      <w:r>
        <w:rPr>
          <w:sz w:val="28"/>
          <w:szCs w:val="28"/>
          <w:lang w:val="pt-BR"/>
        </w:rPr>
        <w:t xml:space="preserve"> giá nguyên vật liệu, chi phí sản xuất tăng so với năm trước.</w:t>
      </w:r>
    </w:p>
    <w:p>
      <w:pPr>
        <w:pStyle w:val="List3"/>
        <w:spacing w:before="100" w:after="0"/>
        <w:ind w:left="0" w:firstLine="720"/>
        <w:contextualSpacing/>
        <w:jc w:val="both"/>
        <w:rPr/>
      </w:pPr>
      <w:r>
        <w:rPr>
          <w:rFonts w:cs="Times New Roman" w:ascii="Times New Roman" w:hAnsi="Times New Roman"/>
          <w:sz w:val="28"/>
          <w:szCs w:val="28"/>
          <w:lang w:val="pt-BR"/>
        </w:rPr>
        <w:t xml:space="preserve">Theo Tổng cục Thống kê, đến cuối tháng 10/2022, tổng số trâu ước giảm 1,0% so CKNT; đàn bò tăng 3,3%; đàn lợn tăng 13,6%; đàn gia cầm tăng 5,2%. </w:t>
      </w:r>
    </w:p>
    <w:p>
      <w:pPr>
        <w:pStyle w:val="Normal"/>
        <w:widowControl w:val="false"/>
        <w:spacing w:before="100" w:after="0"/>
        <w:ind w:firstLine="720"/>
        <w:jc w:val="both"/>
        <w:rPr/>
      </w:pPr>
      <w:bookmarkStart w:id="5" w:name="_Hlk46479941"/>
      <w:bookmarkStart w:id="6" w:name="_Hlk54601063"/>
      <w:bookmarkEnd w:id="5"/>
      <w:bookmarkEnd w:id="6"/>
      <w:r>
        <w:rPr>
          <w:sz w:val="28"/>
          <w:szCs w:val="28"/>
          <w:lang w:val="pt-BR"/>
        </w:rPr>
        <w:t xml:space="preserve">Tại thời điểm ngày 23/10/2022, trên cả nước không có dịch Tai xanh; có 01 ổ dịch Cúm gia cầm A/H5N1 tại Nghệ An; có 04 ổ dịch LMLM tại Hà Tĩnh, Gia Lai; có </w:t>
      </w:r>
      <w:r>
        <w:rPr>
          <w:sz w:val="28"/>
          <w:szCs w:val="28"/>
          <w:lang w:val="sv-SE"/>
        </w:rPr>
        <w:t>53</w:t>
      </w:r>
      <w:r>
        <w:rPr>
          <w:sz w:val="28"/>
          <w:szCs w:val="28"/>
          <w:lang w:val="pt-BR"/>
        </w:rPr>
        <w:t xml:space="preserve"> ổ </w:t>
      </w:r>
      <w:r>
        <w:rPr>
          <w:bCs/>
          <w:sz w:val="28"/>
          <w:szCs w:val="28"/>
          <w:lang w:val="sv-SE"/>
        </w:rPr>
        <w:t>bệnh dịch tả lợn Châu Phi</w:t>
      </w:r>
      <w:r>
        <w:rPr>
          <w:sz w:val="28"/>
          <w:szCs w:val="28"/>
          <w:lang w:val="pt-BR"/>
        </w:rPr>
        <w:t xml:space="preserve"> tại 18 tỉnh, thành phố và có </w:t>
      </w:r>
      <w:r>
        <w:rPr>
          <w:sz w:val="28"/>
          <w:szCs w:val="28"/>
          <w:lang w:val="sv-SE"/>
        </w:rPr>
        <w:t>05 ổ dịch viêm da nổi cục tại 0</w:t>
      </w:r>
      <w:r>
        <w:rPr>
          <w:bCs/>
          <w:sz w:val="28"/>
          <w:szCs w:val="28"/>
          <w:lang w:val="sv-SE"/>
        </w:rPr>
        <w:t>4 tỉnh Quảng Ngãi, Đắk Lắk, Tiền Giang và Bến Tre</w:t>
      </w:r>
      <w:r>
        <w:rPr>
          <w:sz w:val="28"/>
          <w:szCs w:val="28"/>
          <w:lang w:val="sv-SE"/>
        </w:rPr>
        <w:t xml:space="preserve"> chưa qua 21 ngày</w:t>
      </w:r>
      <w:r>
        <w:rPr>
          <w:bCs/>
          <w:sz w:val="28"/>
          <w:szCs w:val="28"/>
          <w:lang w:val="sv-SE"/>
        </w:rPr>
        <w:t>. Tính chung 10 tháng, đã phải tiêu hủy 129.821 gia súc, gia cầm; trong đó, có 77.619 gia cầm và 52.202 gia súc (trâu, bò, lợn).</w:t>
      </w:r>
    </w:p>
    <w:p>
      <w:pPr>
        <w:pStyle w:val="Normal"/>
        <w:widowControl w:val="false"/>
        <w:spacing w:before="100" w:after="0"/>
        <w:ind w:firstLine="720"/>
        <w:jc w:val="both"/>
        <w:rPr>
          <w:bCs/>
          <w:sz w:val="28"/>
          <w:szCs w:val="28"/>
          <w:lang w:val="sv-SE"/>
        </w:rPr>
      </w:pPr>
      <w:r>
        <w:rPr>
          <w:sz w:val="28"/>
          <w:szCs w:val="28"/>
          <w:lang w:val="sv-SE"/>
        </w:rPr>
        <w:t xml:space="preserve">Đến nay, đã cấp 59 Giấy chứng nhận đủ điều kiện sản xuất TACN, </w:t>
      </w:r>
      <w:r>
        <w:rPr>
          <w:spacing w:val="-2"/>
          <w:sz w:val="28"/>
          <w:szCs w:val="28"/>
          <w:lang w:val="vi-VN"/>
        </w:rPr>
        <w:t>18 tổ chức được chỉ định chứng nhận VietGAP trong chăn nuôi</w:t>
      </w:r>
      <w:r>
        <w:rPr>
          <w:spacing w:val="-2"/>
          <w:sz w:val="28"/>
          <w:szCs w:val="28"/>
          <w:lang w:val="sv-SE"/>
        </w:rPr>
        <w:t>, 12 tổ chức chứng nhận sản phẩm phù hợp TCVN về NN hữu cơ</w:t>
      </w:r>
      <w:r>
        <w:rPr>
          <w:spacing w:val="-2"/>
          <w:sz w:val="28"/>
          <w:szCs w:val="28"/>
          <w:lang w:val="vi-VN"/>
        </w:rPr>
        <w:t>. Tổng số cơ sở chăn nuôi còn hiệu lực chứng nhận VietGAP 406 cơ sở</w:t>
      </w:r>
      <w:r>
        <w:rPr>
          <w:rStyle w:val="FootnoteCharacters"/>
          <w:rStyle w:val="FootnoteAnchor"/>
          <w:spacing w:val="-2"/>
          <w:sz w:val="28"/>
          <w:szCs w:val="28"/>
          <w:lang w:val="vi-VN"/>
        </w:rPr>
        <w:footnoteReference w:id="4"/>
      </w:r>
      <w:r>
        <w:rPr>
          <w:spacing w:val="-2"/>
          <w:sz w:val="28"/>
          <w:szCs w:val="28"/>
          <w:lang w:val="vi-VN"/>
        </w:rPr>
        <w:t>; 19 cơ sở chăn nuôi được chứng nhận sản phẩm sản xuất phù hợp TCVN về nông nghiệp hữu cơ.</w:t>
      </w:r>
    </w:p>
    <w:p>
      <w:pPr>
        <w:pStyle w:val="Normal"/>
        <w:widowControl w:val="false"/>
        <w:spacing w:before="100" w:after="0"/>
        <w:ind w:firstLine="720"/>
        <w:jc w:val="both"/>
        <w:rPr/>
      </w:pPr>
      <w:bookmarkStart w:id="7" w:name="_Hlk46479941"/>
      <w:bookmarkStart w:id="8" w:name="_Hlk54601063"/>
      <w:bookmarkEnd w:id="7"/>
      <w:bookmarkEnd w:id="8"/>
      <w:r>
        <w:rPr>
          <w:sz w:val="28"/>
          <w:szCs w:val="28"/>
          <w:lang w:val="es-AR"/>
        </w:rPr>
        <w:t>c)</w:t>
      </w:r>
      <w:r>
        <w:rPr>
          <w:sz w:val="28"/>
          <w:szCs w:val="28"/>
          <w:lang w:val="vi-VN"/>
        </w:rPr>
        <w:t xml:space="preserve"> Lâm nghiệp</w:t>
      </w:r>
    </w:p>
    <w:p>
      <w:pPr>
        <w:pStyle w:val="Normal"/>
        <w:spacing w:before="100" w:after="0"/>
        <w:ind w:firstLine="720"/>
        <w:jc w:val="both"/>
        <w:rPr/>
      </w:pPr>
      <w:r>
        <w:rPr>
          <w:sz w:val="28"/>
          <w:szCs w:val="28"/>
          <w:lang w:val="sv-SE"/>
        </w:rPr>
        <w:t xml:space="preserve">Trong tháng, thời tiết mát và có mưa nhiều nên tương đối thuận lợi cho việc trồng rừng, </w:t>
      </w:r>
      <w:r>
        <w:rPr>
          <w:iCs/>
          <w:sz w:val="28"/>
          <w:szCs w:val="28"/>
          <w:lang w:val="sv-SE"/>
        </w:rPr>
        <w:t>Bộ đã chỉ đạo, đ</w:t>
      </w:r>
      <w:r>
        <w:rPr>
          <w:bCs/>
          <w:sz w:val="28"/>
          <w:szCs w:val="28"/>
          <w:lang w:val="sv-SE"/>
        </w:rPr>
        <w:t xml:space="preserve">ôn đốc các địa phương chuẩn bị cây giống và hiện trường để trồng rừng theo kế hoạch. </w:t>
      </w:r>
      <w:r>
        <w:rPr>
          <w:sz w:val="28"/>
          <w:szCs w:val="28"/>
          <w:lang w:val="sv-SE"/>
        </w:rPr>
        <w:t xml:space="preserve">Tháng 10, chuẩn bị được 53,6 triệu cây giống, trồng rừng </w:t>
      </w:r>
      <w:r>
        <w:rPr>
          <w:sz w:val="28"/>
          <w:szCs w:val="28"/>
          <w:shd w:fill="FFFFFF" w:val="clear"/>
          <w:lang w:val="sv-SE"/>
        </w:rPr>
        <w:t xml:space="preserve">đạt </w:t>
      </w:r>
      <w:r>
        <w:rPr>
          <w:sz w:val="28"/>
          <w:szCs w:val="28"/>
          <w:lang w:val="sv-SE"/>
        </w:rPr>
        <w:t xml:space="preserve">25,7 </w:t>
      </w:r>
      <w:r>
        <w:rPr>
          <w:sz w:val="28"/>
          <w:szCs w:val="28"/>
          <w:shd w:fill="FFFFFF" w:val="clear"/>
          <w:lang w:val="sv-SE"/>
        </w:rPr>
        <w:t>nghìn ha, giảm 9,7</w:t>
      </w:r>
      <w:r>
        <w:rPr>
          <w:sz w:val="28"/>
          <w:szCs w:val="28"/>
          <w:lang w:val="sv-SE"/>
        </w:rPr>
        <w:t xml:space="preserve">% </w:t>
      </w:r>
      <w:r>
        <w:rPr>
          <w:sz w:val="28"/>
          <w:szCs w:val="28"/>
          <w:shd w:fill="FFFFFF" w:val="clear"/>
          <w:lang w:val="sv-SE"/>
        </w:rPr>
        <w:t xml:space="preserve">so với T10/2021; sản lượng gỗ khai thác ước đạt </w:t>
      </w:r>
      <w:r>
        <w:rPr>
          <w:sz w:val="28"/>
          <w:szCs w:val="28"/>
          <w:lang w:val="sv-SE"/>
        </w:rPr>
        <w:t>1,88 triệu m</w:t>
      </w:r>
      <w:r>
        <w:rPr>
          <w:sz w:val="28"/>
          <w:szCs w:val="28"/>
          <w:vertAlign w:val="superscript"/>
          <w:lang w:val="sv-SE"/>
        </w:rPr>
        <w:t>3</w:t>
      </w:r>
      <w:r>
        <w:rPr>
          <w:sz w:val="28"/>
          <w:szCs w:val="28"/>
          <w:lang w:val="sv-SE"/>
        </w:rPr>
        <w:t xml:space="preserve">, </w:t>
      </w:r>
      <w:r>
        <w:rPr>
          <w:sz w:val="28"/>
          <w:szCs w:val="28"/>
          <w:lang w:val="vi-VN"/>
        </w:rPr>
        <w:t>tăng</w:t>
      </w:r>
      <w:r>
        <w:rPr>
          <w:sz w:val="28"/>
          <w:szCs w:val="28"/>
          <w:lang w:val="sv-SE"/>
        </w:rPr>
        <w:t xml:space="preserve"> 6,0%; sản lượng củi ước đạt 1,5 triệu ste, giảm 0,7% so với T10/2021. Lũy kế 10 tháng,</w:t>
      </w:r>
      <w:r>
        <w:rPr>
          <w:sz w:val="28"/>
          <w:szCs w:val="28"/>
          <w:lang w:val="vi-VN"/>
        </w:rPr>
        <w:t xml:space="preserve"> </w:t>
      </w:r>
      <w:r>
        <w:rPr>
          <w:sz w:val="28"/>
          <w:szCs w:val="28"/>
          <w:lang w:val="sv-SE"/>
        </w:rPr>
        <w:t xml:space="preserve">cả nước chuẩn bị được </w:t>
      </w:r>
      <w:r>
        <w:rPr>
          <w:sz w:val="28"/>
          <w:szCs w:val="28"/>
          <w:lang w:val="nb-NO"/>
        </w:rPr>
        <w:t>gần 1,13 tỷ cây giống, tăng 0,6% so với CKNT;</w:t>
      </w:r>
      <w:r>
        <w:rPr>
          <w:sz w:val="28"/>
          <w:szCs w:val="28"/>
          <w:lang w:val="sv-SE"/>
        </w:rPr>
        <w:t xml:space="preserve"> trồng rừng </w:t>
      </w:r>
      <w:r>
        <w:rPr>
          <w:sz w:val="28"/>
          <w:szCs w:val="28"/>
          <w:shd w:fill="FFFFFF" w:val="clear"/>
          <w:lang w:val="sv-SE"/>
        </w:rPr>
        <w:t xml:space="preserve">đạt </w:t>
      </w:r>
      <w:r>
        <w:rPr>
          <w:sz w:val="28"/>
          <w:szCs w:val="28"/>
          <w:lang w:val="sv-SE"/>
        </w:rPr>
        <w:t xml:space="preserve">213,2 nghìn ha, tăng 4,2% </w:t>
      </w:r>
      <w:r>
        <w:rPr>
          <w:sz w:val="28"/>
          <w:szCs w:val="28"/>
          <w:shd w:fill="FFFFFF" w:val="clear"/>
          <w:lang w:val="sv-SE"/>
        </w:rPr>
        <w:t xml:space="preserve">so với CKNT; sản lượng gỗ khai thác ước đạt </w:t>
      </w:r>
      <w:r>
        <w:rPr>
          <w:sz w:val="28"/>
          <w:szCs w:val="28"/>
          <w:lang w:val="sv-SE"/>
        </w:rPr>
        <w:t>15,6 triệu m</w:t>
      </w:r>
      <w:r>
        <w:rPr>
          <w:sz w:val="28"/>
          <w:szCs w:val="28"/>
          <w:vertAlign w:val="superscript"/>
          <w:lang w:val="sv-SE"/>
        </w:rPr>
        <w:t>3</w:t>
      </w:r>
      <w:r>
        <w:rPr>
          <w:sz w:val="28"/>
          <w:szCs w:val="28"/>
          <w:lang w:val="sv-SE"/>
        </w:rPr>
        <w:t>, tăng 6,2%; sản lượng củi 15,4 triệu ste, tăng 0,3%.</w:t>
      </w:r>
      <w:r>
        <w:rPr>
          <w:rStyle w:val="FootnoteCharacters"/>
          <w:rStyle w:val="FootnoteAnchor"/>
          <w:sz w:val="28"/>
          <w:szCs w:val="28"/>
        </w:rPr>
        <w:footnoteReference w:id="5"/>
      </w:r>
      <w:r>
        <w:rPr>
          <w:sz w:val="28"/>
          <w:szCs w:val="28"/>
          <w:lang w:val="sv-SE"/>
        </w:rPr>
        <w:t xml:space="preserve"> </w:t>
      </w:r>
    </w:p>
    <w:p>
      <w:pPr>
        <w:pStyle w:val="Normal"/>
        <w:widowControl w:val="false"/>
        <w:tabs>
          <w:tab w:val="clear" w:pos="720"/>
          <w:tab w:val="left" w:pos="360" w:leader="none"/>
          <w:tab w:val="left" w:pos="1134" w:leader="none"/>
        </w:tabs>
        <w:spacing w:before="100" w:after="0"/>
        <w:ind w:firstLine="720"/>
        <w:jc w:val="both"/>
        <w:rPr>
          <w:sz w:val="28"/>
          <w:szCs w:val="28"/>
          <w:lang w:val="nb-NO"/>
        </w:rPr>
      </w:pPr>
      <w:r>
        <w:rPr>
          <w:sz w:val="28"/>
          <w:szCs w:val="28"/>
          <w:lang w:val="sv-SE"/>
        </w:rPr>
        <w:t xml:space="preserve">Thường xuyên đôn đốc, chỉ đạo các địa phương tăng cường kiểm tra công tác quản lý bảo vệ rừng và đôn đốc xử lý vụ việc khai thác rừng trái phép; kịp thời </w:t>
      </w:r>
      <w:r>
        <w:rPr>
          <w:bCs/>
          <w:spacing w:val="-4"/>
          <w:sz w:val="28"/>
          <w:szCs w:val="28"/>
          <w:lang w:val="nb-NO"/>
        </w:rPr>
        <w:t xml:space="preserve">xử lý các điểm nóng về chặt phá rừng nhất là các tỉnh Tây Nguyên. </w:t>
      </w:r>
      <w:r>
        <w:rPr>
          <w:sz w:val="28"/>
          <w:szCs w:val="28"/>
          <w:shd w:fill="FFFFFF" w:val="clear"/>
          <w:lang w:val="nb-NO"/>
        </w:rPr>
        <w:t>Tháng 10, diện tích rừng bị thiệt hại khoảng 89 ha, giảm 27,9%. Lũy kế 10 tháng, diện tích rừng bị thiệt hại khoảng 1.000 ha, giảm 60,2% so CKNT; trong đó, rừng bị phá 963 ha, giảm 0,2%; bị cháy 25 ha, giảm 98,3%.</w:t>
      </w:r>
    </w:p>
    <w:p>
      <w:pPr>
        <w:pStyle w:val="Normal"/>
        <w:widowControl w:val="false"/>
        <w:tabs>
          <w:tab w:val="clear" w:pos="720"/>
          <w:tab w:val="left" w:pos="360" w:leader="none"/>
          <w:tab w:val="left" w:pos="1134" w:leader="none"/>
        </w:tabs>
        <w:spacing w:before="100" w:after="0"/>
        <w:ind w:firstLine="720"/>
        <w:jc w:val="both"/>
        <w:rPr>
          <w:spacing w:val="-4"/>
          <w:sz w:val="28"/>
          <w:szCs w:val="28"/>
          <w:lang w:val="nb-NO"/>
        </w:rPr>
      </w:pPr>
      <w:r>
        <w:rPr>
          <w:spacing w:val="-4"/>
          <w:sz w:val="28"/>
          <w:szCs w:val="28"/>
          <w:lang w:val="nb-NO"/>
        </w:rPr>
        <w:t xml:space="preserve">Mười tháng, </w:t>
      </w:r>
      <w:r>
        <w:rPr>
          <w:sz w:val="28"/>
          <w:szCs w:val="28"/>
          <w:lang w:val="nb-NO"/>
        </w:rPr>
        <w:t>cả nước thu 3.200 tỷ đồng</w:t>
      </w:r>
      <w:r>
        <w:rPr>
          <w:sz w:val="28"/>
          <w:szCs w:val="28"/>
          <w:lang w:val="vi-VN"/>
        </w:rPr>
        <w:t xml:space="preserve"> tiền dịch vụ MTR</w:t>
      </w:r>
      <w:r>
        <w:rPr>
          <w:sz w:val="28"/>
          <w:szCs w:val="28"/>
          <w:lang w:val="nb-NO"/>
        </w:rPr>
        <w:t xml:space="preserve"> vượt 7% kế hoạch năm 2022 và tăng 18% so CKNT; </w:t>
      </w:r>
      <w:r>
        <w:rPr>
          <w:spacing w:val="-4"/>
          <w:sz w:val="28"/>
          <w:szCs w:val="28"/>
          <w:lang w:val="nb-NO"/>
        </w:rPr>
        <w:t xml:space="preserve">đã cấp chứng chỉ cho hơn 65.000 ha rừng. Tính chung, </w:t>
      </w:r>
      <w:r>
        <w:rPr>
          <w:sz w:val="28"/>
          <w:szCs w:val="28"/>
          <w:lang w:val="nb-NO"/>
        </w:rPr>
        <w:t xml:space="preserve">có 330 chủ rừng đã xây dựng phương án QLRBV được cơ quan có thẩm quyền phê duyệt với tổng diện tích trên 3,9 triệu ha; </w:t>
      </w:r>
      <w:r>
        <w:rPr>
          <w:spacing w:val="-4"/>
          <w:sz w:val="28"/>
          <w:szCs w:val="28"/>
          <w:lang w:val="nb-NO"/>
        </w:rPr>
        <w:t>có 387 nghìn ha được cấp chứng chỉ rừng tại 31 địa phương.</w:t>
      </w:r>
    </w:p>
    <w:p>
      <w:pPr>
        <w:pStyle w:val="Normal"/>
        <w:widowControl w:val="false"/>
        <w:tabs>
          <w:tab w:val="clear" w:pos="720"/>
          <w:tab w:val="left" w:pos="360" w:leader="none"/>
          <w:tab w:val="left" w:pos="1134" w:leader="none"/>
        </w:tabs>
        <w:spacing w:before="100" w:after="0"/>
        <w:ind w:firstLine="720"/>
        <w:jc w:val="both"/>
        <w:rPr>
          <w:sz w:val="28"/>
          <w:szCs w:val="28"/>
          <w:lang w:val="nb-NO"/>
        </w:rPr>
      </w:pPr>
      <w:r>
        <w:rPr>
          <w:spacing w:val="-6"/>
          <w:sz w:val="28"/>
          <w:szCs w:val="28"/>
          <w:lang w:val="nb-NO"/>
        </w:rPr>
        <w:t>Hoàn thiện hồ sơ Quy hoạch lâm nghiệp quốc gia gửi các thành viên để chuẩn bị họp Hội đồng thẩm định.</w:t>
      </w:r>
    </w:p>
    <w:p>
      <w:pPr>
        <w:pStyle w:val="Normal"/>
        <w:widowControl w:val="false"/>
        <w:spacing w:before="100" w:after="0"/>
        <w:ind w:firstLine="720"/>
        <w:jc w:val="both"/>
        <w:rPr>
          <w:bCs/>
          <w:sz w:val="28"/>
          <w:szCs w:val="28"/>
          <w:lang w:val="nb-NO"/>
        </w:rPr>
      </w:pPr>
      <w:r>
        <w:rPr>
          <w:sz w:val="28"/>
          <w:szCs w:val="28"/>
          <w:lang w:val="nb-NO"/>
        </w:rPr>
        <w:t>d)</w:t>
      </w:r>
      <w:r>
        <w:rPr>
          <w:sz w:val="28"/>
          <w:szCs w:val="28"/>
          <w:lang w:val="es-AR"/>
        </w:rPr>
        <w:t xml:space="preserve"> Thủy sản</w:t>
      </w:r>
    </w:p>
    <w:p>
      <w:pPr>
        <w:pStyle w:val="Normal"/>
        <w:spacing w:before="100" w:after="0"/>
        <w:ind w:firstLine="720"/>
        <w:jc w:val="both"/>
        <w:rPr>
          <w:iCs/>
          <w:sz w:val="28"/>
          <w:szCs w:val="28"/>
          <w:lang w:val="nb-NO"/>
        </w:rPr>
      </w:pPr>
      <w:r>
        <w:rPr>
          <w:iCs/>
          <w:sz w:val="28"/>
          <w:szCs w:val="28"/>
          <w:lang w:val="nb-NO"/>
        </w:rPr>
        <w:t xml:space="preserve">Tình hình nuôi trồng thủy sản trong tháng 10/2022 tiếp tục phát triển do tăng nhu cầu tiêu thụ sản phẩm thủy sản; sản lượng thủy sản nuôi trồng trọng điểm thu hoạch đạt khá do diện tích thả nuôi từ đầu năm tăng cao. Tuy nhiên, do bão số 5, 6 nên nhiều tầu cá tại các tỉnh miền Trung phải nằm bờ. </w:t>
      </w:r>
      <w:r>
        <w:rPr>
          <w:sz w:val="28"/>
          <w:szCs w:val="28"/>
          <w:lang w:val="nb-NO"/>
        </w:rPr>
        <w:t xml:space="preserve">Sản lượng thủy sản tháng 10 ước đạt 815,9 nghìn tấn, tăng 2,5% so với CKNT; lũy kế 10 tháng ước đạt 7.450,7 nghìn tấn, tăng 3,1% so với </w:t>
      </w:r>
      <w:r>
        <w:rPr>
          <w:sz w:val="28"/>
          <w:szCs w:val="28"/>
          <w:lang w:val="vi-VN"/>
        </w:rPr>
        <w:t>CKNT</w:t>
      </w:r>
      <w:r>
        <w:rPr>
          <w:bCs/>
          <w:sz w:val="28"/>
          <w:szCs w:val="28"/>
          <w:lang w:val="nb-NO"/>
        </w:rPr>
        <w:t xml:space="preserve">. Cụ thể: </w:t>
      </w:r>
    </w:p>
    <w:p>
      <w:pPr>
        <w:pStyle w:val="Normal"/>
        <w:widowControl w:val="false"/>
        <w:spacing w:before="100" w:after="0"/>
        <w:ind w:firstLine="720"/>
        <w:jc w:val="both"/>
        <w:rPr>
          <w:sz w:val="28"/>
          <w:szCs w:val="28"/>
          <w:lang w:val="pt-BR"/>
        </w:rPr>
      </w:pPr>
      <w:r>
        <w:rPr>
          <w:sz w:val="28"/>
          <w:szCs w:val="28"/>
          <w:lang w:val="nb-NO"/>
        </w:rPr>
        <w:t>- Khai thác: Tháng 10, s</w:t>
      </w:r>
      <w:r>
        <w:rPr>
          <w:sz w:val="28"/>
          <w:szCs w:val="28"/>
          <w:lang w:val="vi-VN"/>
        </w:rPr>
        <w:t xml:space="preserve">ản lượng </w:t>
      </w:r>
      <w:r>
        <w:rPr>
          <w:sz w:val="28"/>
          <w:szCs w:val="28"/>
          <w:lang w:val="pt-BR"/>
        </w:rPr>
        <w:t xml:space="preserve">ước đạt 298,4 nghìn tấn, giảm 0,6%. Tính chung 10 tháng, sản lượng </w:t>
      </w:r>
      <w:r>
        <w:rPr>
          <w:sz w:val="28"/>
          <w:szCs w:val="28"/>
          <w:lang w:val="vi-VN"/>
        </w:rPr>
        <w:t>3.290 nghìn tấn, giảm 2,2%</w:t>
      </w:r>
      <w:r>
        <w:rPr>
          <w:sz w:val="28"/>
          <w:szCs w:val="28"/>
          <w:lang w:val="pt-BR"/>
        </w:rPr>
        <w:t>;</w:t>
      </w:r>
      <w:r>
        <w:rPr>
          <w:sz w:val="28"/>
          <w:szCs w:val="28"/>
          <w:lang w:val="vi-VN"/>
        </w:rPr>
        <w:t xml:space="preserve"> </w:t>
      </w:r>
      <w:r>
        <w:rPr>
          <w:sz w:val="28"/>
          <w:szCs w:val="28"/>
          <w:lang w:val="pt-BR"/>
        </w:rPr>
        <w:t>t</w:t>
      </w:r>
      <w:r>
        <w:rPr>
          <w:sz w:val="28"/>
          <w:szCs w:val="28"/>
          <w:lang w:val="vi-VN"/>
        </w:rPr>
        <w:t xml:space="preserve">rong đó, khai thác biển lũy kế ước đạt 3.130 nghìn tấn, giảm 2,4%. </w:t>
      </w:r>
      <w:r>
        <w:rPr>
          <w:spacing w:val="-4"/>
          <w:sz w:val="28"/>
          <w:szCs w:val="28"/>
          <w:lang w:val="vi-VN"/>
        </w:rPr>
        <w:t xml:space="preserve"> </w:t>
      </w:r>
    </w:p>
    <w:p>
      <w:pPr>
        <w:pStyle w:val="Normal"/>
        <w:widowControl w:val="false"/>
        <w:spacing w:before="100" w:after="0"/>
        <w:ind w:firstLine="720"/>
        <w:jc w:val="both"/>
        <w:rPr>
          <w:sz w:val="28"/>
          <w:szCs w:val="28"/>
          <w:lang w:val="sv-SE"/>
        </w:rPr>
      </w:pPr>
      <w:r>
        <w:rPr>
          <w:sz w:val="28"/>
          <w:szCs w:val="28"/>
          <w:lang w:val="pt-BR"/>
        </w:rPr>
        <w:t>- Nuôi trồng: Tháng 10, sản lượng ước đạt 517,5 nghìn tấn, tăng 4,5%. Tính chung 10 tháng, sản lượng ước đạt 4.160,7 nghìn tấn, tăng 7,7%; trong đó</w:t>
      </w:r>
      <w:r>
        <w:rPr>
          <w:sz w:val="28"/>
          <w:szCs w:val="28"/>
          <w:lang w:val="sv-SE"/>
        </w:rPr>
        <w:t xml:space="preserve">, cá tra ước đạt 1.357,7 nghìn tấn, tăng 14,6%; tôm </w:t>
      </w:r>
      <w:r>
        <w:rPr>
          <w:sz w:val="28"/>
          <w:szCs w:val="28"/>
          <w:lang w:val="pt-BR"/>
        </w:rPr>
        <w:t>887,2</w:t>
      </w:r>
      <w:r>
        <w:rPr>
          <w:sz w:val="28"/>
          <w:szCs w:val="28"/>
          <w:lang w:val="sv-SE"/>
        </w:rPr>
        <w:t xml:space="preserve"> nghìn tấn, tăng 9,6% (tôm sú đạt 227,4 nghìn tấn, tăng 2,2%; tôm thẻ chân trắng </w:t>
      </w:r>
      <w:r>
        <w:rPr>
          <w:sz w:val="28"/>
          <w:szCs w:val="28"/>
          <w:lang w:val="pt-BR"/>
        </w:rPr>
        <w:t>608,9</w:t>
      </w:r>
      <w:r>
        <w:rPr>
          <w:sz w:val="28"/>
          <w:szCs w:val="28"/>
          <w:lang w:val="sv-SE"/>
        </w:rPr>
        <w:t xml:space="preserve"> nghìn tấn, tăng 13,1%).  </w:t>
      </w:r>
    </w:p>
    <w:p>
      <w:pPr>
        <w:pStyle w:val="Normal"/>
        <w:widowControl w:val="false"/>
        <w:spacing w:before="100" w:after="0"/>
        <w:ind w:firstLine="720"/>
        <w:jc w:val="both"/>
        <w:rPr/>
      </w:pPr>
      <w:r>
        <w:rPr>
          <w:spacing w:val="-2"/>
          <w:sz w:val="28"/>
          <w:szCs w:val="28"/>
          <w:lang w:val="sv-SE"/>
        </w:rPr>
        <w:t xml:space="preserve">Tập trung phối hợp với các địa phương làm việc </w:t>
      </w:r>
      <w:r>
        <w:rPr>
          <w:sz w:val="28"/>
          <w:szCs w:val="28"/>
          <w:lang w:val="vi-VN"/>
        </w:rPr>
        <w:t>với đoàn thanh tra của EC</w:t>
      </w:r>
      <w:r>
        <w:rPr>
          <w:spacing w:val="-2"/>
          <w:sz w:val="28"/>
          <w:szCs w:val="28"/>
          <w:lang w:val="sv-SE"/>
        </w:rPr>
        <w:t xml:space="preserve"> kiểm tra công tác chống khai thác IUU. Đã trình TTgCP thành lập Hội đồng thẩm định và tiếp tục hoàn thiện Quy hoạch </w:t>
      </w:r>
      <w:r>
        <w:rPr>
          <w:sz w:val="28"/>
          <w:szCs w:val="28"/>
          <w:lang w:val="sv-SE"/>
        </w:rPr>
        <w:t>C</w:t>
      </w:r>
      <w:r>
        <w:rPr>
          <w:sz w:val="28"/>
          <w:szCs w:val="28"/>
          <w:lang w:val="vi-VN"/>
        </w:rPr>
        <w:t>ảng cá, khu neo đậu tránh trú bão cho tàu cá</w:t>
      </w:r>
      <w:r>
        <w:rPr>
          <w:spacing w:val="-2"/>
          <w:sz w:val="28"/>
          <w:szCs w:val="28"/>
          <w:lang w:val="sv-SE"/>
        </w:rPr>
        <w:t xml:space="preserve">; tiếp tục hoàn thiện hồ sơ Quy hoạch Bảo vệ và khai thác nguồn lợi thủy sản. </w:t>
      </w:r>
    </w:p>
    <w:p>
      <w:pPr>
        <w:pStyle w:val="Normal"/>
        <w:widowControl w:val="false"/>
        <w:tabs>
          <w:tab w:val="clear" w:pos="720"/>
          <w:tab w:val="left" w:pos="3690" w:leader="none"/>
        </w:tabs>
        <w:spacing w:before="100" w:after="0"/>
        <w:ind w:firstLine="720"/>
        <w:jc w:val="both"/>
        <w:rPr>
          <w:b/>
          <w:b/>
          <w:sz w:val="28"/>
          <w:szCs w:val="28"/>
          <w:lang w:val="pl-PL"/>
        </w:rPr>
      </w:pPr>
      <w:r>
        <w:rPr>
          <w:b/>
          <w:sz w:val="28"/>
          <w:szCs w:val="28"/>
          <w:lang w:val="sv-SE"/>
        </w:rPr>
        <w:t>2.</w:t>
      </w:r>
      <w:r>
        <w:rPr>
          <w:b/>
          <w:sz w:val="28"/>
          <w:szCs w:val="28"/>
          <w:lang w:val="pl-PL"/>
        </w:rPr>
        <w:t xml:space="preserve"> </w:t>
      </w:r>
      <w:r>
        <w:rPr>
          <w:b/>
          <w:bCs/>
          <w:sz w:val="28"/>
          <w:szCs w:val="28"/>
          <w:lang w:val="vi-VN"/>
        </w:rPr>
        <w:t xml:space="preserve">Tiêu thụ </w:t>
      </w:r>
      <w:r>
        <w:rPr>
          <w:b/>
          <w:bCs/>
          <w:sz w:val="28"/>
          <w:szCs w:val="28"/>
          <w:lang w:val="sv-SE"/>
        </w:rPr>
        <w:t>nông sản</w:t>
      </w:r>
      <w:r>
        <w:rPr>
          <w:b/>
          <w:bCs/>
          <w:sz w:val="28"/>
          <w:szCs w:val="28"/>
          <w:lang w:val="vi-VN"/>
        </w:rPr>
        <w:t>, phát triển thị trường</w:t>
      </w:r>
    </w:p>
    <w:p>
      <w:pPr>
        <w:pStyle w:val="Normal"/>
        <w:widowControl w:val="false"/>
        <w:tabs>
          <w:tab w:val="clear" w:pos="720"/>
          <w:tab w:val="left" w:pos="3690" w:leader="none"/>
        </w:tabs>
        <w:spacing w:before="100" w:after="0"/>
        <w:ind w:firstLine="720"/>
        <w:jc w:val="both"/>
        <w:rPr>
          <w:sz w:val="28"/>
          <w:szCs w:val="28"/>
          <w:lang w:val="vi-VN"/>
        </w:rPr>
      </w:pPr>
      <w:r>
        <w:rPr>
          <w:sz w:val="28"/>
          <w:szCs w:val="28"/>
          <w:lang w:val="pl-PL"/>
        </w:rPr>
        <w:t xml:space="preserve">a) </w:t>
      </w:r>
      <w:r>
        <w:rPr>
          <w:sz w:val="28"/>
          <w:szCs w:val="28"/>
          <w:lang w:val="vi-VN"/>
        </w:rPr>
        <w:t>Xuất</w:t>
      </w:r>
      <w:r>
        <w:rPr>
          <w:sz w:val="28"/>
          <w:szCs w:val="28"/>
          <w:lang w:val="pl-PL"/>
        </w:rPr>
        <w:t>, nhập</w:t>
      </w:r>
      <w:r>
        <w:rPr>
          <w:sz w:val="28"/>
          <w:szCs w:val="28"/>
          <w:lang w:val="vi-VN"/>
        </w:rPr>
        <w:t xml:space="preserve"> khẩu</w:t>
      </w:r>
    </w:p>
    <w:p>
      <w:pPr>
        <w:pStyle w:val="Normal"/>
        <w:widowControl w:val="false"/>
        <w:spacing w:before="100" w:after="0"/>
        <w:ind w:firstLine="720"/>
        <w:jc w:val="both"/>
        <w:rPr/>
      </w:pPr>
      <w:r>
        <w:rPr>
          <w:bCs/>
          <w:sz w:val="28"/>
          <w:szCs w:val="28"/>
          <w:lang w:val="pl-PL"/>
        </w:rPr>
        <w:t xml:space="preserve">Mười tháng, </w:t>
      </w:r>
      <w:r>
        <w:rPr>
          <w:rStyle w:val="StrongEmphasis"/>
          <w:b w:val="false"/>
          <w:iCs/>
          <w:sz w:val="28"/>
          <w:szCs w:val="28"/>
          <w:lang w:val="de-DE"/>
        </w:rPr>
        <w:t xml:space="preserve">tổng kim ngạch xuất nhập khẩu NLTS khoảng 82,1 tỷ USD, tăng 10,2% so với CKNT; trong đó xuất khẩu (XK) trên 44,9 tỷ USD, tăng 14,1%; nhập khẩu (NK) khoảng 37,2 tỷ USD, tăng 5,8%; </w:t>
      </w:r>
      <w:r>
        <w:rPr>
          <w:bCs/>
          <w:sz w:val="28"/>
          <w:szCs w:val="28"/>
          <w:lang w:val="pl-PL"/>
        </w:rPr>
        <w:t xml:space="preserve">xuất siêu 7,7 tỷ USD, </w:t>
      </w:r>
      <w:bookmarkStart w:id="9" w:name="_Hlk67905851"/>
      <w:r>
        <w:rPr>
          <w:bCs/>
          <w:sz w:val="28"/>
          <w:szCs w:val="28"/>
          <w:lang w:val="pl-PL"/>
        </w:rPr>
        <w:t>tăng 83,7%.</w:t>
      </w:r>
      <w:r>
        <w:rPr>
          <w:bCs/>
          <w:strike/>
          <w:sz w:val="28"/>
          <w:szCs w:val="28"/>
          <w:lang w:val="pl-PL"/>
        </w:rPr>
        <w:t xml:space="preserve"> </w:t>
      </w:r>
      <w:bookmarkStart w:id="10" w:name="_Hlk23237033"/>
    </w:p>
    <w:p>
      <w:pPr>
        <w:pStyle w:val="Normal"/>
        <w:widowControl w:val="false"/>
        <w:shd w:fill="FFFFFF" w:val="clear"/>
        <w:spacing w:before="100" w:after="0"/>
        <w:ind w:firstLine="709"/>
        <w:jc w:val="both"/>
        <w:rPr>
          <w:bCs/>
          <w:iCs/>
          <w:sz w:val="28"/>
          <w:szCs w:val="28"/>
          <w:lang w:val="pl-PL"/>
        </w:rPr>
      </w:pPr>
      <w:bookmarkEnd w:id="9"/>
      <w:bookmarkEnd w:id="10"/>
      <w:r>
        <w:rPr>
          <w:i/>
          <w:iCs/>
          <w:sz w:val="28"/>
          <w:szCs w:val="28"/>
          <w:lang w:val="pl-PL"/>
        </w:rPr>
        <w:t>* Về xuất khẩ</w:t>
      </w:r>
      <w:r>
        <w:rPr>
          <w:bCs/>
          <w:i/>
          <w:sz w:val="28"/>
          <w:szCs w:val="28"/>
          <w:lang w:val="pl-PL"/>
        </w:rPr>
        <w:t>u:</w:t>
      </w:r>
    </w:p>
    <w:p>
      <w:pPr>
        <w:pStyle w:val="Normal"/>
        <w:widowControl w:val="false"/>
        <w:shd w:fill="FFFFFF" w:val="clear"/>
        <w:spacing w:before="100" w:after="0"/>
        <w:ind w:firstLine="720"/>
        <w:jc w:val="both"/>
        <w:rPr/>
      </w:pPr>
      <w:r>
        <w:rPr>
          <w:bCs/>
          <w:iCs/>
          <w:sz w:val="28"/>
          <w:szCs w:val="28"/>
          <w:lang w:val="pl-PL"/>
        </w:rPr>
        <w:t xml:space="preserve">- Kim ngạch xuất khẩu: </w:t>
      </w:r>
      <w:bookmarkStart w:id="11" w:name="_Hlk33599548"/>
      <w:r>
        <w:rPr>
          <w:sz w:val="28"/>
          <w:szCs w:val="28"/>
          <w:lang w:val="pl-PL"/>
        </w:rPr>
        <w:t xml:space="preserve">Tháng 10, kim ngạch XK ước trên 4,5 tỷ USD, tăng 13,5% so với tháng 9/2022; trong đó, nhóm nông sản chính trên 2,1 tỷ USD, lâm sản chính gần 1,3 tỷ USD, thủy sản 900 triệu USD và chăn nuôi 35,3 triệu USD… </w:t>
      </w:r>
    </w:p>
    <w:p>
      <w:pPr>
        <w:pStyle w:val="Normal"/>
        <w:widowControl w:val="false"/>
        <w:shd w:fill="FFFFFF" w:val="clear"/>
        <w:spacing w:before="100" w:after="0"/>
        <w:ind w:firstLine="720"/>
        <w:jc w:val="both"/>
        <w:rPr/>
      </w:pPr>
      <w:bookmarkEnd w:id="11"/>
      <w:r>
        <w:rPr>
          <w:sz w:val="28"/>
          <w:szCs w:val="28"/>
          <w:lang w:val="pl-PL"/>
        </w:rPr>
        <w:t>Tính chung 10 tháng, kim ngạch XK ước trên 44,9 tỷ USD, tăng 14,1% so với CKNT</w:t>
      </w:r>
      <w:r>
        <w:rPr>
          <w:rStyle w:val="FootnoteCharacters"/>
          <w:rStyle w:val="FootnoteAnchor"/>
          <w:sz w:val="28"/>
          <w:szCs w:val="28"/>
        </w:rPr>
        <w:footnoteReference w:id="6"/>
      </w:r>
      <w:r>
        <w:rPr>
          <w:sz w:val="28"/>
          <w:szCs w:val="28"/>
          <w:lang w:val="pl-PL"/>
        </w:rPr>
        <w:t>. Trong đó, XK nhóm nông sản chính trên 18,8 tỷ USD, tăng 7,2%; lâm sản chính khoảng 14,4 tỷ USD, tăng 10,7%; thủy sản đạt 9,4 tỷ USD, tăng 32,7%; chăn nuôi 326,9 triệu USD, giảm 8,7%</w:t>
      </w:r>
      <w:r>
        <w:rPr>
          <w:sz w:val="28"/>
          <w:szCs w:val="28"/>
          <w:lang w:val="vi-VN"/>
        </w:rPr>
        <w:t xml:space="preserve">; đầu vào sản xuất gần </w:t>
      </w:r>
      <w:r>
        <w:rPr>
          <w:sz w:val="28"/>
          <w:szCs w:val="28"/>
          <w:lang w:val="pl-PL"/>
        </w:rPr>
        <w:t>2,0</w:t>
      </w:r>
      <w:r>
        <w:rPr>
          <w:sz w:val="28"/>
          <w:szCs w:val="28"/>
          <w:lang w:val="vi-VN"/>
        </w:rPr>
        <w:t xml:space="preserve"> </w:t>
      </w:r>
      <w:r>
        <w:rPr>
          <w:sz w:val="28"/>
          <w:szCs w:val="28"/>
          <w:lang w:val="pl-PL"/>
        </w:rPr>
        <w:t>tỷ</w:t>
      </w:r>
      <w:r>
        <w:rPr>
          <w:sz w:val="28"/>
          <w:szCs w:val="28"/>
          <w:lang w:val="vi-VN"/>
        </w:rPr>
        <w:t xml:space="preserve"> USD, tăng </w:t>
      </w:r>
      <w:r>
        <w:rPr>
          <w:sz w:val="28"/>
          <w:szCs w:val="28"/>
          <w:lang w:val="pl-PL"/>
        </w:rPr>
        <w:t>45,3</w:t>
      </w:r>
      <w:r>
        <w:rPr>
          <w:sz w:val="28"/>
          <w:szCs w:val="28"/>
          <w:lang w:val="vi-VN"/>
        </w:rPr>
        <w:t>%</w:t>
      </w:r>
      <w:r>
        <w:rPr>
          <w:sz w:val="28"/>
          <w:szCs w:val="28"/>
          <w:lang w:val="pl-PL"/>
        </w:rPr>
        <w:t>.</w:t>
        <w:tab/>
      </w:r>
    </w:p>
    <w:p>
      <w:pPr>
        <w:pStyle w:val="Normal"/>
        <w:widowControl w:val="false"/>
        <w:shd w:fill="FFFFFF" w:val="clear"/>
        <w:spacing w:before="100" w:after="0"/>
        <w:ind w:firstLine="426"/>
        <w:jc w:val="both"/>
        <w:rPr/>
      </w:pPr>
      <w:r>
        <w:rPr>
          <w:b/>
          <w:bCs/>
          <w:sz w:val="28"/>
          <w:szCs w:val="28"/>
          <w:lang w:val="pl-PL"/>
        </w:rPr>
        <w:tab/>
      </w:r>
      <w:r>
        <w:rPr>
          <w:bCs/>
          <w:iCs/>
          <w:sz w:val="28"/>
          <w:szCs w:val="28"/>
          <w:lang w:val="pl-PL"/>
        </w:rPr>
        <w:t xml:space="preserve">Đến nay, có 08 sản phẩm/nhóm sản phẩm đạt giá trị XK trên 02 tỷ USD (cà phê, cao su, gạo, rau quả, điều, tôm, cá tra, sản phẩm gỗ). </w:t>
      </w:r>
      <w:r>
        <w:rPr>
          <w:bCs/>
          <w:i/>
          <w:iCs/>
          <w:sz w:val="28"/>
          <w:szCs w:val="28"/>
          <w:lang w:val="pl-PL"/>
        </w:rPr>
        <w:t>Nhiều mặt hàng đạt giá trị xuất khẩu cao hơn CKNT</w:t>
      </w:r>
      <w:r>
        <w:rPr>
          <w:bCs/>
          <w:iCs/>
          <w:sz w:val="28"/>
          <w:szCs w:val="28"/>
          <w:lang w:val="pl-PL"/>
        </w:rPr>
        <w:t xml:space="preserve">, như: Cà phê gần 3,3 tỷ USD (tăng 33,4%); cao su 2,8 tỷ USD (tăng 11,2%); gạo trên 2,9 tỷ USD (tăng 7,4%); hồ tiêu 829 triệu USD (tăng 4,7%); sắn và sản phẩm sắn 1,1 tỷ USD (tăng 16,5%), </w:t>
      </w:r>
      <w:r>
        <w:rPr>
          <w:bCs/>
          <w:iCs/>
          <w:sz w:val="28"/>
          <w:szCs w:val="28"/>
          <w:lang w:val="vi-VN"/>
        </w:rPr>
        <w:t>cá tra</w:t>
      </w:r>
      <w:r>
        <w:rPr>
          <w:bCs/>
          <w:iCs/>
          <w:sz w:val="28"/>
          <w:szCs w:val="28"/>
          <w:lang w:val="pl-PL"/>
        </w:rPr>
        <w:t xml:space="preserve"> trên 2,1 tỷ USD (tăng 76,5%)</w:t>
      </w:r>
      <w:r>
        <w:rPr>
          <w:bCs/>
          <w:iCs/>
          <w:sz w:val="28"/>
          <w:szCs w:val="28"/>
          <w:lang w:val="vi-VN"/>
        </w:rPr>
        <w:t xml:space="preserve">, </w:t>
      </w:r>
      <w:r>
        <w:rPr>
          <w:bCs/>
          <w:iCs/>
          <w:sz w:val="28"/>
          <w:szCs w:val="28"/>
          <w:lang w:val="pl-PL"/>
        </w:rPr>
        <w:t xml:space="preserve">tôm 3,8 tỷ USD (tăng 20,3%), gỗ và sản phẩm gỗ 13,5 tỷ USD (tăng 11,4%); phân bón các loại 961 triệu USD (gấp 2,5 lần); thức ăn gia súc và NL 942 triệu USD (tăng 9,2%).  </w:t>
      </w:r>
    </w:p>
    <w:p>
      <w:pPr>
        <w:pStyle w:val="Normal"/>
        <w:widowControl w:val="false"/>
        <w:shd w:fill="FFFFFF" w:val="clear"/>
        <w:spacing w:before="100" w:after="0"/>
        <w:ind w:firstLine="720"/>
        <w:jc w:val="both"/>
        <w:rPr>
          <w:bCs/>
          <w:iCs/>
          <w:sz w:val="28"/>
          <w:szCs w:val="28"/>
          <w:lang w:val="vi-VN"/>
        </w:rPr>
      </w:pPr>
      <w:r>
        <w:rPr>
          <w:bCs/>
          <w:i/>
          <w:iCs/>
          <w:sz w:val="28"/>
          <w:szCs w:val="28"/>
          <w:lang w:val="pl-PL"/>
        </w:rPr>
        <w:t>Những mặt hàng giảm gồm:</w:t>
      </w:r>
      <w:r>
        <w:rPr>
          <w:bCs/>
          <w:iCs/>
          <w:sz w:val="28"/>
          <w:szCs w:val="28"/>
          <w:lang w:val="pl-PL"/>
        </w:rPr>
        <w:t xml:space="preserve"> N</w:t>
      </w:r>
      <w:r>
        <w:rPr>
          <w:bCs/>
          <w:iCs/>
          <w:sz w:val="28"/>
          <w:szCs w:val="28"/>
          <w:lang w:val="vi-VN"/>
        </w:rPr>
        <w:t>hóm hàng rau quả</w:t>
      </w:r>
      <w:r>
        <w:rPr>
          <w:bCs/>
          <w:iCs/>
          <w:sz w:val="28"/>
          <w:szCs w:val="28"/>
          <w:lang w:val="pl-PL"/>
        </w:rPr>
        <w:t xml:space="preserve"> gần 2,8 tỷ USD (giảm 6,5%), hạt điều gần 2,6 tỷ USD (giảm 15,3%), sản phẩm chăn nuôi 326,9 triệu USD (giảm 8,7%); dù giá trị XK nhóm sắn và SP sắn tăng 16,5% nhưng giá trị XK của sản phẩm sắn lại giảm 0,6% với giá trị trên 190 triệu USD</w:t>
      </w:r>
      <w:r>
        <w:rPr>
          <w:bCs/>
          <w:iCs/>
          <w:sz w:val="28"/>
          <w:szCs w:val="28"/>
          <w:lang w:val="vi-VN"/>
        </w:rPr>
        <w:t>.</w:t>
      </w:r>
    </w:p>
    <w:p>
      <w:pPr>
        <w:pStyle w:val="Normal"/>
        <w:widowControl w:val="false"/>
        <w:shd w:fill="FFFFFF" w:val="clear"/>
        <w:spacing w:before="100" w:after="0"/>
        <w:ind w:firstLine="720"/>
        <w:jc w:val="both"/>
        <w:rPr>
          <w:bCs/>
          <w:iCs/>
          <w:sz w:val="28"/>
          <w:szCs w:val="28"/>
        </w:rPr>
      </w:pPr>
      <w:r>
        <w:rPr>
          <w:bCs/>
          <w:i/>
          <w:iCs/>
          <w:sz w:val="28"/>
          <w:szCs w:val="28"/>
          <w:lang w:val="vi-VN"/>
        </w:rPr>
        <w:t>Một số sản phẩm có giá XK bình quân tăng so với CKNT</w:t>
      </w:r>
      <w:r>
        <w:rPr>
          <w:bCs/>
          <w:iCs/>
          <w:sz w:val="28"/>
          <w:szCs w:val="28"/>
          <w:lang w:val="vi-VN"/>
        </w:rPr>
        <w:t>, như: Phân bón các loại giá bình quân khoảng 616 USD/T, tăng 72,7%; hạt tiêu khoảng 4.372 USD/T, tăng 26,9%; cà phê khoảng 2.301 USD/T, tăng 20,6%,… Giá XK sang gạo sang tháng 9 bắt đầu tăng nhẹ so với tháng 8 nhưng tính bình quân thì giá XK khoảng 484 USD/T, giảm 8,3% so với CKTN; hạt điều khoảng 5.995 USD/T) giảm 4,3%.</w:t>
      </w:r>
    </w:p>
    <w:p>
      <w:pPr>
        <w:pStyle w:val="TextBody"/>
        <w:widowControl w:val="false"/>
        <w:spacing w:before="100" w:after="0"/>
        <w:ind w:firstLine="709"/>
        <w:rPr>
          <w:color w:val="000000"/>
          <w:spacing w:val="-2"/>
          <w:sz w:val="28"/>
          <w:szCs w:val="28"/>
          <w:lang w:val="sv-SE"/>
        </w:rPr>
      </w:pPr>
      <w:r>
        <w:rPr>
          <w:color w:val="000000"/>
          <w:sz w:val="28"/>
          <w:szCs w:val="28"/>
          <w:lang w:val="cs-CZ"/>
        </w:rPr>
        <w:t xml:space="preserve">Đến nay, </w:t>
      </w:r>
      <w:r>
        <w:rPr>
          <w:color w:val="000000"/>
          <w:sz w:val="28"/>
          <w:szCs w:val="28"/>
          <w:lang w:val="sv-SE"/>
        </w:rPr>
        <w:t xml:space="preserve">đã cấp 4.814 mã số vùng trồng phục vụ xuất khẩu tại 54 tỉnh, thành phố trực thuộc Trung ương; </w:t>
      </w:r>
      <w:r>
        <w:rPr>
          <w:rStyle w:val="Text"/>
          <w:color w:val="000000"/>
          <w:sz w:val="28"/>
          <w:szCs w:val="28"/>
          <w:lang w:val="sv-SE"/>
        </w:rPr>
        <w:t xml:space="preserve">1.419 mã số cơ sở đóng gói phục vụ xuất khẩu cho các loại quả tươi (thanh long, xoài, vú sữa, chuối, bưởi, chanh không hạt, nhãn, vải, ớt, thạch đen...) được phép xuất khẩu sang Trung Quốc, Hoa Kỳ, Úc, New Zealand, Hàn Quốc, Nhật Bản… </w:t>
      </w:r>
    </w:p>
    <w:p>
      <w:pPr>
        <w:pStyle w:val="Normal"/>
        <w:widowControl w:val="false"/>
        <w:shd w:fill="FFFFFF" w:val="clear"/>
        <w:autoSpaceDE w:val="false"/>
        <w:spacing w:before="100" w:after="0"/>
        <w:ind w:firstLine="720"/>
        <w:jc w:val="both"/>
        <w:rPr>
          <w:sz w:val="28"/>
          <w:szCs w:val="28"/>
        </w:rPr>
      </w:pPr>
      <w:r>
        <w:rPr>
          <w:bCs/>
          <w:iCs/>
          <w:sz w:val="28"/>
          <w:szCs w:val="28"/>
        </w:rPr>
        <w:t>- Về thị trường XK:</w:t>
      </w:r>
      <w:bookmarkStart w:id="12" w:name="_Hlk36195422"/>
      <w:r>
        <w:rPr>
          <w:sz w:val="28"/>
          <w:szCs w:val="28"/>
        </w:rPr>
        <w:t xml:space="preserve"> 10 tháng, các thị trường</w:t>
      </w:r>
      <w:r>
        <w:rPr>
          <w:rStyle w:val="FootnoteAnchor"/>
          <w:sz w:val="28"/>
          <w:szCs w:val="28"/>
          <w:vertAlign w:val="superscript"/>
        </w:rPr>
        <w:footnoteReference w:id="7"/>
      </w:r>
      <w:r>
        <w:rPr>
          <w:sz w:val="28"/>
          <w:szCs w:val="28"/>
        </w:rPr>
        <w:t xml:space="preserve"> thuộc khu vực châu Á (chiếm 44,1% thị phần), châu Mỹ (27,9%), châu Âu (11,5%), châu Đại Dương (1,</w:t>
      </w:r>
      <w:r>
        <w:rPr>
          <w:sz w:val="28"/>
          <w:szCs w:val="28"/>
          <w:lang w:val="vi-VN"/>
        </w:rPr>
        <w:t>7</w:t>
      </w:r>
      <w:r>
        <w:rPr>
          <w:sz w:val="28"/>
          <w:szCs w:val="28"/>
        </w:rPr>
        <w:t xml:space="preserve">%) và châu Phi (1,7%). Hoa Kỳ tiếp tục là thị trường xuất khẩu </w:t>
      </w:r>
      <w:r>
        <w:rPr>
          <w:i/>
          <w:sz w:val="28"/>
          <w:szCs w:val="28"/>
        </w:rPr>
        <w:t>lớn nhất,</w:t>
      </w:r>
      <w:r>
        <w:rPr>
          <w:sz w:val="28"/>
          <w:szCs w:val="28"/>
        </w:rPr>
        <w:t xml:space="preserve"> đạt trên 11,4 tỷ USD (chiếm 25,4% thị phần); đứng </w:t>
      </w:r>
      <w:r>
        <w:rPr>
          <w:i/>
          <w:sz w:val="28"/>
          <w:szCs w:val="28"/>
        </w:rPr>
        <w:t>thứ 2</w:t>
      </w:r>
      <w:r>
        <w:rPr>
          <w:sz w:val="28"/>
          <w:szCs w:val="28"/>
        </w:rPr>
        <w:t xml:space="preserve"> là thị trường Trung Quốc khoảng 8,3 tỷ USD (chiếm 18,5% thị phần)</w:t>
      </w:r>
      <w:r>
        <w:rPr>
          <w:sz w:val="28"/>
          <w:szCs w:val="28"/>
          <w:lang w:val="vi-VN"/>
        </w:rPr>
        <w:t>;</w:t>
      </w:r>
      <w:r>
        <w:rPr>
          <w:sz w:val="28"/>
          <w:szCs w:val="28"/>
        </w:rPr>
        <w:t xml:space="preserve"> </w:t>
      </w:r>
      <w:r>
        <w:rPr>
          <w:i/>
          <w:sz w:val="28"/>
          <w:szCs w:val="28"/>
        </w:rPr>
        <w:t>thứ 3</w:t>
      </w:r>
      <w:r>
        <w:rPr>
          <w:sz w:val="28"/>
          <w:szCs w:val="28"/>
        </w:rPr>
        <w:t xml:space="preserve"> là thị trường Nhật Bản với giá trị XK đạt 3,5 tỷ USD (chiếm 7,8%); </w:t>
      </w:r>
      <w:r>
        <w:rPr>
          <w:i/>
          <w:sz w:val="28"/>
          <w:szCs w:val="28"/>
        </w:rPr>
        <w:t>thứ 4</w:t>
      </w:r>
      <w:r>
        <w:rPr>
          <w:sz w:val="28"/>
          <w:szCs w:val="28"/>
        </w:rPr>
        <w:t xml:space="preserve"> là thị trường Hàn Quốc với giá trị XK đạt trên 2,1 tỷ USD (chiếm </w:t>
      </w:r>
      <w:r>
        <w:rPr>
          <w:sz w:val="28"/>
          <w:szCs w:val="28"/>
          <w:lang w:val="vi-VN"/>
        </w:rPr>
        <w:t>4,7</w:t>
      </w:r>
      <w:r>
        <w:rPr>
          <w:sz w:val="28"/>
          <w:szCs w:val="28"/>
        </w:rPr>
        <w:t xml:space="preserve">%). </w:t>
      </w:r>
    </w:p>
    <w:p>
      <w:pPr>
        <w:pStyle w:val="TextBody"/>
        <w:widowControl w:val="false"/>
        <w:tabs>
          <w:tab w:val="clear" w:pos="720"/>
          <w:tab w:val="left" w:pos="7655" w:leader="none"/>
        </w:tabs>
        <w:spacing w:before="100" w:after="0"/>
        <w:ind w:firstLine="709"/>
        <w:rPr>
          <w:color w:val="000000"/>
          <w:sz w:val="28"/>
          <w:szCs w:val="28"/>
          <w:lang w:val="cs-CZ"/>
        </w:rPr>
      </w:pPr>
      <w:r>
        <w:rPr>
          <w:i/>
          <w:color w:val="000000"/>
          <w:sz w:val="28"/>
          <w:szCs w:val="28"/>
          <w:lang w:val="cs-CZ"/>
        </w:rPr>
        <w:t>* Đánh giá chung:</w:t>
      </w:r>
      <w:r>
        <w:rPr>
          <w:color w:val="000000"/>
          <w:sz w:val="28"/>
          <w:szCs w:val="28"/>
          <w:lang w:val="cs-CZ"/>
        </w:rPr>
        <w:t xml:space="preserve"> Hạn hán tại Trung Quốc ảnh hướng đến sản xuất là cơ hội cho XK nông sản sang thị trường này; lạm phát tại Châu Âu, chiến sự tại Ucraine, biến đổi khí hậu làm trầm trọng vấn đề về ANLT, EU đã xây dựng KH “Làn đường đoàn kết</w:t>
      </w:r>
      <w:r>
        <w:rPr>
          <w:bCs/>
          <w:color w:val="000000"/>
          <w:sz w:val="28"/>
          <w:szCs w:val="28"/>
          <w:lang w:val="cs-CZ"/>
        </w:rPr>
        <w:t>” để thuận lợi cho việc giao thương nên XK sang thị trường này dần chuyển biến tích cực nhưng yêu cầu của nhà nhập khẩu ngày càng cao, chi phí logitics lớn... Đối với thị trường Hoa Kỳ, trong tháng 10, quả bưởi tươi (citrus maxima) là loại trái cây thứ 7 của nước ta được phép nhập khẩu vào thị trường này</w:t>
      </w:r>
      <w:r>
        <w:rPr>
          <w:rStyle w:val="FootnoteCharacters"/>
          <w:rStyle w:val="FootnoteAnchor"/>
          <w:bCs/>
          <w:color w:val="000000"/>
          <w:sz w:val="28"/>
          <w:szCs w:val="28"/>
          <w:lang w:val="cs-CZ"/>
        </w:rPr>
        <w:footnoteReference w:id="8"/>
      </w:r>
      <w:r>
        <w:rPr>
          <w:bCs/>
          <w:color w:val="000000"/>
          <w:sz w:val="28"/>
          <w:szCs w:val="28"/>
          <w:lang w:val="cs-CZ"/>
        </w:rPr>
        <w:t>, một số loại trái cây khác như dừa, sầu riêng vẫn được xuất khẩu sang Hoa Kỳ, nhưng dưới dạng sản phẩm đông lạnh.</w:t>
      </w:r>
    </w:p>
    <w:p>
      <w:pPr>
        <w:pStyle w:val="Normal"/>
        <w:widowControl w:val="false"/>
        <w:autoSpaceDE w:val="false"/>
        <w:spacing w:before="100" w:after="0"/>
        <w:ind w:firstLine="709"/>
        <w:jc w:val="both"/>
        <w:rPr>
          <w:i/>
          <w:i/>
          <w:sz w:val="28"/>
          <w:szCs w:val="28"/>
        </w:rPr>
      </w:pPr>
      <w:bookmarkEnd w:id="12"/>
      <w:r>
        <w:rPr>
          <w:i/>
          <w:iCs/>
          <w:sz w:val="28"/>
          <w:szCs w:val="28"/>
        </w:rPr>
        <w:t xml:space="preserve">* Về nhập khẩu </w:t>
      </w:r>
    </w:p>
    <w:p>
      <w:pPr>
        <w:pStyle w:val="Normal"/>
        <w:widowControl w:val="false"/>
        <w:autoSpaceDE w:val="false"/>
        <w:spacing w:before="100" w:after="0"/>
        <w:ind w:firstLine="709"/>
        <w:jc w:val="both"/>
        <w:rPr>
          <w:sz w:val="28"/>
          <w:szCs w:val="28"/>
        </w:rPr>
      </w:pPr>
      <w:r>
        <w:rPr>
          <w:sz w:val="28"/>
          <w:szCs w:val="28"/>
        </w:rPr>
        <w:t>- Kim ngạch nhập khẩu: Tính chung 10 tháng, kim ngạch NK các mặt hàng NLTS ước trên 37,2 tỷ USD, tăng 5,8% so với cùng kỳ năm 202</w:t>
      </w:r>
      <w:r>
        <w:rPr>
          <w:sz w:val="28"/>
          <w:szCs w:val="28"/>
          <w:lang w:val="vi-VN"/>
        </w:rPr>
        <w:t>1</w:t>
      </w:r>
      <w:r>
        <w:rPr>
          <w:sz w:val="28"/>
          <w:szCs w:val="28"/>
        </w:rPr>
        <w:t xml:space="preserve">. Trong đó, giá trị NK các mặt hàng nông sản chính ước đạt trên 22,7 tỷ USD, tăng 2,9%; nhóm hàng thủy sản ước trên 2,3 tỷ USD, tăng 40,6%; nhóm lâm sản chính 2,7 tỷ USD, tăng 7,4%; nhóm sản phẩm chăn nuôi gần 2,7 tỷ USD, </w:t>
      </w:r>
      <w:r>
        <w:rPr>
          <w:sz w:val="28"/>
          <w:szCs w:val="28"/>
          <w:lang w:val="vi-VN"/>
        </w:rPr>
        <w:t>giảm</w:t>
      </w:r>
      <w:r>
        <w:rPr>
          <w:sz w:val="28"/>
          <w:szCs w:val="28"/>
        </w:rPr>
        <w:t xml:space="preserve"> 5,2%; nhóm đầu vào sản xuất </w:t>
      </w:r>
      <w:r>
        <w:rPr>
          <w:sz w:val="28"/>
          <w:szCs w:val="28"/>
          <w:lang w:val="vi-VN"/>
        </w:rPr>
        <w:t xml:space="preserve">ước </w:t>
      </w:r>
      <w:r>
        <w:rPr>
          <w:sz w:val="28"/>
          <w:szCs w:val="28"/>
        </w:rPr>
        <w:t xml:space="preserve">6,7 tỷ USD, tăng 11,3%. </w:t>
      </w:r>
    </w:p>
    <w:p>
      <w:pPr>
        <w:pStyle w:val="Normal"/>
        <w:widowControl w:val="false"/>
        <w:autoSpaceDE w:val="false"/>
        <w:spacing w:before="100" w:after="0"/>
        <w:ind w:firstLine="720"/>
        <w:jc w:val="both"/>
        <w:rPr/>
      </w:pPr>
      <w:r>
        <w:rPr>
          <w:sz w:val="28"/>
          <w:szCs w:val="28"/>
          <w:lang w:val="sv-SE"/>
        </w:rPr>
        <w:t>- Về thị trường NK: Khu vực châu Á chiếm 30,4% thị phần NK của Việt Nam, thứ 2 là châu Mỹ chiếm 25,5</w:t>
      </w:r>
      <w:r>
        <w:rPr>
          <w:sz w:val="28"/>
          <w:szCs w:val="28"/>
          <w:lang w:val="vi-VN"/>
        </w:rPr>
        <w:t>%,</w:t>
      </w:r>
      <w:r>
        <w:rPr>
          <w:sz w:val="28"/>
          <w:szCs w:val="28"/>
          <w:lang w:val="sv-SE"/>
        </w:rPr>
        <w:t xml:space="preserve"> châu Đại dương chiếm 7,3%, châu Âu chiếm 4,3% và châu Phi chiếm 3,4%. </w:t>
      </w:r>
      <w:r>
        <w:rPr>
          <w:sz w:val="28"/>
          <w:szCs w:val="28"/>
        </w:rPr>
        <w:t xml:space="preserve">Achentina, Hoa Kỳ, Trung Quốc là 3 thị trường cung cấp hàng nông, lâm, thủy sản lớn nhất cho Việt Nam với thị phần trong tổng giá trị nhập khẩu lần lượt là 9,0%, 8,7% và 8,4%. </w:t>
      </w:r>
    </w:p>
    <w:p>
      <w:pPr>
        <w:pStyle w:val="Normal"/>
        <w:widowControl w:val="false"/>
        <w:spacing w:before="100" w:after="0"/>
        <w:ind w:firstLine="720"/>
        <w:jc w:val="both"/>
        <w:rPr/>
      </w:pPr>
      <w:bookmarkStart w:id="13" w:name="_Hlk36194168"/>
      <w:bookmarkEnd w:id="13"/>
      <w:r>
        <w:rPr>
          <w:sz w:val="28"/>
          <w:szCs w:val="28"/>
          <w:lang w:val="sv-SE"/>
        </w:rPr>
        <w:t xml:space="preserve">b) Thị trường trong nước: Trong tháng 10, giá lúa tại các tỉnh ĐBSCL tăng mạnh vào cuối tháng do nhu cầu sôi động trong khi nguồn cung khan hiếm. Giá thịt lợn tại miền Bắc và miền Trung tăng nhẹ, tại các tỉnh miền Nam diễn biến ổn định. Thị trường cà phê trong nước biến động giảm cùng xu hướng thị trường cà phê thế giới. Giá tiêu trong nước giảm do khó khăn về thị trường tiêu thụ, trong khi giá hạt điều tăng nhẹ tại Bình Phước. Giá sầu riêng tăng đáng kể do điều kiện xuất khẩu thuận lợi khiến nhu cầu gia tăng. </w:t>
      </w:r>
    </w:p>
    <w:p>
      <w:pPr>
        <w:pStyle w:val="Normal"/>
        <w:widowControl w:val="false"/>
        <w:shd w:fill="FFFFFF" w:val="clear"/>
        <w:spacing w:before="100" w:after="0"/>
        <w:ind w:firstLine="709"/>
        <w:jc w:val="both"/>
        <w:rPr/>
      </w:pPr>
      <w:r>
        <w:rPr>
          <w:sz w:val="28"/>
          <w:szCs w:val="28"/>
          <w:shd w:fill="FFFFFF" w:val="clear"/>
          <w:lang w:val="sv-SE"/>
        </w:rPr>
        <w:t>c) Công tác hỗ trợ tiêu thụ nông sản, ổn định giá</w:t>
      </w:r>
    </w:p>
    <w:p>
      <w:pPr>
        <w:pStyle w:val="Normal"/>
        <w:widowControl w:val="false"/>
        <w:shd w:fill="FFFFFF" w:val="clear"/>
        <w:spacing w:before="100" w:after="0"/>
        <w:ind w:firstLine="709"/>
        <w:jc w:val="both"/>
        <w:rPr>
          <w:sz w:val="28"/>
          <w:szCs w:val="28"/>
          <w:shd w:fill="FFFFFF" w:val="clear"/>
          <w:lang w:val="es-ES"/>
        </w:rPr>
      </w:pPr>
      <w:r>
        <w:rPr>
          <w:rFonts w:eastAsia="Batang;바탕"/>
          <w:sz w:val="28"/>
          <w:szCs w:val="28"/>
          <w:lang w:val="es-ES" w:eastAsia="ko-KR"/>
        </w:rPr>
        <w:t xml:space="preserve">- </w:t>
      </w:r>
      <w:r>
        <w:rPr>
          <w:rFonts w:eastAsia="Calibri"/>
          <w:bCs/>
          <w:sz w:val="28"/>
          <w:szCs w:val="28"/>
          <w:lang w:val="it-IT"/>
        </w:rPr>
        <w:t xml:space="preserve">Theo dõi sát biến động thị trường; </w:t>
      </w:r>
      <w:r>
        <w:rPr>
          <w:rFonts w:eastAsia="Batang;바탕"/>
          <w:sz w:val="28"/>
          <w:szCs w:val="28"/>
          <w:lang w:val="es-ES" w:eastAsia="ko-KR"/>
        </w:rPr>
        <w:t>tình hình sản xuất và nguồn cung, đặc biệt là các nông sản vào chính vụ  như nhãn, na, sầu riêng, xoài, thanh long, bơ… Tuyên truyền, thông tin và định hướng sản xuất, kinh doanh đáp ứng nhu cầu thị trường, hạn chế các yếu tố tác động đến giá cả, đảm bảo lợi ích của người dân.</w:t>
      </w:r>
    </w:p>
    <w:p>
      <w:pPr>
        <w:pStyle w:val="Normal"/>
        <w:widowControl w:val="false"/>
        <w:spacing w:before="100" w:after="0"/>
        <w:ind w:firstLine="709"/>
        <w:jc w:val="both"/>
        <w:rPr>
          <w:rFonts w:eastAsia="Batang;바탕"/>
          <w:sz w:val="28"/>
          <w:szCs w:val="28"/>
          <w:lang w:val="es-ES" w:eastAsia="ko-KR"/>
        </w:rPr>
      </w:pPr>
      <w:r>
        <w:rPr>
          <w:rFonts w:eastAsia="Batang;바탕"/>
          <w:sz w:val="28"/>
          <w:szCs w:val="28"/>
          <w:lang w:val="es-ES" w:eastAsia="ko-KR"/>
        </w:rPr>
        <w:t xml:space="preserve">- Tiếp tục đẩy mạnh đàm phán, mở cửa thị trường xuất khẩu chính ngạch. Hỗ trợ, hướng dẫn người dân, doanh nghiệp tổ chức sản xuất, kinh doanh theo phương thức mới đảm bảo đáp ứng yêu cầu kỹ thuật của các thị trường. </w:t>
      </w:r>
    </w:p>
    <w:p>
      <w:pPr>
        <w:pStyle w:val="Normal"/>
        <w:widowControl w:val="false"/>
        <w:spacing w:before="100" w:after="0"/>
        <w:ind w:firstLine="709"/>
        <w:jc w:val="both"/>
        <w:rPr>
          <w:rFonts w:eastAsia="Batang;바탕"/>
          <w:sz w:val="28"/>
          <w:szCs w:val="28"/>
          <w:lang w:val="es-ES" w:eastAsia="ko-KR"/>
        </w:rPr>
      </w:pPr>
      <w:r>
        <w:rPr>
          <w:rFonts w:eastAsia="Batang;바탕"/>
          <w:sz w:val="28"/>
          <w:szCs w:val="28"/>
          <w:lang w:val="es-ES" w:eastAsia="ko-KR"/>
        </w:rPr>
        <w:t xml:space="preserve">- Tham gia, phối hợp, hỗ trợ các địa phương, đơn vị tổ chức các hoạt động xúc tiến thương mại, tiêu thụ nông sản. </w:t>
      </w:r>
    </w:p>
    <w:p>
      <w:pPr>
        <w:pStyle w:val="Normal"/>
        <w:widowControl w:val="false"/>
        <w:spacing w:before="100" w:after="0"/>
        <w:ind w:firstLine="720"/>
        <w:jc w:val="both"/>
        <w:rPr>
          <w:b/>
          <w:b/>
          <w:bCs/>
          <w:sz w:val="28"/>
          <w:szCs w:val="28"/>
          <w:lang w:val="vi-VN"/>
        </w:rPr>
      </w:pPr>
      <w:r>
        <w:rPr>
          <w:b/>
          <w:bCs/>
          <w:sz w:val="28"/>
          <w:szCs w:val="28"/>
          <w:lang w:val="vi-VN"/>
        </w:rPr>
        <w:t>3. Quản lý chất lượng, an toàn thực phẩm</w:t>
      </w:r>
    </w:p>
    <w:p>
      <w:pPr>
        <w:pStyle w:val="NormalWeb"/>
        <w:widowControl w:val="false"/>
        <w:spacing w:before="280" w:after="0"/>
        <w:ind w:firstLine="709"/>
        <w:jc w:val="both"/>
        <w:rPr/>
      </w:pPr>
      <w:r>
        <w:rPr>
          <w:sz w:val="28"/>
          <w:szCs w:val="28"/>
          <w:lang w:val="da-DK"/>
        </w:rPr>
        <w:t xml:space="preserve">Tổ chức triển khai và đôn đốc, hỗ trợ các địa phương triển khai Đề án </w:t>
      </w:r>
      <w:r>
        <w:rPr>
          <w:sz w:val="28"/>
          <w:szCs w:val="28"/>
          <w:lang w:val="vi-VN"/>
        </w:rPr>
        <w:t>“</w:t>
      </w:r>
      <w:r>
        <w:rPr>
          <w:sz w:val="28"/>
          <w:szCs w:val="28"/>
          <w:lang w:val="da-DK"/>
        </w:rPr>
        <w:t>Đảm bảo ATTP, nâng cao chất lượng nông lâm thủy sản giai đoạn 2021-2030</w:t>
      </w:r>
      <w:r>
        <w:rPr>
          <w:sz w:val="28"/>
          <w:szCs w:val="28"/>
          <w:lang w:val="vi-VN"/>
        </w:rPr>
        <w:t>”</w:t>
      </w:r>
      <w:r>
        <w:rPr>
          <w:sz w:val="28"/>
          <w:szCs w:val="28"/>
          <w:lang w:val="da-DK"/>
        </w:rPr>
        <w:t xml:space="preserve">; </w:t>
      </w:r>
      <w:r>
        <w:rPr>
          <w:spacing w:val="9"/>
          <w:sz w:val="28"/>
          <w:szCs w:val="28"/>
          <w:lang w:val="vi-VN"/>
        </w:rPr>
        <w:t>x</w:t>
      </w:r>
      <w:r>
        <w:rPr>
          <w:sz w:val="28"/>
          <w:szCs w:val="28"/>
          <w:lang w:val="vi-VN"/>
        </w:rPr>
        <w:t>ây dựng và phát triển mô hình cung cấp thực phẩm NLTS an toàn trên phạm vi toà</w:t>
      </w:r>
      <w:r>
        <w:rPr>
          <w:sz w:val="28"/>
          <w:szCs w:val="28"/>
          <w:lang w:val="es-ES_tradnl"/>
        </w:rPr>
        <w:t>n qu</w:t>
      </w:r>
      <w:r>
        <w:rPr>
          <w:sz w:val="28"/>
          <w:szCs w:val="28"/>
          <w:lang w:val="vi-VN"/>
        </w:rPr>
        <w:t xml:space="preserve">ốc; đã có </w:t>
      </w:r>
      <w:r>
        <w:rPr>
          <w:b/>
          <w:bCs/>
          <w:sz w:val="28"/>
          <w:szCs w:val="28"/>
          <w:lang w:val="vi-VN"/>
        </w:rPr>
        <w:t>1.669 chuỗi</w:t>
      </w:r>
      <w:r>
        <w:rPr>
          <w:sz w:val="28"/>
          <w:szCs w:val="28"/>
          <w:lang w:val="vi-VN"/>
        </w:rPr>
        <w:t xml:space="preserve"> được kiểm soát (</w:t>
      </w:r>
      <w:r>
        <w:rPr>
          <w:i/>
          <w:sz w:val="28"/>
          <w:szCs w:val="28"/>
          <w:lang w:val="vi-VN"/>
        </w:rPr>
        <w:t>tăng 25 chuỗi so CKNT)</w:t>
      </w:r>
      <w:r>
        <w:rPr>
          <w:sz w:val="28"/>
          <w:szCs w:val="28"/>
          <w:lang w:val="vi-VN"/>
        </w:rPr>
        <w:t xml:space="preserve"> với sự tham gia của một số tập đoàn lớn (Dabaco, Ba Huân, Saigon Coop, San Hà ...).</w:t>
      </w:r>
    </w:p>
    <w:p>
      <w:pPr>
        <w:pStyle w:val="Normal"/>
        <w:widowControl w:val="false"/>
        <w:tabs>
          <w:tab w:val="clear" w:pos="720"/>
          <w:tab w:val="left" w:pos="709" w:leader="none"/>
        </w:tabs>
        <w:spacing w:before="100" w:after="0"/>
        <w:ind w:firstLine="720"/>
        <w:jc w:val="both"/>
        <w:rPr>
          <w:rStyle w:val="Hyperlink0"/>
          <w:rFonts w:eastAsia="Arial"/>
          <w:lang w:val="cs-CZ"/>
        </w:rPr>
      </w:pPr>
      <w:r>
        <w:rPr>
          <w:sz w:val="28"/>
          <w:szCs w:val="28"/>
          <w:lang w:val="sv-SE"/>
        </w:rPr>
        <w:t xml:space="preserve">Duy trì triển khai các chương trình giám sát vệ sinh ATTP nông lâm thủy sản. </w:t>
      </w:r>
      <w:r>
        <w:rPr>
          <w:sz w:val="28"/>
          <w:szCs w:val="28"/>
          <w:lang w:val="cs-CZ"/>
        </w:rPr>
        <w:t>Tiếp cận chủ động trong xử lý các sự cố mất ATTP và đàm phán xử lý các rào cản kỹ thuật, mở rộng thị trường xuất khẩu sản phẩm nông lâm thủy sản Việt Nam</w:t>
      </w:r>
      <w:r>
        <w:rPr>
          <w:rStyle w:val="FootnoteCharacters"/>
          <w:rStyle w:val="FootnoteAnchor"/>
          <w:sz w:val="28"/>
          <w:szCs w:val="28"/>
          <w:lang w:val="cs-CZ"/>
        </w:rPr>
        <w:footnoteReference w:id="9"/>
      </w:r>
      <w:r>
        <w:rPr>
          <w:sz w:val="28"/>
          <w:szCs w:val="28"/>
          <w:lang w:val="cs-CZ"/>
        </w:rPr>
        <w:t xml:space="preserve">. </w:t>
      </w:r>
      <w:r>
        <w:rPr>
          <w:sz w:val="28"/>
          <w:szCs w:val="28"/>
          <w:lang w:val="sv-SE"/>
        </w:rPr>
        <w:t>Lũy kế 10 tháng, t</w:t>
      </w:r>
      <w:r>
        <w:rPr>
          <w:rStyle w:val="Hyperlink0"/>
          <w:rFonts w:eastAsia="Arial"/>
          <w:lang w:val="cs-CZ"/>
        </w:rPr>
        <w:t xml:space="preserve">ỷ lệ mẫu thực phẩm NLTS được giám sát đạt yêu cầu ATTP đạt 97,7%; tỷ lệ cơ sở sản xuất, kinh doanh NLTS được chứng nhận đủ điều kiện bảo đảm ATTP đạt 99,4%; tỷ lệ cơ sở sản xuất kinh doanh NLTS ký cam kết tuân thủ quy định ATTP đạt 89%. </w:t>
      </w:r>
    </w:p>
    <w:p>
      <w:pPr>
        <w:pStyle w:val="Normal"/>
        <w:widowControl w:val="false"/>
        <w:spacing w:before="100" w:after="0"/>
        <w:ind w:firstLine="720"/>
        <w:jc w:val="both"/>
        <w:rPr>
          <w:sz w:val="28"/>
          <w:szCs w:val="28"/>
          <w:lang w:val="nl-NL"/>
        </w:rPr>
      </w:pPr>
      <w:r>
        <w:rPr>
          <w:sz w:val="28"/>
          <w:szCs w:val="28"/>
          <w:lang w:val="nl-NL"/>
        </w:rPr>
        <w:t xml:space="preserve">Trong tháng 10, </w:t>
      </w:r>
      <w:r>
        <w:rPr>
          <w:sz w:val="28"/>
          <w:szCs w:val="28"/>
          <w:lang w:val="vi-VN"/>
        </w:rPr>
        <w:t xml:space="preserve">có </w:t>
      </w:r>
      <w:r>
        <w:rPr>
          <w:sz w:val="28"/>
          <w:szCs w:val="28"/>
          <w:lang w:val="cs-CZ"/>
        </w:rPr>
        <w:t xml:space="preserve">02 </w:t>
      </w:r>
      <w:r>
        <w:rPr>
          <w:sz w:val="28"/>
          <w:szCs w:val="28"/>
          <w:lang w:val="vi-VN"/>
        </w:rPr>
        <w:t xml:space="preserve">lô hàng thực phẩm </w:t>
      </w:r>
      <w:r>
        <w:rPr>
          <w:sz w:val="28"/>
          <w:szCs w:val="28"/>
          <w:lang w:val="cs-CZ"/>
        </w:rPr>
        <w:t>sang Hàn Quốc</w:t>
      </w:r>
      <w:r>
        <w:rPr>
          <w:sz w:val="28"/>
          <w:szCs w:val="28"/>
          <w:lang w:val="vi-VN"/>
        </w:rPr>
        <w:t xml:space="preserve"> </w:t>
      </w:r>
      <w:r>
        <w:rPr>
          <w:sz w:val="28"/>
          <w:szCs w:val="28"/>
          <w:lang w:val="cs-CZ"/>
        </w:rPr>
        <w:t>bị cảnh</w:t>
      </w:r>
      <w:r>
        <w:rPr>
          <w:sz w:val="28"/>
          <w:szCs w:val="28"/>
          <w:lang w:val="vi-VN"/>
        </w:rPr>
        <w:t xml:space="preserve"> báo</w:t>
      </w:r>
      <w:r>
        <w:rPr>
          <w:sz w:val="28"/>
          <w:szCs w:val="28"/>
          <w:lang w:val="cs-CZ"/>
        </w:rPr>
        <w:t xml:space="preserve"> vi phạm; đã </w:t>
      </w:r>
      <w:r>
        <w:rPr>
          <w:sz w:val="28"/>
          <w:szCs w:val="28"/>
          <w:lang w:val="nl-NL"/>
        </w:rPr>
        <w:t>kiểm tra ATTP hàng có nguồn gốc thực vật 17.519 lô hàng</w:t>
      </w:r>
      <w:r>
        <w:rPr>
          <w:bCs/>
          <w:sz w:val="28"/>
          <w:szCs w:val="28"/>
          <w:lang w:val="cs-CZ"/>
        </w:rPr>
        <w:t xml:space="preserve">; </w:t>
      </w:r>
      <w:r>
        <w:rPr>
          <w:sz w:val="28"/>
          <w:szCs w:val="28"/>
          <w:lang w:val="nl-NL"/>
        </w:rPr>
        <w:t xml:space="preserve">trọng lượng 912,17 nghìn tấn (tăng 32,9% so với tháng 10/2021). Lũy kế 10 tháng, kiểm tra ATTP 125.897 lô hàng (tăng 34,5% so CKNT), </w:t>
      </w:r>
      <w:r>
        <w:rPr>
          <w:sz w:val="28"/>
          <w:szCs w:val="28"/>
          <w:shd w:fill="FFFFFF" w:val="clear"/>
          <w:lang w:val="nl-NL"/>
        </w:rPr>
        <w:t>tổng trọng lượng trên 11,3 triệu tấn (</w:t>
      </w:r>
      <w:r>
        <w:rPr>
          <w:sz w:val="28"/>
          <w:szCs w:val="28"/>
          <w:lang w:val="nl-NL"/>
        </w:rPr>
        <w:t>tăng 5,34</w:t>
      </w:r>
      <w:r>
        <w:rPr>
          <w:sz w:val="28"/>
          <w:szCs w:val="28"/>
          <w:shd w:fill="FFFFFF" w:val="clear"/>
          <w:lang w:val="nl-NL"/>
        </w:rPr>
        <w:t>%)</w:t>
      </w:r>
      <w:r>
        <w:rPr>
          <w:sz w:val="28"/>
          <w:szCs w:val="28"/>
          <w:lang w:val="nl-NL"/>
        </w:rPr>
        <w:t>.</w:t>
      </w:r>
    </w:p>
    <w:p>
      <w:pPr>
        <w:pStyle w:val="Normal"/>
        <w:widowControl w:val="false"/>
        <w:spacing w:before="100" w:after="0"/>
        <w:ind w:firstLine="720"/>
        <w:jc w:val="both"/>
        <w:rPr/>
      </w:pPr>
      <w:r>
        <w:rPr>
          <w:b/>
          <w:bCs/>
          <w:sz w:val="28"/>
          <w:szCs w:val="28"/>
          <w:lang w:val="vi-VN"/>
        </w:rPr>
        <w:t>4. Phát triển nông thôn, xây dựng NTM</w:t>
      </w:r>
      <w:r>
        <w:rPr>
          <w:b/>
          <w:bCs/>
          <w:sz w:val="28"/>
          <w:szCs w:val="28"/>
          <w:lang w:val="nl-NL"/>
        </w:rPr>
        <w:t>; đổi mới tổ chức sản xuất</w:t>
      </w:r>
      <w:r>
        <w:rPr>
          <w:b/>
          <w:bCs/>
          <w:sz w:val="28"/>
          <w:szCs w:val="28"/>
          <w:lang w:val="vi-VN"/>
        </w:rPr>
        <w:t xml:space="preserve"> </w:t>
      </w:r>
      <w:r>
        <w:rPr>
          <w:bCs/>
          <w:sz w:val="28"/>
          <w:szCs w:val="28"/>
          <w:lang w:val="vi-VN"/>
        </w:rPr>
        <w:t xml:space="preserve"> </w:t>
      </w:r>
    </w:p>
    <w:p>
      <w:pPr>
        <w:pStyle w:val="Normal"/>
        <w:widowControl w:val="false"/>
        <w:spacing w:before="100" w:after="0"/>
        <w:ind w:firstLine="720"/>
        <w:jc w:val="both"/>
        <w:rPr/>
      </w:pPr>
      <w:r>
        <w:rPr>
          <w:bCs/>
          <w:sz w:val="28"/>
          <w:szCs w:val="28"/>
          <w:lang w:val="vi-VN"/>
        </w:rPr>
        <w:t xml:space="preserve">a) Xây dựng nông thôn mới: </w:t>
      </w:r>
      <w:r>
        <w:rPr>
          <w:sz w:val="28"/>
          <w:szCs w:val="28"/>
          <w:lang w:val="af-ZA"/>
        </w:rPr>
        <w:t xml:space="preserve">Có </w:t>
      </w:r>
      <w:r>
        <w:rPr>
          <w:b/>
          <w:spacing w:val="-4"/>
          <w:sz w:val="28"/>
          <w:szCs w:val="28"/>
          <w:lang w:val="de-DE"/>
        </w:rPr>
        <w:t>5.860</w:t>
      </w:r>
      <w:r>
        <w:rPr>
          <w:spacing w:val="-4"/>
          <w:sz w:val="28"/>
          <w:szCs w:val="28"/>
          <w:lang w:val="de-DE"/>
        </w:rPr>
        <w:t xml:space="preserve"> xã (71,3%) </w:t>
      </w:r>
      <w:r>
        <w:rPr>
          <w:sz w:val="28"/>
          <w:szCs w:val="28"/>
          <w:lang w:val="af-ZA"/>
        </w:rPr>
        <w:t>đạt chuẩn nông thôn mới</w:t>
      </w:r>
      <w:r>
        <w:rPr>
          <w:sz w:val="28"/>
          <w:szCs w:val="28"/>
          <w:shd w:fill="FFFFFF" w:val="clear"/>
          <w:lang w:val="vi-VN"/>
        </w:rPr>
        <w:t xml:space="preserve">; có 925 xã đạt chuẩn NTM nâng cao; </w:t>
      </w:r>
      <w:r>
        <w:rPr>
          <w:spacing w:val="-4"/>
          <w:sz w:val="28"/>
          <w:szCs w:val="28"/>
          <w:lang w:val="de-DE"/>
        </w:rPr>
        <w:t xml:space="preserve">110 xã đạt chuẩn NTM kiểu mẫu ; </w:t>
      </w:r>
      <w:r>
        <w:rPr>
          <w:sz w:val="28"/>
          <w:szCs w:val="28"/>
          <w:lang w:val="de-DE"/>
        </w:rPr>
        <w:t>bình quân cả nước đạt 1</w:t>
      </w:r>
      <w:r>
        <w:rPr>
          <w:sz w:val="28"/>
          <w:szCs w:val="28"/>
          <w:lang w:val="vi-VN"/>
        </w:rPr>
        <w:t>7,1</w:t>
      </w:r>
      <w:r>
        <w:rPr>
          <w:sz w:val="28"/>
          <w:szCs w:val="28"/>
          <w:lang w:val="de-DE"/>
        </w:rPr>
        <w:t xml:space="preserve"> tiêu chí/xã;</w:t>
      </w:r>
      <w:r>
        <w:rPr>
          <w:sz w:val="28"/>
          <w:szCs w:val="28"/>
          <w:shd w:fill="FFFFFF" w:val="clear"/>
          <w:lang w:val="vi-VN"/>
        </w:rPr>
        <w:t xml:space="preserve"> có </w:t>
      </w:r>
      <w:r>
        <w:rPr>
          <w:bCs/>
          <w:sz w:val="28"/>
          <w:szCs w:val="28"/>
          <w:shd w:fill="FFFFFF" w:val="clear"/>
          <w:lang w:val="vi-VN"/>
        </w:rPr>
        <w:t>255</w:t>
      </w:r>
      <w:r>
        <w:rPr>
          <w:sz w:val="28"/>
          <w:szCs w:val="28"/>
          <w:shd w:fill="FFFFFF" w:val="clear"/>
          <w:lang w:val="vi-VN"/>
        </w:rPr>
        <w:t xml:space="preserve"> đơn vị cấp huyện thuộc 58 tỉnh, thành phố hoàn thành nhiệm vụ/đạt chuẩn NTM (đạt </w:t>
      </w:r>
      <w:r>
        <w:rPr>
          <w:spacing w:val="-2"/>
          <w:sz w:val="28"/>
          <w:szCs w:val="28"/>
          <w:lang w:val="de-DE"/>
        </w:rPr>
        <w:t>39,6% số huyện cả nước)</w:t>
      </w:r>
      <w:r>
        <w:rPr>
          <w:sz w:val="28"/>
          <w:szCs w:val="28"/>
          <w:shd w:fill="FFFFFF" w:val="clear"/>
          <w:lang w:val="vi-VN"/>
        </w:rPr>
        <w:t xml:space="preserve">. Có </w:t>
      </w:r>
      <w:r>
        <w:rPr>
          <w:bCs/>
          <w:sz w:val="28"/>
          <w:szCs w:val="28"/>
          <w:shd w:fill="FFFFFF" w:val="clear"/>
          <w:lang w:val="vi-VN"/>
        </w:rPr>
        <w:t>18</w:t>
      </w:r>
      <w:r>
        <w:rPr>
          <w:sz w:val="28"/>
          <w:szCs w:val="28"/>
          <w:shd w:fill="FFFFFF" w:val="clear"/>
          <w:lang w:val="vi-VN"/>
        </w:rPr>
        <w:t xml:space="preserve"> tỉnh</w:t>
      </w:r>
      <w:r>
        <w:rPr>
          <w:rStyle w:val="FootnoteCharacters"/>
          <w:rStyle w:val="FootnoteAnchor"/>
          <w:sz w:val="28"/>
          <w:szCs w:val="28"/>
          <w:shd w:fill="FFFFFF" w:val="clear"/>
        </w:rPr>
        <w:footnoteReference w:id="10"/>
      </w:r>
      <w:r>
        <w:rPr>
          <w:sz w:val="28"/>
          <w:szCs w:val="28"/>
          <w:shd w:fill="FFFFFF" w:val="clear"/>
          <w:lang w:val="vi-VN"/>
        </w:rPr>
        <w:t xml:space="preserve"> có 100% số xã đạt chuẩn NTM; công nhận </w:t>
      </w:r>
      <w:r>
        <w:rPr>
          <w:sz w:val="28"/>
          <w:szCs w:val="28"/>
          <w:lang w:val="vi-VN"/>
        </w:rPr>
        <w:t xml:space="preserve">8.565 </w:t>
      </w:r>
      <w:r>
        <w:rPr>
          <w:sz w:val="28"/>
          <w:szCs w:val="28"/>
          <w:shd w:fill="FFFFFF" w:val="clear"/>
          <w:lang w:val="vi-VN"/>
        </w:rPr>
        <w:t xml:space="preserve">sản phẩm OCOP với </w:t>
      </w:r>
      <w:r>
        <w:rPr>
          <w:bCs/>
          <w:sz w:val="28"/>
          <w:szCs w:val="28"/>
          <w:shd w:fill="FFFFFF" w:val="clear"/>
          <w:lang w:val="vi-VN"/>
        </w:rPr>
        <w:t>4.392</w:t>
      </w:r>
      <w:r>
        <w:rPr>
          <w:sz w:val="28"/>
          <w:szCs w:val="28"/>
          <w:shd w:fill="FFFFFF" w:val="clear"/>
          <w:lang w:val="vi-VN"/>
        </w:rPr>
        <w:t xml:space="preserve"> chủ thể tham gia.</w:t>
      </w:r>
    </w:p>
    <w:p>
      <w:pPr>
        <w:pStyle w:val="Normal"/>
        <w:widowControl w:val="false"/>
        <w:spacing w:before="100" w:after="0"/>
        <w:ind w:firstLine="720"/>
        <w:jc w:val="both"/>
        <w:rPr>
          <w:bCs/>
          <w:iCs/>
          <w:spacing w:val="-2"/>
          <w:sz w:val="28"/>
          <w:szCs w:val="28"/>
          <w:lang w:val="vi-VN"/>
        </w:rPr>
      </w:pPr>
      <w:r>
        <w:rPr>
          <w:bCs/>
          <w:sz w:val="28"/>
          <w:szCs w:val="28"/>
          <w:lang w:val="de-DE" w:eastAsia="ja-JP"/>
        </w:rPr>
        <w:t>Ban hành 04 Quyết định của BCĐ Trung ương về Kế hoạch triển khai 04 Chương trình chuyên đề</w:t>
      </w:r>
      <w:r>
        <w:rPr>
          <w:bCs/>
          <w:iCs/>
          <w:spacing w:val="2"/>
          <w:sz w:val="28"/>
          <w:szCs w:val="28"/>
          <w:lang w:val="vi-VN"/>
        </w:rPr>
        <w:t>.</w:t>
      </w:r>
      <w:r>
        <w:rPr>
          <w:bCs/>
          <w:sz w:val="28"/>
          <w:szCs w:val="28"/>
          <w:lang w:val="vi-VN" w:eastAsia="ja-JP"/>
        </w:rPr>
        <w:t xml:space="preserve"> Tiếp tục hoàn thiện </w:t>
      </w:r>
      <w:r>
        <w:rPr>
          <w:iCs/>
          <w:sz w:val="28"/>
          <w:szCs w:val="28"/>
          <w:lang w:val="vi-VN"/>
        </w:rPr>
        <w:t xml:space="preserve">Dự thảo </w:t>
      </w:r>
      <w:r>
        <w:rPr>
          <w:iCs/>
          <w:spacing w:val="-4"/>
          <w:sz w:val="28"/>
          <w:szCs w:val="28"/>
          <w:lang w:val="vi-VN"/>
        </w:rPr>
        <w:t xml:space="preserve">Quyết định của Thủ tướng Chính phủ ban hành Bộ tiêu chí đánh giá, phân hạng sản phẩm Chương trình OCOP giai đoạn 2021-2025; </w:t>
      </w:r>
      <w:r>
        <w:rPr>
          <w:bCs/>
          <w:sz w:val="28"/>
          <w:szCs w:val="28"/>
          <w:lang w:val="vi-VN"/>
        </w:rPr>
        <w:t xml:space="preserve">Dự thảo </w:t>
      </w:r>
      <w:r>
        <w:rPr>
          <w:sz w:val="28"/>
          <w:szCs w:val="28"/>
          <w:lang w:val="vi-VN"/>
        </w:rPr>
        <w:t>Nghị quyết của Ban Cán sự đảng Bộ về tập trung lãnh đạo, chỉ đạo thực hiện Chương trình MTQG xây dựng NTM gắn với CCL nông nghiệp giai đoạn 2021-2025</w:t>
      </w:r>
      <w:r>
        <w:rPr>
          <w:bCs/>
          <w:sz w:val="28"/>
          <w:szCs w:val="28"/>
          <w:lang w:val="vi-VN"/>
        </w:rPr>
        <w:t xml:space="preserve">. </w:t>
      </w:r>
      <w:r>
        <w:rPr>
          <w:bCs/>
          <w:iCs/>
          <w:spacing w:val="-2"/>
          <w:sz w:val="28"/>
          <w:szCs w:val="28"/>
          <w:lang w:val="vi-VN"/>
        </w:rPr>
        <w:t>Dự kiến kế hoạch 2023 gửi Bộ Kế hoạch và Đầu tư, Bộ Tài chính.</w:t>
      </w:r>
    </w:p>
    <w:p>
      <w:pPr>
        <w:pStyle w:val="Normal"/>
        <w:widowControl w:val="false"/>
        <w:spacing w:before="100" w:after="0"/>
        <w:ind w:firstLine="720"/>
        <w:jc w:val="both"/>
        <w:rPr>
          <w:bCs/>
          <w:sz w:val="28"/>
          <w:szCs w:val="28"/>
          <w:lang w:val="vi-VN"/>
        </w:rPr>
      </w:pPr>
      <w:r>
        <w:rPr>
          <w:bCs/>
          <w:sz w:val="28"/>
          <w:szCs w:val="28"/>
          <w:lang w:val="vi-VN"/>
        </w:rPr>
        <w:t>b) Đổi mới, tổ chức lại sản xuất; phát triển kinh tế nông thôn</w:t>
      </w:r>
    </w:p>
    <w:p>
      <w:pPr>
        <w:pStyle w:val="Normal"/>
        <w:widowControl w:val="false"/>
        <w:autoSpaceDE w:val="false"/>
        <w:spacing w:before="100" w:after="0"/>
        <w:ind w:firstLine="707"/>
        <w:jc w:val="both"/>
        <w:rPr/>
      </w:pPr>
      <w:r>
        <w:rPr>
          <w:bCs/>
          <w:sz w:val="28"/>
          <w:szCs w:val="28"/>
          <w:lang w:val="vi-VN"/>
        </w:rPr>
        <w:t>C</w:t>
      </w:r>
      <w:r>
        <w:rPr>
          <w:sz w:val="28"/>
          <w:szCs w:val="28"/>
          <w:lang w:val="vi-VN"/>
        </w:rPr>
        <w:t>ả nước có 19.046 HTX nông nghiệp (tăng 706 HTX so CKNT), trong đó có trên 60% xếp loại khá, tốt trở lên; số thành viên HTX trên 3,5 triệu thành viên. hướng dẫn các địa phương xây dựng Kế hoạch đào tạo, tập huấn cho HTX, nông dân và Tổ khuyến nông cộng đồng; xác định thị trường tiêu thụ sản phẩm vùng nguyên liệu của các Doanh nghiệp và địa phương phục vụ xây dựng mã số vùng trồng; Xây dựng Kế hoạch của Bộ Nông nghiệp và PTNT về nội dung triển khai thực hiện Nghị Quyết số 20-NQ/TW 2022 của BCH Trung ương Đảng về đổi mới phát triển kinh tế tập thể giai đoạn mới. Ban hành Quyết định phê duyệt Kế hoạch đào tạo nghề nông nghiệp cho lao động nông thôn giai đoạn 2022-2025.</w:t>
      </w:r>
    </w:p>
    <w:p>
      <w:pPr>
        <w:pStyle w:val="Normal"/>
        <w:widowControl w:val="false"/>
        <w:autoSpaceDE w:val="false"/>
        <w:spacing w:before="100" w:after="0"/>
        <w:ind w:firstLine="707"/>
        <w:jc w:val="both"/>
        <w:rPr/>
      </w:pPr>
      <w:r>
        <w:rPr>
          <w:sz w:val="28"/>
          <w:szCs w:val="28"/>
          <w:lang w:val="vi-VN"/>
        </w:rPr>
        <w:t xml:space="preserve">Tổ chức Hội thi sản phẩm thủ công mỹ nghệ Việt Nam năm 2022; Hội nghị định hướng và giải pháp thúc đẩy tổ chức sản xuất gắn với xây dựng các chuỗi giá trị ngành hàng nông sản tại tỉnh Đồng Tháp; chuẩn bị tổ chức các Hội nghị triển khai tại các vùng nguyên liệu (cây ăn quả, gỗ rừng trồng, cà phê, lúa gạo)...  </w:t>
      </w:r>
    </w:p>
    <w:p>
      <w:pPr>
        <w:pStyle w:val="Normal"/>
        <w:widowControl w:val="false"/>
        <w:autoSpaceDE w:val="false"/>
        <w:spacing w:before="100" w:after="0"/>
        <w:ind w:firstLine="707"/>
        <w:jc w:val="both"/>
        <w:rPr>
          <w:b/>
          <w:b/>
          <w:sz w:val="28"/>
          <w:szCs w:val="28"/>
          <w:lang w:val="vi-VN"/>
        </w:rPr>
      </w:pPr>
      <w:r>
        <w:rPr>
          <w:b/>
          <w:sz w:val="28"/>
          <w:szCs w:val="28"/>
          <w:lang w:val="vi-VN"/>
        </w:rPr>
      </w:r>
    </w:p>
    <w:p>
      <w:pPr>
        <w:pStyle w:val="Normal"/>
        <w:widowControl w:val="false"/>
        <w:autoSpaceDE w:val="false"/>
        <w:spacing w:before="100" w:after="0"/>
        <w:ind w:firstLine="707"/>
        <w:jc w:val="both"/>
        <w:rPr>
          <w:b/>
          <w:b/>
          <w:sz w:val="28"/>
          <w:szCs w:val="28"/>
          <w:lang w:val="vi-VN"/>
        </w:rPr>
      </w:pPr>
      <w:r>
        <w:rPr>
          <w:b/>
          <w:sz w:val="28"/>
          <w:szCs w:val="28"/>
          <w:lang w:val="vi-VN"/>
        </w:rPr>
        <w:t>5. Công tác thủy lợi, phòng chống thiên tai</w:t>
      </w:r>
    </w:p>
    <w:p>
      <w:pPr>
        <w:pStyle w:val="Normal"/>
        <w:widowControl w:val="false"/>
        <w:spacing w:before="100" w:after="0"/>
        <w:ind w:firstLine="707"/>
        <w:jc w:val="both"/>
        <w:rPr/>
      </w:pPr>
      <w:r>
        <w:rPr>
          <w:bCs/>
          <w:sz w:val="28"/>
          <w:szCs w:val="28"/>
          <w:lang w:val="it-IT"/>
        </w:rPr>
        <w:t xml:space="preserve">Trong tháng 10, </w:t>
      </w:r>
      <w:r>
        <w:rPr>
          <w:sz w:val="28"/>
          <w:szCs w:val="28"/>
          <w:lang w:val="vi-VN"/>
        </w:rPr>
        <w:t xml:space="preserve">tổ chức trực ban, theo dõi chặt chẽ diễn biến thời tiết, tình hình thiên tai; tham mưu TTCP, Ban chỉ đạo ban hành 06 Công điện chỉ đạo ứng phó và khắc phục hậu quả thiên tai; phối hợp chặt chẽ với các bộ, cơ quan liên quan chỉ đạo các địa phương khẩn trương triển khai các biện pháp ứng phó với bão số 5,6; 19 trận mưa lớn, lũ quét, 05 vụ sạt lở bờ sông. Theo dõi nguồn nước </w:t>
      </w:r>
      <w:r>
        <w:rPr>
          <w:spacing w:val="-6"/>
          <w:sz w:val="28"/>
          <w:szCs w:val="28"/>
          <w:lang w:val="vi-VN"/>
        </w:rPr>
        <w:t>hỗ trợ các địa phương thực hiện các giải pháp phòng, chống hạn hán, xâm nhập mặn, ngập lụt, úng, bảo đảm an toàn công trình thủy lợi và cấp nước cho sản xuất</w:t>
      </w:r>
      <w:r>
        <w:rPr>
          <w:sz w:val="28"/>
          <w:szCs w:val="28"/>
          <w:lang w:val="vi-VN"/>
        </w:rPr>
        <w:t>.</w:t>
      </w:r>
    </w:p>
    <w:p>
      <w:pPr>
        <w:pStyle w:val="Normal"/>
        <w:widowControl w:val="false"/>
        <w:shd w:fill="FFFFFF" w:val="clear"/>
        <w:spacing w:before="100" w:after="0"/>
        <w:ind w:firstLine="707"/>
        <w:jc w:val="both"/>
        <w:rPr>
          <w:sz w:val="28"/>
          <w:szCs w:val="28"/>
          <w:lang w:val="vi-VN"/>
        </w:rPr>
      </w:pPr>
      <w:r>
        <w:rPr>
          <w:bCs/>
          <w:iCs/>
          <w:sz w:val="28"/>
          <w:szCs w:val="28"/>
          <w:lang w:val="vi-VN"/>
        </w:rPr>
        <w:t>Hoàn thành hồ sơ Quy hoạch P</w:t>
      </w:r>
      <w:r>
        <w:rPr>
          <w:bCs/>
          <w:sz w:val="28"/>
          <w:szCs w:val="28"/>
          <w:lang w:val="vi-VN"/>
        </w:rPr>
        <w:t>hòng, chống thiên tai và thủy lợi giai đoạn 2021-2030, tầm nhìn 2050</w:t>
      </w:r>
      <w:r>
        <w:rPr>
          <w:bCs/>
          <w:i/>
          <w:sz w:val="28"/>
          <w:szCs w:val="28"/>
          <w:lang w:val="vi-VN"/>
        </w:rPr>
        <w:t xml:space="preserve"> </w:t>
      </w:r>
      <w:r>
        <w:rPr>
          <w:bCs/>
          <w:iCs/>
          <w:sz w:val="28"/>
          <w:szCs w:val="28"/>
          <w:lang w:val="vi-VN"/>
        </w:rPr>
        <w:t>theo ý kiến của Hội đồng thẩm định để trình TTgCP phê duyệt vào Quý IV; phê duyệt nhiệm vụ 02 Quy hoạch chuyên ngành</w:t>
      </w:r>
      <w:r>
        <w:rPr>
          <w:rStyle w:val="FootnoteCharacters"/>
          <w:rStyle w:val="FootnoteAnchor"/>
          <w:bCs/>
          <w:iCs/>
          <w:sz w:val="28"/>
          <w:szCs w:val="28"/>
          <w:lang w:val="fr-BE"/>
        </w:rPr>
        <w:footnoteReference w:id="11"/>
      </w:r>
      <w:r>
        <w:rPr>
          <w:bCs/>
          <w:iCs/>
          <w:sz w:val="28"/>
          <w:szCs w:val="28"/>
          <w:lang w:val="vi-VN"/>
        </w:rPr>
        <w:t xml:space="preserve">. </w:t>
      </w:r>
      <w:r>
        <w:rPr>
          <w:sz w:val="28"/>
          <w:szCs w:val="28"/>
          <w:lang w:val="vi-VN"/>
        </w:rPr>
        <w:t xml:space="preserve">Tổ chức thành công chuỗi hoạt động hưởng ứng như: Hội trại Thanh niên với giảm nhẹ rủi ro thiên tai; Cuộc thi hùng biện “Thanh niên hỗ trợ cộng đồng giảm nhẹ rủi ro thiên tai”; </w:t>
      </w:r>
      <w:r>
        <w:rPr>
          <w:bCs/>
          <w:sz w:val="28"/>
          <w:szCs w:val="28"/>
          <w:lang w:val="nl-NL"/>
        </w:rPr>
        <w:t>gameshow Chiến thắng Internet với c</w:t>
      </w:r>
      <w:r>
        <w:rPr>
          <w:bCs/>
          <w:sz w:val="28"/>
          <w:szCs w:val="28"/>
          <w:lang w:val="vi-VN"/>
        </w:rPr>
        <w:t>hủ đề “Cùng em đẩy lùi thiên tai và BĐKH”.</w:t>
      </w:r>
    </w:p>
    <w:p>
      <w:pPr>
        <w:pStyle w:val="Normal"/>
        <w:widowControl w:val="false"/>
        <w:shd w:fill="FFFFFF" w:val="clear"/>
        <w:tabs>
          <w:tab w:val="clear" w:pos="720"/>
          <w:tab w:val="left" w:pos="0" w:leader="none"/>
          <w:tab w:val="left" w:pos="993" w:leader="none"/>
        </w:tabs>
        <w:spacing w:before="100" w:after="0"/>
        <w:ind w:firstLine="709"/>
        <w:jc w:val="both"/>
        <w:rPr>
          <w:sz w:val="28"/>
          <w:szCs w:val="28"/>
          <w:lang w:val="vi-VN"/>
        </w:rPr>
      </w:pPr>
      <w:r>
        <w:rPr>
          <w:sz w:val="28"/>
          <w:szCs w:val="28"/>
          <w:lang w:val="de-DE"/>
        </w:rPr>
        <w:t xml:space="preserve">Tháng 10, thiên tai </w:t>
      </w:r>
      <w:r>
        <w:rPr>
          <w:spacing w:val="-6"/>
          <w:sz w:val="28"/>
          <w:szCs w:val="28"/>
          <w:lang w:val="vi-VN"/>
        </w:rPr>
        <w:t>làm 14 người chết, mất tích, 9 người bị thương, thiệt hại về kinh tế ước tính là 2.230 tỷ đồng</w:t>
      </w:r>
      <w:r>
        <w:rPr>
          <w:rStyle w:val="FootnoteCharacters"/>
          <w:rStyle w:val="FootnoteAnchor"/>
          <w:spacing w:val="-6"/>
          <w:sz w:val="28"/>
          <w:szCs w:val="28"/>
        </w:rPr>
        <w:footnoteReference w:id="12"/>
      </w:r>
      <w:r>
        <w:rPr>
          <w:spacing w:val="-6"/>
          <w:sz w:val="28"/>
          <w:szCs w:val="28"/>
          <w:lang w:val="vi-VN"/>
        </w:rPr>
        <w:t>.</w:t>
      </w:r>
      <w:r>
        <w:rPr>
          <w:spacing w:val="-4"/>
          <w:sz w:val="28"/>
          <w:szCs w:val="28"/>
          <w:lang w:val="vi-VN"/>
        </w:rPr>
        <w:t xml:space="preserve"> </w:t>
      </w:r>
      <w:r>
        <w:rPr>
          <w:bCs/>
          <w:iCs/>
          <w:spacing w:val="-4"/>
          <w:sz w:val="28"/>
          <w:szCs w:val="28"/>
          <w:lang w:val="vi-VN"/>
        </w:rPr>
        <w:t>Luỹ kế đến ngày 24/10, c</w:t>
      </w:r>
      <w:r>
        <w:rPr>
          <w:spacing w:val="-4"/>
          <w:sz w:val="28"/>
          <w:szCs w:val="28"/>
          <w:lang w:val="vi-VN"/>
        </w:rPr>
        <w:t>ả nước đã xảy ra 11/22 loại hình thiên tai</w:t>
      </w:r>
      <w:r>
        <w:rPr>
          <w:rStyle w:val="FootnoteCharacters"/>
          <w:rStyle w:val="FootnoteAnchor"/>
          <w:spacing w:val="-4"/>
          <w:sz w:val="28"/>
          <w:szCs w:val="28"/>
        </w:rPr>
        <w:footnoteReference w:id="13"/>
      </w:r>
      <w:r>
        <w:rPr>
          <w:spacing w:val="-4"/>
          <w:sz w:val="28"/>
          <w:szCs w:val="28"/>
          <w:lang w:val="vi-VN"/>
        </w:rPr>
        <w:t xml:space="preserve"> làm 148 người chết, mất tích; 263 người bị thương; thiệt hại về kinh tế ước khoảng 11.904 tỷ đồng</w:t>
      </w:r>
      <w:r>
        <w:rPr>
          <w:rStyle w:val="FootnoteCharacters"/>
          <w:rStyle w:val="FootnoteAnchor"/>
          <w:spacing w:val="-4"/>
          <w:sz w:val="28"/>
          <w:szCs w:val="28"/>
        </w:rPr>
        <w:footnoteReference w:id="14"/>
      </w:r>
      <w:r>
        <w:rPr>
          <w:spacing w:val="-4"/>
          <w:sz w:val="28"/>
          <w:szCs w:val="28"/>
          <w:lang w:val="vi-VN"/>
        </w:rPr>
        <w:t>, gấp 2,9 lần so với CKNT.</w:t>
      </w:r>
    </w:p>
    <w:p>
      <w:pPr>
        <w:pStyle w:val="Normal"/>
        <w:widowControl w:val="false"/>
        <w:shd w:fill="FFFFFF" w:val="clear"/>
        <w:spacing w:before="100" w:after="0"/>
        <w:ind w:firstLine="707"/>
        <w:jc w:val="both"/>
        <w:rPr/>
      </w:pPr>
      <w:bookmarkStart w:id="14" w:name="_Hlk36194168"/>
      <w:bookmarkEnd w:id="14"/>
      <w:r>
        <w:rPr>
          <w:b/>
          <w:sz w:val="28"/>
          <w:szCs w:val="28"/>
          <w:lang w:val="vi-VN"/>
        </w:rPr>
        <w:t>6. Đầu tư xây dựng cơ bản</w:t>
      </w:r>
    </w:p>
    <w:p>
      <w:pPr>
        <w:pStyle w:val="Normal"/>
        <w:widowControl w:val="false"/>
        <w:shd w:fill="FFFFFF" w:val="clear"/>
        <w:spacing w:before="100" w:after="0"/>
        <w:ind w:firstLine="707"/>
        <w:jc w:val="both"/>
        <w:rPr/>
      </w:pPr>
      <w:r>
        <w:rPr>
          <w:rFonts w:eastAsia="MS Mincho;Yu Gothic UI"/>
          <w:sz w:val="28"/>
          <w:szCs w:val="28"/>
          <w:lang w:val="vi-VN" w:eastAsia="ja-JP"/>
        </w:rPr>
        <w:t xml:space="preserve">Rà soát, đôn đốc các CĐT khẩn trương </w:t>
      </w:r>
      <w:r>
        <w:rPr>
          <w:rFonts w:eastAsia="MS Mincho;Yu Gothic UI"/>
          <w:iCs/>
          <w:sz w:val="28"/>
          <w:szCs w:val="28"/>
          <w:lang w:val="vi-VN" w:eastAsia="ja-JP"/>
        </w:rPr>
        <w:t xml:space="preserve">tháo gỡ khó khăn, vương mắc đối với các dự án để </w:t>
      </w:r>
      <w:r>
        <w:rPr>
          <w:rFonts w:eastAsia="MS Mincho;Yu Gothic UI"/>
          <w:sz w:val="28"/>
          <w:szCs w:val="28"/>
          <w:lang w:val="vi-VN" w:eastAsia="ja-JP"/>
        </w:rPr>
        <w:t>đẩy nhanh tiến độ phê duyệt (đối với các dự án mở mới), thực hiện</w:t>
      </w:r>
      <w:r>
        <w:rPr>
          <w:rFonts w:eastAsia="MS Mincho;Yu Gothic UI"/>
          <w:iCs/>
          <w:sz w:val="28"/>
          <w:szCs w:val="28"/>
          <w:lang w:val="vi-VN" w:eastAsia="ja-JP"/>
        </w:rPr>
        <w:t xml:space="preserve"> và giải ngân. </w:t>
      </w:r>
      <w:r>
        <w:rPr>
          <w:sz w:val="28"/>
          <w:szCs w:val="28"/>
          <w:lang w:val="vi-VN"/>
        </w:rPr>
        <w:t xml:space="preserve">Mười tháng, Bộ </w:t>
      </w:r>
      <w:r>
        <w:rPr>
          <w:sz w:val="28"/>
          <w:szCs w:val="28"/>
          <w:lang w:val="af-ZA"/>
        </w:rPr>
        <w:t>đã phân bổ hết 6.438 tỷ đồng</w:t>
      </w:r>
      <w:r>
        <w:rPr>
          <w:sz w:val="28"/>
          <w:szCs w:val="28"/>
          <w:lang w:val="vi-VN"/>
        </w:rPr>
        <w:t xml:space="preserve">; khối lượng giải ngân khoảng </w:t>
      </w:r>
      <w:r>
        <w:rPr>
          <w:sz w:val="28"/>
          <w:szCs w:val="28"/>
          <w:lang w:val="af-ZA"/>
        </w:rPr>
        <w:t>2.928,9 tỷ đồng, đạt 45,5% vốn đã giao</w:t>
      </w:r>
      <w:r>
        <w:rPr>
          <w:sz w:val="28"/>
          <w:szCs w:val="28"/>
          <w:lang w:val="vi-VN"/>
        </w:rPr>
        <w:t>, cụ thể:</w:t>
      </w:r>
    </w:p>
    <w:p>
      <w:pPr>
        <w:pStyle w:val="Normal"/>
        <w:widowControl w:val="false"/>
        <w:shd w:fill="FFFFFF" w:val="clear"/>
        <w:spacing w:before="0" w:after="120"/>
        <w:ind w:left="5760" w:right="113" w:firstLine="720"/>
        <w:textAlignment w:val="baseline"/>
        <w:rPr>
          <w:i/>
          <w:i/>
          <w:sz w:val="28"/>
          <w:szCs w:val="28"/>
          <w:lang w:val="af-ZA"/>
        </w:rPr>
      </w:pPr>
      <w:r>
        <w:rPr>
          <w:i/>
          <w:sz w:val="28"/>
          <w:szCs w:val="28"/>
          <w:lang w:val="af-ZA"/>
        </w:rPr>
        <w:t>Đơn vị: Tỷ đồng</w:t>
      </w:r>
    </w:p>
    <w:tbl>
      <w:tblPr>
        <w:tblW w:w="9374" w:type="dxa"/>
        <w:jc w:val="left"/>
        <w:tblInd w:w="0" w:type="dxa"/>
        <w:tblLayout w:type="fixed"/>
        <w:tblCellMar>
          <w:top w:w="0" w:type="dxa"/>
          <w:left w:w="108" w:type="dxa"/>
          <w:bottom w:w="0" w:type="dxa"/>
          <w:right w:w="108" w:type="dxa"/>
        </w:tblCellMar>
      </w:tblPr>
      <w:tblGrid>
        <w:gridCol w:w="620"/>
        <w:gridCol w:w="2804"/>
        <w:gridCol w:w="951"/>
        <w:gridCol w:w="1445"/>
        <w:gridCol w:w="1747"/>
        <w:gridCol w:w="1807"/>
      </w:tblGrid>
      <w:tr>
        <w:trPr>
          <w:tblHeader w:val="true"/>
          <w:trHeight w:val="467" w:hRule="atLeast"/>
        </w:trPr>
        <w:tc>
          <w:tcPr>
            <w:tcW w:w="62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TT</w:t>
            </w:r>
          </w:p>
        </w:tc>
        <w:tc>
          <w:tcPr>
            <w:tcW w:w="280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Danh mục</w:t>
            </w:r>
          </w:p>
        </w:tc>
        <w:tc>
          <w:tcPr>
            <w:tcW w:w="9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Số DA</w:t>
            </w:r>
          </w:p>
        </w:tc>
        <w:tc>
          <w:tcPr>
            <w:tcW w:w="144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Vốn KH 2022</w:t>
            </w:r>
          </w:p>
        </w:tc>
        <w:tc>
          <w:tcPr>
            <w:tcW w:w="3554" w:type="dxa"/>
            <w:gridSpan w:val="2"/>
            <w:tcBorders>
              <w:top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pPr>
            <w:r>
              <w:rPr>
                <w:b/>
                <w:bCs/>
                <w:sz w:val="28"/>
                <w:szCs w:val="28"/>
              </w:rPr>
              <w:t>Ước giải ngân đến 30/10/2022</w:t>
            </w:r>
          </w:p>
        </w:tc>
      </w:tr>
      <w:tr>
        <w:trPr>
          <w:tblHeader w:val="true"/>
          <w:trHeight w:val="462" w:hRule="atLeast"/>
        </w:trPr>
        <w:tc>
          <w:tcPr>
            <w:tcW w:w="6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napToGrid w:val="false"/>
              <w:spacing w:before="0" w:after="120"/>
              <w:rPr>
                <w:b/>
                <w:b/>
                <w:bCs/>
                <w:sz w:val="28"/>
                <w:szCs w:val="28"/>
              </w:rPr>
            </w:pPr>
            <w:r>
              <w:rPr>
                <w:b/>
                <w:bCs/>
                <w:sz w:val="28"/>
                <w:szCs w:val="28"/>
              </w:rPr>
            </w:r>
          </w:p>
        </w:tc>
        <w:tc>
          <w:tcPr>
            <w:tcW w:w="280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napToGrid w:val="false"/>
              <w:spacing w:before="0" w:after="120"/>
              <w:rPr>
                <w:b/>
                <w:b/>
                <w:bCs/>
                <w:sz w:val="28"/>
                <w:szCs w:val="28"/>
              </w:rPr>
            </w:pPr>
            <w:r>
              <w:rPr>
                <w:b/>
                <w:bCs/>
                <w:sz w:val="28"/>
                <w:szCs w:val="28"/>
              </w:rPr>
            </w:r>
          </w:p>
        </w:tc>
        <w:tc>
          <w:tcPr>
            <w:tcW w:w="9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napToGrid w:val="false"/>
              <w:spacing w:before="0" w:after="120"/>
              <w:rPr>
                <w:b/>
                <w:b/>
                <w:bCs/>
                <w:sz w:val="28"/>
                <w:szCs w:val="28"/>
              </w:rPr>
            </w:pPr>
            <w:r>
              <w:rPr>
                <w:b/>
                <w:bCs/>
                <w:sz w:val="28"/>
                <w:szCs w:val="28"/>
              </w:rPr>
            </w:r>
          </w:p>
        </w:tc>
        <w:tc>
          <w:tcPr>
            <w:tcW w:w="144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napToGrid w:val="false"/>
              <w:spacing w:before="0" w:after="120"/>
              <w:rPr>
                <w:b/>
                <w:b/>
                <w:bCs/>
                <w:sz w:val="28"/>
                <w:szCs w:val="28"/>
              </w:rPr>
            </w:pPr>
            <w:r>
              <w:rPr>
                <w:b/>
                <w:bCs/>
                <w:sz w:val="28"/>
                <w:szCs w:val="28"/>
              </w:rPr>
            </w:r>
          </w:p>
        </w:tc>
        <w:tc>
          <w:tcPr>
            <w:tcW w:w="1747" w:type="dxa"/>
            <w:tcBorders>
              <w:bottom w:val="single" w:sz="4" w:space="0" w:color="000000"/>
              <w:right w:val="single" w:sz="4" w:space="0" w:color="000000"/>
            </w:tcBorders>
            <w:vAlign w:val="center"/>
          </w:tcPr>
          <w:p>
            <w:pPr>
              <w:pStyle w:val="Normal"/>
              <w:widowControl w:val="false"/>
              <w:shd w:fill="FFFFFF" w:val="clear"/>
              <w:spacing w:before="0" w:after="120"/>
              <w:jc w:val="center"/>
              <w:rPr>
                <w:b/>
                <w:b/>
                <w:bCs/>
                <w:i/>
                <w:i/>
                <w:iCs/>
                <w:sz w:val="28"/>
                <w:szCs w:val="28"/>
              </w:rPr>
            </w:pPr>
            <w:r>
              <w:rPr>
                <w:b/>
                <w:bCs/>
                <w:i/>
                <w:iCs/>
                <w:sz w:val="28"/>
                <w:szCs w:val="28"/>
              </w:rPr>
              <w:t>Giá trị</w:t>
            </w:r>
          </w:p>
        </w:tc>
        <w:tc>
          <w:tcPr>
            <w:tcW w:w="1807" w:type="dxa"/>
            <w:tcBorders>
              <w:bottom w:val="single" w:sz="4" w:space="0" w:color="000000"/>
              <w:right w:val="single" w:sz="4" w:space="0" w:color="000000"/>
            </w:tcBorders>
            <w:vAlign w:val="center"/>
          </w:tcPr>
          <w:p>
            <w:pPr>
              <w:pStyle w:val="Normal"/>
              <w:widowControl w:val="false"/>
              <w:shd w:fill="FFFFFF" w:val="clear"/>
              <w:spacing w:before="0" w:after="120"/>
              <w:jc w:val="center"/>
              <w:rPr>
                <w:b/>
                <w:b/>
                <w:bCs/>
                <w:i/>
                <w:i/>
                <w:iCs/>
                <w:sz w:val="28"/>
                <w:szCs w:val="28"/>
              </w:rPr>
            </w:pPr>
            <w:r>
              <w:rPr>
                <w:b/>
                <w:bCs/>
                <w:i/>
                <w:iCs/>
                <w:sz w:val="28"/>
                <w:szCs w:val="28"/>
              </w:rPr>
              <w:t>Tỷ lệ</w:t>
            </w:r>
          </w:p>
        </w:tc>
      </w:tr>
      <w:tr>
        <w:trPr>
          <w:trHeight w:val="535" w:hRule="atLeast"/>
        </w:trPr>
        <w:tc>
          <w:tcPr>
            <w:tcW w:w="620" w:type="dxa"/>
            <w:tcBorders>
              <w:left w:val="single" w:sz="4" w:space="0" w:color="000000"/>
              <w:bottom w:val="dotted"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1</w:t>
            </w:r>
          </w:p>
        </w:tc>
        <w:tc>
          <w:tcPr>
            <w:tcW w:w="2804" w:type="dxa"/>
            <w:tcBorders>
              <w:bottom w:val="dotted" w:sz="4" w:space="0" w:color="000000"/>
              <w:right w:val="single" w:sz="4" w:space="0" w:color="000000"/>
            </w:tcBorders>
            <w:vAlign w:val="center"/>
          </w:tcPr>
          <w:p>
            <w:pPr>
              <w:pStyle w:val="Normal"/>
              <w:widowControl w:val="false"/>
              <w:shd w:fill="FFFFFF" w:val="clear"/>
              <w:spacing w:before="0" w:after="120"/>
              <w:rPr>
                <w:b/>
                <w:b/>
                <w:bCs/>
                <w:sz w:val="28"/>
                <w:szCs w:val="28"/>
              </w:rPr>
            </w:pPr>
            <w:r>
              <w:rPr>
                <w:b/>
                <w:bCs/>
                <w:sz w:val="28"/>
                <w:szCs w:val="28"/>
              </w:rPr>
              <w:t>Dự án vốn trong nước</w:t>
            </w:r>
          </w:p>
        </w:tc>
        <w:tc>
          <w:tcPr>
            <w:tcW w:w="951" w:type="dxa"/>
            <w:tcBorders>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138</w:t>
            </w:r>
          </w:p>
        </w:tc>
        <w:tc>
          <w:tcPr>
            <w:tcW w:w="1445" w:type="dxa"/>
            <w:tcBorders>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3.275</w:t>
            </w:r>
          </w:p>
        </w:tc>
        <w:tc>
          <w:tcPr>
            <w:tcW w:w="1747" w:type="dxa"/>
            <w:tcBorders>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1.715,5</w:t>
            </w:r>
          </w:p>
        </w:tc>
        <w:tc>
          <w:tcPr>
            <w:tcW w:w="1807" w:type="dxa"/>
            <w:tcBorders>
              <w:bottom w:val="dotted"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52,4%</w:t>
            </w:r>
          </w:p>
        </w:tc>
      </w:tr>
      <w:tr>
        <w:trPr>
          <w:trHeight w:val="433" w:hRule="atLeast"/>
        </w:trPr>
        <w:tc>
          <w:tcPr>
            <w:tcW w:w="620" w:type="dxa"/>
            <w:tcBorders>
              <w:top w:val="dotted" w:sz="4" w:space="0" w:color="000000"/>
              <w:left w:val="single" w:sz="4" w:space="0" w:color="000000"/>
              <w:bottom w:val="dotted"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A</w:t>
            </w:r>
          </w:p>
        </w:tc>
        <w:tc>
          <w:tcPr>
            <w:tcW w:w="2804"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rPr/>
            </w:pPr>
            <w:r>
              <w:rPr>
                <w:i/>
                <w:iCs/>
                <w:sz w:val="28"/>
                <w:szCs w:val="28"/>
              </w:rPr>
              <w:t>Dự án thủy lợi, đê kè</w:t>
            </w:r>
          </w:p>
        </w:tc>
        <w:tc>
          <w:tcPr>
            <w:tcW w:w="951"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86</w:t>
            </w:r>
          </w:p>
        </w:tc>
        <w:tc>
          <w:tcPr>
            <w:tcW w:w="1445"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2.946</w:t>
            </w:r>
          </w:p>
        </w:tc>
        <w:tc>
          <w:tcPr>
            <w:tcW w:w="174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1.538,9</w:t>
            </w:r>
          </w:p>
        </w:tc>
        <w:tc>
          <w:tcPr>
            <w:tcW w:w="180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center"/>
              <w:rPr>
                <w:i/>
                <w:i/>
                <w:iCs/>
                <w:sz w:val="28"/>
                <w:szCs w:val="28"/>
              </w:rPr>
            </w:pPr>
            <w:r>
              <w:rPr>
                <w:sz w:val="28"/>
                <w:szCs w:val="28"/>
              </w:rPr>
              <w:t>52,2%</w:t>
            </w:r>
          </w:p>
        </w:tc>
      </w:tr>
      <w:tr>
        <w:trPr>
          <w:trHeight w:val="445" w:hRule="atLeast"/>
        </w:trPr>
        <w:tc>
          <w:tcPr>
            <w:tcW w:w="620" w:type="dxa"/>
            <w:tcBorders>
              <w:top w:val="dotted" w:sz="4" w:space="0" w:color="000000"/>
              <w:left w:val="single" w:sz="4" w:space="0" w:color="000000"/>
              <w:bottom w:val="dotted"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B</w:t>
            </w:r>
          </w:p>
        </w:tc>
        <w:tc>
          <w:tcPr>
            <w:tcW w:w="2804"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rPr>
                <w:i/>
                <w:i/>
                <w:iCs/>
                <w:sz w:val="28"/>
                <w:szCs w:val="28"/>
              </w:rPr>
            </w:pPr>
            <w:r>
              <w:rPr>
                <w:i/>
                <w:iCs/>
                <w:sz w:val="28"/>
                <w:szCs w:val="28"/>
              </w:rPr>
              <w:t>Dự án nông, lâm, thủy, viện trường</w:t>
            </w:r>
          </w:p>
        </w:tc>
        <w:tc>
          <w:tcPr>
            <w:tcW w:w="951"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52</w:t>
            </w:r>
          </w:p>
        </w:tc>
        <w:tc>
          <w:tcPr>
            <w:tcW w:w="1445"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329</w:t>
            </w:r>
          </w:p>
        </w:tc>
        <w:tc>
          <w:tcPr>
            <w:tcW w:w="174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176,6</w:t>
            </w:r>
          </w:p>
        </w:tc>
        <w:tc>
          <w:tcPr>
            <w:tcW w:w="180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center"/>
              <w:rPr>
                <w:i/>
                <w:i/>
                <w:iCs/>
                <w:sz w:val="28"/>
                <w:szCs w:val="28"/>
              </w:rPr>
            </w:pPr>
            <w:r>
              <w:rPr>
                <w:sz w:val="28"/>
                <w:szCs w:val="28"/>
              </w:rPr>
              <w:t>53,6%</w:t>
            </w:r>
          </w:p>
        </w:tc>
      </w:tr>
      <w:tr>
        <w:trPr>
          <w:trHeight w:val="274" w:hRule="atLeast"/>
        </w:trPr>
        <w:tc>
          <w:tcPr>
            <w:tcW w:w="620" w:type="dxa"/>
            <w:tcBorders>
              <w:top w:val="dotted" w:sz="4" w:space="0" w:color="000000"/>
              <w:left w:val="single" w:sz="4" w:space="0" w:color="000000"/>
              <w:bottom w:val="dotted"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2</w:t>
            </w:r>
          </w:p>
        </w:tc>
        <w:tc>
          <w:tcPr>
            <w:tcW w:w="2804"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rPr>
                <w:b/>
                <w:b/>
                <w:bCs/>
                <w:sz w:val="28"/>
                <w:szCs w:val="28"/>
              </w:rPr>
            </w:pPr>
            <w:r>
              <w:rPr>
                <w:b/>
                <w:bCs/>
                <w:sz w:val="28"/>
                <w:szCs w:val="28"/>
              </w:rPr>
              <w:t>Dự án vốn vay ODA</w:t>
            </w:r>
          </w:p>
        </w:tc>
        <w:tc>
          <w:tcPr>
            <w:tcW w:w="951"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18</w:t>
            </w:r>
          </w:p>
        </w:tc>
        <w:tc>
          <w:tcPr>
            <w:tcW w:w="1445"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3.163</w:t>
            </w:r>
          </w:p>
        </w:tc>
        <w:tc>
          <w:tcPr>
            <w:tcW w:w="174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1.213,4</w:t>
            </w:r>
          </w:p>
        </w:tc>
        <w:tc>
          <w:tcPr>
            <w:tcW w:w="180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38,4%</w:t>
            </w:r>
          </w:p>
        </w:tc>
      </w:tr>
      <w:tr>
        <w:trPr>
          <w:trHeight w:val="247" w:hRule="atLeast"/>
        </w:trPr>
        <w:tc>
          <w:tcPr>
            <w:tcW w:w="620" w:type="dxa"/>
            <w:tcBorders>
              <w:top w:val="dotted" w:sz="4" w:space="0" w:color="000000"/>
              <w:left w:val="single" w:sz="4" w:space="0" w:color="000000"/>
              <w:bottom w:val="dotted"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A</w:t>
            </w:r>
          </w:p>
        </w:tc>
        <w:tc>
          <w:tcPr>
            <w:tcW w:w="2804"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rPr>
                <w:i/>
                <w:i/>
                <w:iCs/>
                <w:sz w:val="28"/>
                <w:szCs w:val="28"/>
              </w:rPr>
            </w:pPr>
            <w:r>
              <w:rPr>
                <w:i/>
                <w:iCs/>
                <w:sz w:val="28"/>
                <w:szCs w:val="28"/>
              </w:rPr>
              <w:t>- Vốn trong nước</w:t>
            </w:r>
          </w:p>
        </w:tc>
        <w:tc>
          <w:tcPr>
            <w:tcW w:w="951"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 </w:t>
            </w:r>
          </w:p>
        </w:tc>
        <w:tc>
          <w:tcPr>
            <w:tcW w:w="1445"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1.263</w:t>
            </w:r>
          </w:p>
        </w:tc>
        <w:tc>
          <w:tcPr>
            <w:tcW w:w="174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181,9</w:t>
            </w:r>
          </w:p>
        </w:tc>
        <w:tc>
          <w:tcPr>
            <w:tcW w:w="1807" w:type="dxa"/>
            <w:tcBorders>
              <w:top w:val="dotted" w:sz="4" w:space="0" w:color="000000"/>
              <w:bottom w:val="dotted"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14,4%</w:t>
            </w:r>
          </w:p>
        </w:tc>
      </w:tr>
      <w:tr>
        <w:trPr>
          <w:trHeight w:val="202" w:hRule="atLeast"/>
        </w:trPr>
        <w:tc>
          <w:tcPr>
            <w:tcW w:w="620" w:type="dxa"/>
            <w:tcBorders>
              <w:top w:val="dotted"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B</w:t>
            </w:r>
          </w:p>
        </w:tc>
        <w:tc>
          <w:tcPr>
            <w:tcW w:w="2804" w:type="dxa"/>
            <w:tcBorders>
              <w:top w:val="dotted" w:sz="4" w:space="0" w:color="000000"/>
              <w:bottom w:val="single" w:sz="4" w:space="0" w:color="000000"/>
              <w:right w:val="single" w:sz="4" w:space="0" w:color="000000"/>
            </w:tcBorders>
            <w:vAlign w:val="center"/>
          </w:tcPr>
          <w:p>
            <w:pPr>
              <w:pStyle w:val="Normal"/>
              <w:widowControl w:val="false"/>
              <w:shd w:fill="FFFFFF" w:val="clear"/>
              <w:spacing w:before="0" w:after="120"/>
              <w:rPr>
                <w:i/>
                <w:i/>
                <w:iCs/>
                <w:sz w:val="28"/>
                <w:szCs w:val="28"/>
              </w:rPr>
            </w:pPr>
            <w:r>
              <w:rPr>
                <w:i/>
                <w:iCs/>
                <w:sz w:val="28"/>
                <w:szCs w:val="28"/>
              </w:rPr>
              <w:t>- Vốn nước ngoài</w:t>
            </w:r>
          </w:p>
        </w:tc>
        <w:tc>
          <w:tcPr>
            <w:tcW w:w="951" w:type="dxa"/>
            <w:tcBorders>
              <w:top w:val="dotted" w:sz="4" w:space="0" w:color="000000"/>
              <w:bottom w:val="single"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 </w:t>
            </w:r>
          </w:p>
        </w:tc>
        <w:tc>
          <w:tcPr>
            <w:tcW w:w="1445" w:type="dxa"/>
            <w:tcBorders>
              <w:top w:val="dotted" w:sz="4" w:space="0" w:color="000000"/>
              <w:bottom w:val="single"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1.900</w:t>
            </w:r>
          </w:p>
        </w:tc>
        <w:tc>
          <w:tcPr>
            <w:tcW w:w="1747" w:type="dxa"/>
            <w:tcBorders>
              <w:top w:val="dotted" w:sz="4" w:space="0" w:color="000000"/>
              <w:bottom w:val="single" w:sz="4" w:space="0" w:color="000000"/>
              <w:right w:val="single" w:sz="4" w:space="0" w:color="000000"/>
            </w:tcBorders>
            <w:vAlign w:val="center"/>
          </w:tcPr>
          <w:p>
            <w:pPr>
              <w:pStyle w:val="Normal"/>
              <w:widowControl w:val="false"/>
              <w:shd w:fill="FFFFFF" w:val="clear"/>
              <w:spacing w:before="0" w:after="120"/>
              <w:jc w:val="right"/>
              <w:rPr>
                <w:i/>
                <w:i/>
                <w:iCs/>
                <w:sz w:val="28"/>
                <w:szCs w:val="28"/>
              </w:rPr>
            </w:pPr>
            <w:r>
              <w:rPr>
                <w:i/>
                <w:iCs/>
                <w:sz w:val="28"/>
                <w:szCs w:val="28"/>
              </w:rPr>
              <w:t>1.031,5</w:t>
            </w:r>
          </w:p>
        </w:tc>
        <w:tc>
          <w:tcPr>
            <w:tcW w:w="1807" w:type="dxa"/>
            <w:tcBorders>
              <w:top w:val="dotted" w:sz="4" w:space="0" w:color="000000"/>
              <w:bottom w:val="single" w:sz="4" w:space="0" w:color="000000"/>
              <w:right w:val="single" w:sz="4" w:space="0" w:color="000000"/>
            </w:tcBorders>
            <w:vAlign w:val="center"/>
          </w:tcPr>
          <w:p>
            <w:pPr>
              <w:pStyle w:val="Normal"/>
              <w:widowControl w:val="false"/>
              <w:shd w:fill="FFFFFF" w:val="clear"/>
              <w:spacing w:before="0" w:after="120"/>
              <w:jc w:val="center"/>
              <w:rPr>
                <w:sz w:val="28"/>
                <w:szCs w:val="28"/>
              </w:rPr>
            </w:pPr>
            <w:r>
              <w:rPr>
                <w:sz w:val="28"/>
                <w:szCs w:val="28"/>
              </w:rPr>
              <w:t>54,3%</w:t>
            </w:r>
          </w:p>
        </w:tc>
      </w:tr>
      <w:tr>
        <w:trPr>
          <w:trHeight w:val="478" w:hRule="atLeast"/>
        </w:trPr>
        <w:tc>
          <w:tcPr>
            <w:tcW w:w="342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 xml:space="preserve"> </w:t>
            </w:r>
            <w:r>
              <w:rPr>
                <w:b/>
                <w:bCs/>
                <w:sz w:val="28"/>
                <w:szCs w:val="28"/>
              </w:rPr>
              <w:t>Tổng cộng</w:t>
            </w:r>
          </w:p>
        </w:tc>
        <w:tc>
          <w:tcPr>
            <w:tcW w:w="951" w:type="dxa"/>
            <w:tcBorders>
              <w:bottom w:val="single"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153</w:t>
            </w:r>
          </w:p>
        </w:tc>
        <w:tc>
          <w:tcPr>
            <w:tcW w:w="1445" w:type="dxa"/>
            <w:tcBorders>
              <w:bottom w:val="single"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6.438</w:t>
            </w:r>
          </w:p>
        </w:tc>
        <w:tc>
          <w:tcPr>
            <w:tcW w:w="1747" w:type="dxa"/>
            <w:tcBorders>
              <w:bottom w:val="single" w:sz="4" w:space="0" w:color="000000"/>
              <w:right w:val="single" w:sz="4" w:space="0" w:color="000000"/>
            </w:tcBorders>
            <w:vAlign w:val="center"/>
          </w:tcPr>
          <w:p>
            <w:pPr>
              <w:pStyle w:val="Normal"/>
              <w:widowControl w:val="false"/>
              <w:shd w:fill="FFFFFF" w:val="clear"/>
              <w:spacing w:before="0" w:after="120"/>
              <w:jc w:val="right"/>
              <w:rPr>
                <w:b/>
                <w:b/>
                <w:bCs/>
                <w:sz w:val="28"/>
                <w:szCs w:val="28"/>
              </w:rPr>
            </w:pPr>
            <w:r>
              <w:rPr>
                <w:b/>
                <w:bCs/>
                <w:sz w:val="28"/>
                <w:szCs w:val="28"/>
              </w:rPr>
              <w:t>2.928,9</w:t>
            </w:r>
          </w:p>
        </w:tc>
        <w:tc>
          <w:tcPr>
            <w:tcW w:w="1807" w:type="dxa"/>
            <w:tcBorders>
              <w:bottom w:val="single" w:sz="4" w:space="0" w:color="000000"/>
              <w:right w:val="single" w:sz="4" w:space="0" w:color="000000"/>
            </w:tcBorders>
            <w:vAlign w:val="center"/>
          </w:tcPr>
          <w:p>
            <w:pPr>
              <w:pStyle w:val="Normal"/>
              <w:widowControl w:val="false"/>
              <w:shd w:fill="FFFFFF" w:val="clear"/>
              <w:spacing w:before="0" w:after="120"/>
              <w:jc w:val="center"/>
              <w:rPr>
                <w:b/>
                <w:b/>
                <w:bCs/>
                <w:sz w:val="28"/>
                <w:szCs w:val="28"/>
              </w:rPr>
            </w:pPr>
            <w:r>
              <w:rPr>
                <w:b/>
                <w:bCs/>
                <w:sz w:val="28"/>
                <w:szCs w:val="28"/>
              </w:rPr>
              <w:t>45,5%</w:t>
            </w:r>
          </w:p>
        </w:tc>
      </w:tr>
    </w:tbl>
    <w:p>
      <w:pPr>
        <w:pStyle w:val="Normal"/>
        <w:widowControl w:val="false"/>
        <w:tabs>
          <w:tab w:val="clear" w:pos="720"/>
          <w:tab w:val="left" w:pos="826" w:leader="none"/>
        </w:tabs>
        <w:spacing w:before="100" w:after="0"/>
        <w:ind w:firstLine="709"/>
        <w:jc w:val="both"/>
        <w:rPr/>
      </w:pPr>
      <w:r>
        <w:rPr>
          <w:sz w:val="28"/>
          <w:szCs w:val="28"/>
        </w:rPr>
        <w:t>- Đối với 29 dự án kéo dài vốn 2021: Đã giải ngân 52%, cả năm ước giải ngân đạt 93%.</w:t>
      </w:r>
    </w:p>
    <w:p>
      <w:pPr>
        <w:pStyle w:val="Normal"/>
        <w:widowControl w:val="false"/>
        <w:tabs>
          <w:tab w:val="clear" w:pos="720"/>
          <w:tab w:val="left" w:pos="826" w:leader="none"/>
        </w:tabs>
        <w:spacing w:before="100" w:after="0"/>
        <w:ind w:firstLine="709"/>
        <w:jc w:val="both"/>
        <w:rPr/>
      </w:pPr>
      <w:r>
        <w:rPr>
          <w:sz w:val="28"/>
          <w:szCs w:val="28"/>
        </w:rPr>
        <w:t xml:space="preserve">- Đối với 26 dự án chuyển tiếp: Dự kiến không thể giải ngân hết kế hoạch vốn 2022. Bộ đã có văn bản số 5839/BNN-KH ngày 07/9/2022 đề nghị Bộ Kế hoạch và Đầu tư tổng hợp trình cấp có thẩm quyền điều chỉnh </w:t>
      </w:r>
      <w:r>
        <w:rPr>
          <w:b/>
          <w:i/>
          <w:sz w:val="28"/>
          <w:szCs w:val="28"/>
        </w:rPr>
        <w:t>giảm 950 tỷ đồng</w:t>
      </w:r>
      <w:r>
        <w:rPr>
          <w:sz w:val="28"/>
          <w:szCs w:val="28"/>
        </w:rPr>
        <w:t>.</w:t>
      </w:r>
    </w:p>
    <w:p>
      <w:pPr>
        <w:pStyle w:val="Normal"/>
        <w:widowControl w:val="false"/>
        <w:tabs>
          <w:tab w:val="clear" w:pos="720"/>
          <w:tab w:val="left" w:pos="826" w:leader="none"/>
        </w:tabs>
        <w:spacing w:before="100" w:after="0"/>
        <w:ind w:firstLine="709"/>
        <w:jc w:val="both"/>
        <w:rPr/>
      </w:pPr>
      <w:r>
        <w:rPr>
          <w:sz w:val="28"/>
          <w:szCs w:val="28"/>
        </w:rPr>
        <w:t xml:space="preserve">- Đối với 131 dự án mở mới 2021-2025: 02 dự án nhóm A đã trình Thủ tướng Chính phủ từ tháng 4/2022 nhưng chưa được phê duyệt chủ trương đầu tư;  128 dự án đã phê duyệt chủ trương đầu tư </w:t>
      </w:r>
      <w:r>
        <w:rPr>
          <w:i/>
          <w:sz w:val="28"/>
          <w:szCs w:val="28"/>
        </w:rPr>
        <w:t>(17 dự án chưa được giao vốn do chưa chuyển mục đích sử dụng rừng hoặc chỉ thực hiện CBĐT cho trung hạn 2026-2030; 111 dự án đã được bố trí kế hoạch vốn để thực hiện CBĐT, đã phê duyệt 52 dự án, dự án thành phần, các DA còn lại dự kiến phê duyệt trong quý IV/2022 và quý I/2023; 04 dự án đang tổ chức LCNT).</w:t>
      </w:r>
    </w:p>
    <w:p>
      <w:pPr>
        <w:pStyle w:val="Normal"/>
        <w:widowControl w:val="false"/>
        <w:spacing w:before="100" w:after="0"/>
        <w:ind w:left="142" w:hanging="0"/>
        <w:jc w:val="both"/>
        <w:rPr>
          <w:bCs/>
          <w:iCs/>
          <w:sz w:val="28"/>
          <w:szCs w:val="28"/>
          <w:lang w:val="es-ES"/>
        </w:rPr>
      </w:pPr>
      <w:r>
        <w:rPr>
          <w:sz w:val="28"/>
          <w:szCs w:val="28"/>
          <w:lang w:val="af-ZA"/>
        </w:rPr>
        <w:tab/>
      </w:r>
      <w:r>
        <w:rPr>
          <w:b/>
          <w:sz w:val="28"/>
          <w:szCs w:val="28"/>
          <w:lang w:val="af-ZA"/>
        </w:rPr>
        <w:t>7</w:t>
      </w:r>
      <w:r>
        <w:rPr>
          <w:b/>
          <w:sz w:val="28"/>
          <w:szCs w:val="28"/>
          <w:lang w:val="vi-VN"/>
        </w:rPr>
        <w:t xml:space="preserve">. </w:t>
      </w:r>
      <w:r>
        <w:rPr>
          <w:b/>
          <w:sz w:val="28"/>
          <w:szCs w:val="28"/>
          <w:lang w:val="af-ZA"/>
        </w:rPr>
        <w:t>Công tác khác</w:t>
      </w:r>
    </w:p>
    <w:p>
      <w:pPr>
        <w:pStyle w:val="TextBody"/>
        <w:widowControl w:val="false"/>
        <w:spacing w:before="100" w:after="0"/>
        <w:ind w:firstLine="720"/>
        <w:rPr>
          <w:color w:val="000000"/>
          <w:sz w:val="28"/>
          <w:szCs w:val="28"/>
          <w:lang w:val="af-ZA"/>
        </w:rPr>
      </w:pPr>
      <w:r>
        <w:rPr>
          <w:bCs/>
          <w:iCs/>
          <w:color w:val="000000"/>
          <w:sz w:val="28"/>
          <w:szCs w:val="28"/>
          <w:lang w:val="sv-SE"/>
        </w:rPr>
        <w:t xml:space="preserve">a) Kế hoạch, tài chính: Hoàn thiện dự thảo </w:t>
      </w:r>
      <w:r>
        <w:rPr>
          <w:bCs/>
          <w:iCs/>
          <w:color w:val="000000"/>
          <w:sz w:val="28"/>
          <w:szCs w:val="28"/>
          <w:lang w:val="vi-VN"/>
        </w:rPr>
        <w:t>Chương trình</w:t>
      </w:r>
      <w:r>
        <w:rPr>
          <w:bCs/>
          <w:iCs/>
          <w:color w:val="000000"/>
          <w:sz w:val="28"/>
          <w:szCs w:val="28"/>
          <w:lang w:val="sv-SE"/>
        </w:rPr>
        <w:t xml:space="preserve"> hành động</w:t>
      </w:r>
      <w:r>
        <w:rPr>
          <w:bCs/>
          <w:iCs/>
          <w:color w:val="000000"/>
          <w:sz w:val="28"/>
          <w:szCs w:val="28"/>
          <w:lang w:val="vi-VN"/>
        </w:rPr>
        <w:t xml:space="preserve"> của Chính phủ</w:t>
      </w:r>
      <w:r>
        <w:rPr>
          <w:bCs/>
          <w:iCs/>
          <w:color w:val="000000"/>
          <w:sz w:val="28"/>
          <w:szCs w:val="28"/>
          <w:lang w:val="sv-SE"/>
        </w:rPr>
        <w:t xml:space="preserve"> thực hiện Nghị quyết số 19-NQ/TW ngày 16/6/2022 </w:t>
      </w:r>
      <w:r>
        <w:rPr>
          <w:bCs/>
          <w:color w:val="000000"/>
          <w:sz w:val="28"/>
          <w:szCs w:val="28"/>
          <w:lang w:val="pt-BR"/>
        </w:rPr>
        <w:t xml:space="preserve">về NN, NT, NT đến năm 2030, tầm nhìn đến 2045 </w:t>
      </w:r>
      <w:r>
        <w:rPr>
          <w:bCs/>
          <w:i/>
          <w:color w:val="000000"/>
          <w:sz w:val="28"/>
          <w:szCs w:val="28"/>
          <w:lang w:val="pt-BR"/>
        </w:rPr>
        <w:t>(sau khi tổng hợp, tiếp thu, giải trình ý kiến góp ý của các bộ, ngành, cơ quan Trung ương)</w:t>
      </w:r>
      <w:r>
        <w:rPr>
          <w:bCs/>
          <w:color w:val="000000"/>
          <w:sz w:val="28"/>
          <w:szCs w:val="28"/>
          <w:lang w:val="pt-BR"/>
        </w:rPr>
        <w:t xml:space="preserve">; chuẩn bị nội dung và thủ tục để in tài liệu Hỏi đáp về Chiến lược phát triển Ngành. </w:t>
      </w:r>
      <w:r>
        <w:rPr>
          <w:color w:val="000000"/>
          <w:sz w:val="28"/>
          <w:szCs w:val="28"/>
          <w:lang w:val="af-ZA"/>
        </w:rPr>
        <w:t xml:space="preserve">Đề nghị Bộ Tài chính cấp bổ sung kinh phí chế độ, chính sách cho HSSV năm 2022; điều chỉnh dự toán năm 2022; rà soát và hoàn thiện quyết toán năm 2021 theo ý kiến của  Bộ Tài chính. Phối hợp với UBND các tỉnh </w:t>
      </w:r>
      <w:r>
        <w:rPr>
          <w:color w:val="000000"/>
          <w:sz w:val="28"/>
          <w:szCs w:val="28"/>
          <w:shd w:fill="F9F9F9" w:val="clear"/>
          <w:lang w:val="af-ZA"/>
        </w:rPr>
        <w:t>Kiểm tra hiện trạng nhà đất tại các tỉnh Hà Giang, Quảng Bình, Quảng trị</w:t>
      </w:r>
      <w:r>
        <w:rPr>
          <w:color w:val="000000"/>
          <w:sz w:val="28"/>
          <w:szCs w:val="28"/>
          <w:lang w:val="af-ZA"/>
        </w:rPr>
        <w:t>.</w:t>
      </w:r>
    </w:p>
    <w:p>
      <w:pPr>
        <w:pStyle w:val="TextBody"/>
        <w:widowControl w:val="false"/>
        <w:spacing w:before="100" w:after="0"/>
        <w:ind w:firstLine="720"/>
        <w:rPr>
          <w:color w:val="000000"/>
          <w:spacing w:val="-6"/>
          <w:sz w:val="28"/>
          <w:szCs w:val="28"/>
          <w:lang w:val="af-ZA"/>
        </w:rPr>
      </w:pPr>
      <w:r>
        <w:rPr>
          <w:bCs/>
          <w:iCs/>
          <w:color w:val="000000"/>
          <w:sz w:val="28"/>
          <w:szCs w:val="28"/>
          <w:lang w:val="da-DK"/>
        </w:rPr>
        <w:t xml:space="preserve">b) </w:t>
      </w:r>
      <w:r>
        <w:rPr>
          <w:bCs/>
          <w:iCs/>
          <w:color w:val="000000"/>
          <w:sz w:val="28"/>
          <w:szCs w:val="28"/>
          <w:lang w:val="pt-BR"/>
        </w:rPr>
        <w:t xml:space="preserve">Tổ chức bộ máy: Tiếp tục hoàn chỉnh, </w:t>
      </w:r>
      <w:r>
        <w:rPr>
          <w:iCs/>
          <w:color w:val="000000"/>
          <w:sz w:val="28"/>
          <w:szCs w:val="28"/>
          <w:lang w:val="af-ZA"/>
        </w:rPr>
        <w:t xml:space="preserve">trình Chính phủ Nghị định thay thế Nghị định số 15/2017/NĐ-CP ngày 17/02/2017 quy định chức năng, nhiệm vụ, quyền hạn và cơ cấu tổ chức của Bộ. Hoàn thiện </w:t>
      </w:r>
      <w:r>
        <w:rPr>
          <w:color w:val="000000"/>
          <w:sz w:val="28"/>
          <w:szCs w:val="28"/>
          <w:lang w:val="af-ZA"/>
        </w:rPr>
        <w:t>Đề án sắp xếp các đơn vị sự nghiệp công lập thuộc Bộ. Đ</w:t>
      </w:r>
      <w:r>
        <w:rPr>
          <w:bCs/>
          <w:color w:val="000000"/>
          <w:spacing w:val="-4"/>
          <w:sz w:val="28"/>
          <w:szCs w:val="28"/>
          <w:lang w:val="af-ZA"/>
        </w:rPr>
        <w:t>ã xem xét bổ nhiệm, điều động bổ nhiệm, bổ nhiệm lại đối với 09 công chức vào các chức danh tại các đơn vị.</w:t>
      </w:r>
      <w:r>
        <w:rPr>
          <w:color w:val="000000"/>
          <w:sz w:val="28"/>
          <w:szCs w:val="28"/>
          <w:lang w:val="af-ZA"/>
        </w:rPr>
        <w:t xml:space="preserve"> Tổng hợp, rà soát quy hoạch các đơn vị giai đoạn 2021-2026 và xây dựng giai đoạn 2026-2030.</w:t>
      </w:r>
    </w:p>
    <w:p>
      <w:pPr>
        <w:pStyle w:val="Normal"/>
        <w:widowControl w:val="false"/>
        <w:spacing w:before="100" w:after="0"/>
        <w:ind w:firstLine="720"/>
        <w:jc w:val="both"/>
        <w:rPr/>
      </w:pPr>
      <w:r>
        <w:rPr>
          <w:bCs/>
          <w:sz w:val="28"/>
          <w:szCs w:val="28"/>
          <w:lang w:val="pt-BR"/>
        </w:rPr>
        <w:t xml:space="preserve">c) </w:t>
      </w:r>
      <w:r>
        <w:rPr>
          <w:sz w:val="28"/>
          <w:szCs w:val="28"/>
          <w:lang w:val="af-ZA"/>
        </w:rPr>
        <w:t>Khoa học công nghệ: Thẩm định nội dung và kinh phí</w:t>
      </w:r>
      <w:r>
        <w:rPr>
          <w:sz w:val="28"/>
          <w:szCs w:val="28"/>
          <w:lang w:val="vi-VN"/>
        </w:rPr>
        <w:t xml:space="preserve"> </w:t>
      </w:r>
      <w:r>
        <w:rPr>
          <w:sz w:val="28"/>
          <w:szCs w:val="28"/>
          <w:lang w:val="af-ZA"/>
        </w:rPr>
        <w:t xml:space="preserve">thực hiện nhiệm vụ KH&amp;CN bắt đầu thực hiện từ 2023. Tiếp tục </w:t>
      </w:r>
      <w:r>
        <w:rPr>
          <w:sz w:val="28"/>
          <w:szCs w:val="28"/>
          <w:lang w:val="nb-NO"/>
        </w:rPr>
        <w:t>hoàn thiện Chiến lược phát triển khoa học, công nghệ và đổi mới sáng tạo ngành NN và PTNT giai đoạn 2021-2030. Chuẩn bị dự án Xây dựng hệ thống thông tin, cơ sở dữ liệu ngành Nông nghiệp; Đề án chuyển đổi số ngành NN và PTNT đến năm 2025, tầm nhìn đến năm 2030. Tháng 10, Cấp số hiệu 10 TCVN (03 TC lĩnh vực Trồng trọt, 07 TC lĩnh vực BVTV</w:t>
      </w:r>
      <w:r>
        <w:rPr>
          <w:spacing w:val="-4"/>
          <w:sz w:val="28"/>
          <w:szCs w:val="28"/>
          <w:lang w:val="nb-NO"/>
        </w:rPr>
        <w:t>);  xem xét ban hành QCVN về keo dán gỗ</w:t>
      </w:r>
      <w:r>
        <w:rPr>
          <w:sz w:val="28"/>
          <w:szCs w:val="28"/>
          <w:lang w:val="nb-NO"/>
        </w:rPr>
        <w:t>; lũy kế 10 tháng, có 83 TCVN, QCVN đã được cấp số hiệu, đạt 45,4% kế hoạch năm 2022.</w:t>
      </w:r>
    </w:p>
    <w:p>
      <w:pPr>
        <w:pStyle w:val="TextBody"/>
        <w:widowControl w:val="false"/>
        <w:spacing w:before="100" w:after="0"/>
        <w:ind w:firstLine="720"/>
        <w:rPr/>
      </w:pPr>
      <w:r>
        <w:rPr>
          <w:color w:val="000000"/>
          <w:sz w:val="28"/>
          <w:szCs w:val="28"/>
          <w:lang w:val="nb-NO"/>
        </w:rPr>
        <w:t xml:space="preserve">d) Xây dựng văn bản: Tháng 10, </w:t>
      </w:r>
      <w:r>
        <w:rPr>
          <w:rFonts w:eastAsia="Arial Unicode MS"/>
          <w:color w:val="000000"/>
          <w:sz w:val="28"/>
          <w:szCs w:val="28"/>
          <w:lang w:val="nb-NO"/>
        </w:rPr>
        <w:t>tham mưu Chính phủ ban hành 01 Nghị định, trình TTCP 02 Quyết định. Lũy kế 10 tháng, Chính phủ đã ban hành 06 Nghị định (có 04 NĐ Bộ trình năm 2021); Bộ đã trình Chính phủ 03 Nghị định (chưa ban hành); TTgCP ban hành 02 Quyết định; Bộ đã trình 02 Quyết định (chưa ban hành); Bộ trưởng ban hành 15 Thông tư (trong đó có 03 TT ngoài KH).</w:t>
      </w:r>
    </w:p>
    <w:p>
      <w:pPr>
        <w:pStyle w:val="TextBody"/>
        <w:widowControl w:val="false"/>
        <w:spacing w:before="100" w:after="0"/>
        <w:ind w:firstLine="709"/>
        <w:rPr>
          <w:b/>
          <w:b/>
          <w:bCs/>
          <w:color w:val="000000"/>
          <w:lang w:val="nb-NO"/>
        </w:rPr>
      </w:pPr>
      <w:r>
        <w:rPr>
          <w:b/>
          <w:bCs/>
          <w:color w:val="000000"/>
          <w:lang w:val="nb-NO"/>
        </w:rPr>
        <w:t>II. CHUYỂN ĐỔI TƯ DUY TỪ SẢN XUẤT NÔNG NGHIỆP SANG KINH TẾ NÔNG NGHIỆP</w:t>
      </w:r>
    </w:p>
    <w:p>
      <w:pPr>
        <w:pStyle w:val="Normal"/>
        <w:widowControl w:val="false"/>
        <w:spacing w:before="100" w:after="0"/>
        <w:ind w:firstLine="720"/>
        <w:jc w:val="both"/>
        <w:rPr>
          <w:bCs/>
          <w:sz w:val="28"/>
          <w:szCs w:val="28"/>
          <w:lang w:val="nb-NO"/>
        </w:rPr>
      </w:pPr>
      <w:r>
        <w:rPr>
          <w:bCs/>
          <w:sz w:val="28"/>
          <w:szCs w:val="28"/>
          <w:lang w:val="nb-NO"/>
        </w:rPr>
        <w:t>Toàn Ngành tập trung triển khai thực hiện Chiến lược phát triển NN và NT bền vững, Kế hoạch cơ cấu lại ngành, Nghị quyết số 19-NQ/TW về nông nghiệp, nông dân, nông thôn. Một số hoạt động và kết quả đạt được như:</w:t>
      </w:r>
    </w:p>
    <w:p>
      <w:pPr>
        <w:pStyle w:val="Normal"/>
        <w:widowControl w:val="false"/>
        <w:spacing w:before="100" w:after="0"/>
        <w:ind w:firstLine="720"/>
        <w:jc w:val="both"/>
        <w:rPr/>
      </w:pPr>
      <w:r>
        <w:rPr>
          <w:bCs/>
          <w:sz w:val="28"/>
          <w:szCs w:val="28"/>
          <w:lang w:val="nb-NO"/>
        </w:rPr>
        <w:t>- Đã có nhiều diện tích lúa kém hiệu quả được người dân và địa phương chủ động chuyển đổi sang cây trồng khác, nuôi trồng thủy sản có hiệu quả hơn; Bộ hướng dẫn người dân, địa phương khuyến khích áp dụng quy trình sản xuất hữu cơ, giảm thâm dụng tài nguyên thiên nhiên và vật tư đầu vào; sử dụng những giống lúa thơm, chất lượng cao và chủ lực xuất khẩu (</w:t>
      </w:r>
      <w:r>
        <w:rPr>
          <w:sz w:val="28"/>
          <w:szCs w:val="28"/>
          <w:lang w:val="pt-BR"/>
        </w:rPr>
        <w:t>Jasmine 85, nhóm giống ST, Nàng Hoa 9, VD20, Đài Thơm 8; nhóm giống OM,...</w:t>
      </w:r>
      <w:r>
        <w:rPr>
          <w:bCs/>
          <w:sz w:val="28"/>
          <w:szCs w:val="28"/>
          <w:lang w:val="nb-NO"/>
        </w:rPr>
        <w:t xml:space="preserve">) nhằm đáp ứng nhu cầu ngày càng khó tính của người tiêu dùng trong nước và xuất khẩu. </w:t>
      </w:r>
    </w:p>
    <w:p>
      <w:pPr>
        <w:pStyle w:val="Normal"/>
        <w:widowControl w:val="false"/>
        <w:spacing w:before="100" w:after="0"/>
        <w:ind w:firstLine="720"/>
        <w:jc w:val="both"/>
        <w:rPr>
          <w:sz w:val="28"/>
          <w:szCs w:val="28"/>
          <w:lang w:val="nb-NO"/>
        </w:rPr>
      </w:pPr>
      <w:r>
        <w:rPr>
          <w:sz w:val="28"/>
          <w:szCs w:val="28"/>
          <w:lang w:val="nb-NO"/>
        </w:rPr>
        <w:t xml:space="preserve">- Nhiều mô hình nông nghiệp sinh thái, xanh, hữu có có hiệu quả kinh tế được phát triển, như: nhờ phát triển mạnh chăn nuôi lợn, gà đồi ăn chuối thành công, tập đoàn Hoàng Anh - Gia Lai đã “thoát cửa tử” nhờ chính từ lĩnh vực nông nghiệp. Các tỉnh, thành phố ĐBSCL đã quan tâm chỉ đạo, nông dân có nhiều kinh nghiệm và áp dụng thành công quy trình kỹ thuật rải vụ, nhờ vậy hiệu quả kinh tế của rải vụ 5 loại cây ăn quả (thanh long, xoài, chôm chôm, sầu riêng, nhãn) tăng 1,5 lần đến 2 lần so sản xuất chính vụ. </w:t>
      </w:r>
    </w:p>
    <w:p>
      <w:pPr>
        <w:pStyle w:val="Normal"/>
        <w:widowControl w:val="false"/>
        <w:spacing w:before="100" w:after="0"/>
        <w:ind w:firstLine="720"/>
        <w:jc w:val="both"/>
        <w:rPr>
          <w:spacing w:val="-4"/>
          <w:sz w:val="28"/>
          <w:szCs w:val="28"/>
          <w:lang w:val="nb-NO"/>
        </w:rPr>
      </w:pPr>
      <w:r>
        <w:rPr>
          <w:bCs/>
          <w:sz w:val="28"/>
          <w:szCs w:val="28"/>
          <w:lang w:val="nb-NO"/>
        </w:rPr>
        <w:t>- Công tác quản lý chất lượng giống được nhiều địa phương quan tâm thực hiện, tỷ lệ diện tích rừng trồng được kiểm soát chất lượng giống đạt 85%.</w:t>
      </w:r>
      <w:r>
        <w:rPr>
          <w:b/>
          <w:bCs/>
          <w:sz w:val="28"/>
          <w:szCs w:val="28"/>
          <w:lang w:val="nb-NO"/>
        </w:rPr>
        <w:t xml:space="preserve"> </w:t>
      </w:r>
      <w:r>
        <w:rPr>
          <w:bCs/>
          <w:sz w:val="28"/>
          <w:szCs w:val="28"/>
          <w:lang w:val="nb-NO"/>
        </w:rPr>
        <w:t xml:space="preserve">Nhiều địa phương và chủ rừng đã quan tâm xây dựng phương án quản lý bảo vệ rừng; đến nay, đã có </w:t>
      </w:r>
      <w:r>
        <w:rPr>
          <w:spacing w:val="-4"/>
          <w:sz w:val="28"/>
          <w:szCs w:val="28"/>
          <w:lang w:val="nb-NO"/>
        </w:rPr>
        <w:t xml:space="preserve">387 nghìn ha được cấp chứng chỉ rừng tại 31 địa phương. Tiền thu dịch vụ môi trường rừng nhanh, vượt 7% kế hoạch năm 2022. </w:t>
      </w:r>
    </w:p>
    <w:p>
      <w:pPr>
        <w:pStyle w:val="Normal"/>
        <w:widowControl w:val="false"/>
        <w:spacing w:before="100" w:after="0"/>
        <w:ind w:firstLine="720"/>
        <w:jc w:val="both"/>
        <w:rPr>
          <w:spacing w:val="-4"/>
          <w:sz w:val="28"/>
          <w:szCs w:val="28"/>
          <w:lang w:val="nb-NO"/>
        </w:rPr>
      </w:pPr>
      <w:r>
        <w:rPr>
          <w:spacing w:val="-4"/>
          <w:sz w:val="28"/>
          <w:szCs w:val="28"/>
          <w:lang w:val="nb-NO"/>
        </w:rPr>
        <w:t xml:space="preserve">- Đã xây dựng 1.669 chuỗi cung cấp thực phẩm NLTS an toàn với sự tham gia của nhiều tập đoàn lớn, duy trì kiểm tra mẫu NLTS sau thu hoạch, tỷ lệ vi phạm ATTP thấp (từ 1,6 - 2,3%) với 99,4% cơ sở đáp ứng quy định ATTP; kiểm soát sản phẩm nhập khẩu… góp phần đảm bảo ATTP trong nước và xuất khẩu; củng cố niềm tin của người tiêu dùng trong nước. </w:t>
      </w:r>
    </w:p>
    <w:p>
      <w:pPr>
        <w:pStyle w:val="Normal"/>
        <w:widowControl w:val="false"/>
        <w:spacing w:before="100" w:after="0"/>
        <w:ind w:firstLine="720"/>
        <w:jc w:val="both"/>
        <w:rPr>
          <w:spacing w:val="-4"/>
          <w:sz w:val="28"/>
          <w:szCs w:val="28"/>
          <w:lang w:val="nb-NO"/>
        </w:rPr>
      </w:pPr>
      <w:r>
        <w:rPr>
          <w:spacing w:val="-4"/>
          <w:sz w:val="28"/>
          <w:szCs w:val="28"/>
          <w:lang w:val="nb-NO"/>
        </w:rPr>
        <w:t>- Phát triển, nhân rộng các hình thức tổ chức sản xuất có hiệu quả; số lượng doanh nghiệp, hợp tác xã nông nghiệp gia tăng, nhiều trang trại, hộ kinh doanh chuyển đổi thành lập doanh nghiệp mới có quy mô và hiệu quả cao hơn.</w:t>
      </w:r>
    </w:p>
    <w:p>
      <w:pPr>
        <w:pStyle w:val="Normal"/>
        <w:widowControl w:val="false"/>
        <w:spacing w:before="100" w:after="0"/>
        <w:ind w:firstLine="720"/>
        <w:jc w:val="both"/>
        <w:rPr>
          <w:bCs/>
          <w:sz w:val="28"/>
          <w:szCs w:val="28"/>
          <w:lang w:val="nb-NO"/>
        </w:rPr>
      </w:pPr>
      <w:r>
        <w:rPr>
          <w:spacing w:val="-4"/>
          <w:sz w:val="28"/>
          <w:szCs w:val="28"/>
          <w:lang w:val="nb-NO"/>
        </w:rPr>
        <w:t xml:space="preserve">- </w:t>
      </w:r>
      <w:r>
        <w:rPr>
          <w:bCs/>
          <w:spacing w:val="-4"/>
          <w:sz w:val="28"/>
          <w:szCs w:val="28"/>
          <w:lang w:val="nb-NO"/>
        </w:rPr>
        <w:t>T</w:t>
      </w:r>
      <w:r>
        <w:rPr>
          <w:bCs/>
          <w:spacing w:val="-4"/>
          <w:sz w:val="28"/>
          <w:szCs w:val="28"/>
          <w:lang w:val="vi-VN"/>
        </w:rPr>
        <w:t>hiết lập và cấp mã số vùng trồng, cơ sở đóng gói đã đạt được nhiều kết quả tích cực, góp phần nâng cao uy tín của nông sản Việt Nam trên thị trường quốc tế và tăng kim ngạch xuất khẩu; đồng thời cũng góp phần định hướng người nông dân thực hành sản xuất chuyên nghiệp hơn, sản xuất theo tiêu chuẩn và thị hiếu của thị trường</w:t>
      </w:r>
      <w:r>
        <w:rPr>
          <w:bCs/>
          <w:spacing w:val="-4"/>
          <w:sz w:val="28"/>
          <w:szCs w:val="28"/>
          <w:lang w:val="nb-NO"/>
        </w:rPr>
        <w:t>.</w:t>
      </w:r>
    </w:p>
    <w:p>
      <w:pPr>
        <w:pStyle w:val="Normal"/>
        <w:widowControl w:val="false"/>
        <w:spacing w:before="100" w:after="0"/>
        <w:ind w:firstLine="720"/>
        <w:jc w:val="both"/>
        <w:rPr>
          <w:bCs/>
          <w:sz w:val="28"/>
          <w:szCs w:val="28"/>
          <w:lang w:val="nb-NO"/>
        </w:rPr>
      </w:pPr>
      <w:r>
        <w:rPr>
          <w:bCs/>
          <w:sz w:val="28"/>
          <w:szCs w:val="28"/>
          <w:lang w:val="nb-NO"/>
        </w:rPr>
        <w:t xml:space="preserve">- Đang có chuyển biến tích cực về chất lượng, hiệu quả hoạt động của các HTX nông nghiệp, tăng quy mô thành viên qua xu thế liên kết, sáp nhập các HTX; ứng dụng công nghệ trong sản xuất kinh doanh. Nghiên cứu, xây dựng và tham mưu TTgCP ban hành cơ chế, chính sách, đề án, chương trình để thúc đẩy phát triển HTX, vùng nguyên liệu, hệ thống logistic… tạo môi trường thuận lợi để HTX hoạt động có hiệu quả, thích ứng với biến động thị trường; nghiên cứu </w:t>
      </w:r>
      <w:r>
        <w:rPr>
          <w:sz w:val="28"/>
          <w:szCs w:val="28"/>
          <w:lang w:val="nb-NO"/>
        </w:rPr>
        <w:t>các giải pháp để giảm chi phí, nguyên liệu vật tư đầu vào cho sản xuất nông nghiệp nhằm thúc đẩy chuyển đổi sang tư duy phát triển kinh tế nông nghiệp.</w:t>
      </w:r>
    </w:p>
    <w:p>
      <w:pPr>
        <w:pStyle w:val="Normal"/>
        <w:widowControl w:val="false"/>
        <w:spacing w:before="100" w:after="0"/>
        <w:ind w:firstLine="720"/>
        <w:jc w:val="both"/>
        <w:rPr/>
      </w:pPr>
      <w:r>
        <w:rPr>
          <w:bCs/>
          <w:sz w:val="28"/>
          <w:szCs w:val="28"/>
          <w:lang w:val="nb-NO"/>
        </w:rPr>
        <w:t>- Số lượng xã đạt chuẩn NTM, NTM kiểu mẫu, NTM nâng cao, huyện đạt chuẩn tăng đều theo các tháng. Tăng nhanh số lượng sản phẩm OCOP tạo điều kiện giúp doanh nghiệp quảng bá, tiêu thụ sản phẩm; đồng thời, người tiêu dùng trong nước dễ dàng tiếp cận thông tin và tiêu dùng những sản phẩm nội địa chất lượng cao. Phát triển các mô hình du lịch nông nghiệp, nông thôn đa giá trị.</w:t>
      </w:r>
    </w:p>
    <w:p>
      <w:pPr>
        <w:pStyle w:val="Normal"/>
        <w:widowControl w:val="false"/>
        <w:spacing w:before="100" w:after="0"/>
        <w:ind w:firstLine="720"/>
        <w:jc w:val="both"/>
        <w:rPr>
          <w:b/>
          <w:b/>
          <w:bCs/>
          <w:sz w:val="26"/>
          <w:szCs w:val="28"/>
          <w:lang w:val="nb-NO"/>
        </w:rPr>
      </w:pPr>
      <w:r>
        <w:rPr>
          <w:b/>
          <w:bCs/>
          <w:sz w:val="26"/>
          <w:szCs w:val="28"/>
          <w:lang w:val="nb-NO"/>
        </w:rPr>
        <w:t>III. ĐÁNH GIÁ CHUNG</w:t>
      </w:r>
    </w:p>
    <w:p>
      <w:pPr>
        <w:pStyle w:val="Normal"/>
        <w:widowControl w:val="false"/>
        <w:spacing w:before="100" w:after="0"/>
        <w:ind w:firstLine="720"/>
        <w:jc w:val="both"/>
        <w:rPr>
          <w:b/>
          <w:b/>
          <w:bCs/>
          <w:sz w:val="28"/>
          <w:szCs w:val="28"/>
          <w:lang w:val="nb-NO"/>
        </w:rPr>
      </w:pPr>
      <w:r>
        <w:rPr>
          <w:b/>
          <w:bCs/>
          <w:sz w:val="28"/>
          <w:szCs w:val="28"/>
          <w:lang w:val="nb-NO"/>
        </w:rPr>
        <w:t>1. Những mặt được, ưu điểm</w:t>
      </w:r>
    </w:p>
    <w:p>
      <w:pPr>
        <w:pStyle w:val="Normal"/>
        <w:widowControl w:val="false"/>
        <w:spacing w:before="100" w:after="0"/>
        <w:ind w:firstLine="720"/>
        <w:jc w:val="both"/>
        <w:rPr/>
      </w:pPr>
      <w:r>
        <w:rPr>
          <w:sz w:val="28"/>
          <w:szCs w:val="28"/>
          <w:lang w:val="nb-NO"/>
        </w:rPr>
        <w:t>- Mặc</w:t>
      </w:r>
      <w:r>
        <w:rPr>
          <w:sz w:val="28"/>
          <w:szCs w:val="28"/>
          <w:lang w:val="vi-VN"/>
        </w:rPr>
        <w:t xml:space="preserve"> dù, </w:t>
      </w:r>
      <w:r>
        <w:rPr>
          <w:sz w:val="28"/>
          <w:szCs w:val="28"/>
          <w:lang w:val="nb-NO"/>
        </w:rPr>
        <w:t xml:space="preserve">tiếp tục </w:t>
      </w:r>
      <w:r>
        <w:rPr>
          <w:sz w:val="28"/>
          <w:szCs w:val="28"/>
          <w:lang w:val="vi-VN"/>
        </w:rPr>
        <w:t>gặp nhiều khó khăn</w:t>
      </w:r>
      <w:r>
        <w:rPr>
          <w:sz w:val="28"/>
          <w:szCs w:val="28"/>
          <w:lang w:val="nb-NO"/>
        </w:rPr>
        <w:t>, nhất là</w:t>
      </w:r>
      <w:r>
        <w:rPr>
          <w:sz w:val="28"/>
          <w:szCs w:val="28"/>
          <w:lang w:val="vi-VN"/>
        </w:rPr>
        <w:t xml:space="preserve"> </w:t>
      </w:r>
      <w:r>
        <w:rPr>
          <w:sz w:val="28"/>
          <w:szCs w:val="28"/>
          <w:lang w:val="nb-NO"/>
        </w:rPr>
        <w:t xml:space="preserve">do ảnh hưởng hậu dịch Covid-19 và xung đột quân sự Nga - Ukraine đang diễn ra; </w:t>
      </w:r>
      <w:r>
        <w:rPr>
          <w:sz w:val="28"/>
          <w:szCs w:val="28"/>
          <w:lang w:val="vi-VN"/>
        </w:rPr>
        <w:t xml:space="preserve">nhưng </w:t>
      </w:r>
      <w:r>
        <w:rPr>
          <w:sz w:val="28"/>
          <w:szCs w:val="28"/>
          <w:lang w:val="nb-NO"/>
        </w:rPr>
        <w:t xml:space="preserve">toàn Ngành đã chủ động, tích cực, sáng tạo trong công tác tham mưu cho Chính phủ, Thủ tướng Chính phủ, phối hợp với các Bộ, ngành, địa phương quyết liệt thực hiện đồng bộ các nhiệm vụ, giải pháp tháo gỡ khó khăn để đạt </w:t>
      </w:r>
      <w:r>
        <w:rPr>
          <w:b/>
          <w:i/>
          <w:sz w:val="28"/>
          <w:szCs w:val="28"/>
          <w:lang w:val="nb-NO"/>
        </w:rPr>
        <w:t>“Mục tiêu kép”</w:t>
      </w:r>
      <w:r>
        <w:rPr>
          <w:sz w:val="28"/>
          <w:szCs w:val="28"/>
          <w:lang w:val="nb-NO"/>
        </w:rPr>
        <w:t xml:space="preserve">: (1) Duy trì tăng trưởng </w:t>
      </w:r>
      <w:r>
        <w:rPr>
          <w:sz w:val="28"/>
          <w:szCs w:val="28"/>
          <w:lang w:val="vi-VN"/>
        </w:rPr>
        <w:t xml:space="preserve">trên tất cả các </w:t>
      </w:r>
      <w:r>
        <w:rPr>
          <w:sz w:val="28"/>
          <w:szCs w:val="28"/>
          <w:lang w:val="nb-NO"/>
        </w:rPr>
        <w:t xml:space="preserve">tiểu ngành, </w:t>
      </w:r>
      <w:r>
        <w:rPr>
          <w:sz w:val="28"/>
          <w:szCs w:val="28"/>
          <w:lang w:val="vi-VN"/>
        </w:rPr>
        <w:t>lĩnh vực</w:t>
      </w:r>
      <w:r>
        <w:rPr>
          <w:sz w:val="28"/>
          <w:szCs w:val="28"/>
          <w:lang w:val="nb-NO"/>
        </w:rPr>
        <w:t>, góp phần ổn định kinh tế vĩ mô</w:t>
      </w:r>
      <w:r>
        <w:rPr>
          <w:sz w:val="28"/>
          <w:szCs w:val="28"/>
          <w:lang w:val="vi-VN"/>
        </w:rPr>
        <w:t xml:space="preserve">; </w:t>
      </w:r>
      <w:r>
        <w:rPr>
          <w:sz w:val="28"/>
          <w:szCs w:val="28"/>
          <w:lang w:val="nb-NO"/>
        </w:rPr>
        <w:t>(2) B</w:t>
      </w:r>
      <w:r>
        <w:rPr>
          <w:sz w:val="28"/>
          <w:szCs w:val="28"/>
          <w:lang w:val="vi-VN"/>
        </w:rPr>
        <w:t xml:space="preserve">ảo </w:t>
      </w:r>
      <w:r>
        <w:rPr>
          <w:sz w:val="28"/>
          <w:szCs w:val="28"/>
          <w:lang w:val="nb-NO"/>
        </w:rPr>
        <w:t xml:space="preserve">đảm </w:t>
      </w:r>
      <w:r>
        <w:rPr>
          <w:sz w:val="28"/>
          <w:szCs w:val="28"/>
          <w:lang w:val="vi-VN"/>
        </w:rPr>
        <w:t xml:space="preserve">an ninh lương thực, thực phẩm, góp phần bảo đảm các cân đối lớn của nền kinh tế; (3) </w:t>
      </w:r>
      <w:r>
        <w:rPr>
          <w:sz w:val="28"/>
          <w:szCs w:val="28"/>
          <w:lang w:val="nb-NO"/>
        </w:rPr>
        <w:t>G</w:t>
      </w:r>
      <w:r>
        <w:rPr>
          <w:sz w:val="28"/>
          <w:szCs w:val="28"/>
          <w:lang w:val="vi-VN"/>
        </w:rPr>
        <w:t>iá trị xuất khẩu NLTS đạt ở mức cao, thặng dư thương mại tăng</w:t>
      </w:r>
      <w:r>
        <w:rPr>
          <w:sz w:val="28"/>
          <w:szCs w:val="28"/>
          <w:lang w:val="nb-NO"/>
        </w:rPr>
        <w:t xml:space="preserve"> cao</w:t>
      </w:r>
      <w:r>
        <w:rPr>
          <w:sz w:val="28"/>
          <w:szCs w:val="28"/>
          <w:lang w:val="vi-VN"/>
        </w:rPr>
        <w:t xml:space="preserve">; (4) Số xã, huyện đạt chuẩn nông thôn mới tăng, sản phẩm đạt chuẩn OCOP tăng mạnh; (5) Công tác xây dựng thể, nhất là các chương trình, đề án quan trọng mà Bộ chủ trì, tham gia xây dựng đã được cấp có thẩm quyền ban hành làm cơ sở pháp lý, có chế chính sách thúc đẩy phát triển </w:t>
      </w:r>
      <w:r>
        <w:rPr>
          <w:sz w:val="28"/>
          <w:szCs w:val="28"/>
          <w:lang w:val="nb-NO"/>
        </w:rPr>
        <w:t>Ng</w:t>
      </w:r>
      <w:r>
        <w:rPr>
          <w:sz w:val="28"/>
          <w:szCs w:val="28"/>
          <w:lang w:val="vi-VN"/>
        </w:rPr>
        <w:t>ành.</w:t>
      </w:r>
    </w:p>
    <w:p>
      <w:pPr>
        <w:pStyle w:val="Normal"/>
        <w:widowControl w:val="false"/>
        <w:spacing w:before="100" w:after="0"/>
        <w:ind w:firstLine="720"/>
        <w:jc w:val="both"/>
        <w:rPr/>
      </w:pPr>
      <w:r>
        <w:rPr>
          <w:sz w:val="28"/>
          <w:szCs w:val="28"/>
          <w:lang w:val="vi-VN"/>
        </w:rPr>
        <w:t xml:space="preserve">- Nghị quyết </w:t>
      </w:r>
      <w:r>
        <w:rPr>
          <w:sz w:val="28"/>
          <w:szCs w:val="28"/>
          <w:lang w:val="da-DK"/>
        </w:rPr>
        <w:t xml:space="preserve">số </w:t>
      </w:r>
      <w:r>
        <w:rPr>
          <w:sz w:val="28"/>
          <w:szCs w:val="28"/>
          <w:lang w:val="vi-VN"/>
        </w:rPr>
        <w:t>19/NQ-TW</w:t>
      </w:r>
      <w:r>
        <w:rPr>
          <w:sz w:val="28"/>
          <w:szCs w:val="28"/>
          <w:lang w:val="da-DK"/>
        </w:rPr>
        <w:t xml:space="preserve"> ngày 16/6/2022</w:t>
      </w:r>
      <w:r>
        <w:rPr>
          <w:sz w:val="28"/>
          <w:szCs w:val="28"/>
          <w:lang w:val="vi-VN"/>
        </w:rPr>
        <w:t xml:space="preserve"> về </w:t>
      </w:r>
      <w:r>
        <w:rPr>
          <w:sz w:val="28"/>
          <w:szCs w:val="28"/>
          <w:lang w:val="de-DE"/>
        </w:rPr>
        <w:t xml:space="preserve">NN, ND, NT </w:t>
      </w:r>
      <w:r>
        <w:rPr>
          <w:sz w:val="28"/>
          <w:szCs w:val="28"/>
          <w:lang w:val="da-DK"/>
        </w:rPr>
        <w:t>đến năm 2030, tầm nhìn đến năm 2045</w:t>
      </w:r>
      <w:r>
        <w:rPr>
          <w:sz w:val="28"/>
          <w:szCs w:val="28"/>
          <w:lang w:val="vi-VN"/>
        </w:rPr>
        <w:t xml:space="preserve"> và </w:t>
      </w:r>
      <w:r>
        <w:rPr>
          <w:sz w:val="28"/>
          <w:szCs w:val="28"/>
          <w:lang w:val="sv-SE"/>
        </w:rPr>
        <w:t xml:space="preserve">Chiến lược phát triển NN và NT bền vững giai đoạn 2021 - 2030, tầm nhìn đến năm 2050 được cả hệ thống chính trị và xã hội quan tâm; đây là cơ hội, điều kiện, nền tảng để thực hiện chuyển đổi nông nghiệp bền vững, trong đó chuyển đổi </w:t>
      </w:r>
      <w:r>
        <w:rPr>
          <w:bCs/>
          <w:sz w:val="28"/>
          <w:szCs w:val="28"/>
          <w:lang w:val="vi-VN"/>
        </w:rPr>
        <w:t>tư duy từ sản xuất nông nghiệp sang kinh tế nông nghiệp là tiên quyết. Thực tế có nhiều mô hình hay, việc làm sáng tạo trong đổi mới từ suy nghĩ đến cách làm, hành động đem lại giá trị cao, triển vọng nhân rộng, phát triển; nhất là những điểm mới về phát triển HTX, trang trại thời gian vừa qua (như Kế hoạch Coop.66 hợp tác xã; Đề án phát triển vùng nguyên liệu phục vụ chế biến, tiêu thụ NLTS…).</w:t>
      </w:r>
    </w:p>
    <w:p>
      <w:pPr>
        <w:pStyle w:val="Normal"/>
        <w:widowControl w:val="false"/>
        <w:spacing w:before="100" w:after="0"/>
        <w:ind w:firstLine="720"/>
        <w:jc w:val="both"/>
        <w:rPr>
          <w:b/>
          <w:b/>
          <w:bCs/>
          <w:sz w:val="28"/>
          <w:szCs w:val="28"/>
          <w:lang w:val="vi-VN"/>
        </w:rPr>
      </w:pPr>
      <w:r>
        <w:rPr>
          <w:b/>
          <w:bCs/>
          <w:sz w:val="28"/>
          <w:szCs w:val="28"/>
          <w:lang w:val="vi-VN"/>
        </w:rPr>
        <w:t>2. Những tồn tại, hạn chế</w:t>
      </w:r>
    </w:p>
    <w:p>
      <w:pPr>
        <w:pStyle w:val="Normal"/>
        <w:widowControl w:val="false"/>
        <w:spacing w:before="100" w:after="0"/>
        <w:ind w:firstLine="720"/>
        <w:jc w:val="both"/>
        <w:rPr/>
      </w:pPr>
      <w:r>
        <w:rPr>
          <w:b/>
          <w:bCs/>
          <w:sz w:val="28"/>
          <w:szCs w:val="28"/>
          <w:lang w:val="vi-VN"/>
        </w:rPr>
        <w:t xml:space="preserve">a) </w:t>
      </w:r>
      <w:r>
        <w:rPr>
          <w:bCs/>
          <w:sz w:val="28"/>
          <w:szCs w:val="28"/>
          <w:lang w:val="vi-VN"/>
        </w:rPr>
        <w:t>Phát triển sản xuất kinh doanh và thực hiện các nhiệm vụ trọng tâm</w:t>
      </w:r>
    </w:p>
    <w:p>
      <w:pPr>
        <w:pStyle w:val="Normal"/>
        <w:widowControl w:val="false"/>
        <w:spacing w:before="100" w:after="0"/>
        <w:ind w:firstLine="720"/>
        <w:jc w:val="both"/>
        <w:rPr/>
      </w:pPr>
      <w:r>
        <w:rPr>
          <w:sz w:val="28"/>
          <w:szCs w:val="28"/>
          <w:lang w:val="nb-NO"/>
        </w:rPr>
        <w:t>- Những khó khăn khi nguyên</w:t>
      </w:r>
      <w:r>
        <w:rPr>
          <w:sz w:val="28"/>
          <w:szCs w:val="28"/>
          <w:lang w:val="vi-VN"/>
        </w:rPr>
        <w:t xml:space="preserve"> liệu vật tư đầu vào phụ thuộc vào nhập khẩu đã được giải quyết, nhưng chưa triệt để, cần có thời gian</w:t>
      </w:r>
      <w:r>
        <w:rPr>
          <w:sz w:val="28"/>
          <w:szCs w:val="28"/>
          <w:lang w:val="nb-NO"/>
        </w:rPr>
        <w:t>;</w:t>
      </w:r>
      <w:r>
        <w:rPr>
          <w:sz w:val="28"/>
          <w:szCs w:val="28"/>
          <w:lang w:val="vi-VN"/>
        </w:rPr>
        <w:t xml:space="preserve"> trong khi giá một số nông sản thấp </w:t>
      </w:r>
      <w:r>
        <w:rPr>
          <w:sz w:val="28"/>
          <w:szCs w:val="28"/>
          <w:lang w:val="nb-NO"/>
        </w:rPr>
        <w:t>đã</w:t>
      </w:r>
      <w:r>
        <w:rPr>
          <w:sz w:val="28"/>
          <w:szCs w:val="28"/>
          <w:lang w:val="vi-VN"/>
        </w:rPr>
        <w:t xml:space="preserve"> </w:t>
      </w:r>
      <w:r>
        <w:rPr>
          <w:sz w:val="28"/>
          <w:szCs w:val="28"/>
          <w:lang w:val="nb-NO"/>
        </w:rPr>
        <w:t>ảnh hưởng đến thu nhập, đời sống của người sản xuất.</w:t>
      </w:r>
    </w:p>
    <w:p>
      <w:pPr>
        <w:pStyle w:val="Normal"/>
        <w:widowControl w:val="false"/>
        <w:spacing w:before="100" w:after="0"/>
        <w:ind w:firstLine="720"/>
        <w:jc w:val="both"/>
        <w:rPr>
          <w:sz w:val="28"/>
          <w:szCs w:val="28"/>
          <w:lang w:val="vi-VN"/>
        </w:rPr>
      </w:pPr>
      <w:r>
        <w:rPr>
          <w:sz w:val="28"/>
          <w:szCs w:val="28"/>
          <w:lang w:val="nb-NO"/>
        </w:rPr>
        <w:t xml:space="preserve">- Hoạt động xúc tiến thương mại, đàm phán mở cửa thị trường được đẩy mạnh, nhưng thị trường các nước phát triển luôn có những thay đổi, đòi hỏi cao về chất lượng </w:t>
      </w:r>
      <w:r>
        <w:rPr>
          <w:bCs/>
          <w:spacing w:val="-4"/>
          <w:sz w:val="28"/>
          <w:szCs w:val="28"/>
          <w:lang w:val="vi-VN"/>
        </w:rPr>
        <w:t xml:space="preserve">trong khi </w:t>
      </w:r>
      <w:r>
        <w:rPr>
          <w:bCs/>
          <w:spacing w:val="-4"/>
          <w:sz w:val="28"/>
          <w:szCs w:val="28"/>
          <w:lang w:val="nb-NO"/>
        </w:rPr>
        <w:t xml:space="preserve">để </w:t>
      </w:r>
      <w:r>
        <w:rPr>
          <w:bCs/>
          <w:spacing w:val="-4"/>
          <w:sz w:val="28"/>
          <w:szCs w:val="28"/>
          <w:lang w:val="vi-VN"/>
        </w:rPr>
        <w:t xml:space="preserve">người sản xuất </w:t>
      </w:r>
      <w:r>
        <w:rPr>
          <w:bCs/>
          <w:spacing w:val="-4"/>
          <w:sz w:val="28"/>
          <w:szCs w:val="28"/>
          <w:lang w:val="nb-NO"/>
        </w:rPr>
        <w:t>hiểu</w:t>
      </w:r>
      <w:r>
        <w:rPr>
          <w:bCs/>
          <w:spacing w:val="-4"/>
          <w:sz w:val="28"/>
          <w:szCs w:val="28"/>
          <w:lang w:val="vi-VN"/>
        </w:rPr>
        <w:t xml:space="preserve"> </w:t>
      </w:r>
      <w:r>
        <w:rPr>
          <w:bCs/>
          <w:spacing w:val="-4"/>
          <w:sz w:val="28"/>
          <w:szCs w:val="28"/>
          <w:lang w:val="nb-NO"/>
        </w:rPr>
        <w:t xml:space="preserve">và thay đổi </w:t>
      </w:r>
      <w:r>
        <w:rPr>
          <w:bCs/>
          <w:spacing w:val="-4"/>
          <w:sz w:val="28"/>
          <w:szCs w:val="28"/>
          <w:lang w:val="vi-VN"/>
        </w:rPr>
        <w:t xml:space="preserve">sản xuất theo </w:t>
      </w:r>
      <w:r>
        <w:rPr>
          <w:bCs/>
          <w:spacing w:val="-4"/>
          <w:sz w:val="28"/>
          <w:szCs w:val="28"/>
          <w:lang w:val="nb-NO"/>
        </w:rPr>
        <w:t xml:space="preserve">phương thức mới đáp ứng </w:t>
      </w:r>
      <w:r>
        <w:rPr>
          <w:bCs/>
          <w:spacing w:val="-4"/>
          <w:sz w:val="28"/>
          <w:szCs w:val="28"/>
          <w:lang w:val="vi-VN"/>
        </w:rPr>
        <w:t>yêu cầu về của thị trường xuất khẩu</w:t>
      </w:r>
      <w:r>
        <w:rPr>
          <w:bCs/>
          <w:spacing w:val="-4"/>
          <w:sz w:val="28"/>
          <w:szCs w:val="28"/>
          <w:lang w:val="nb-NO"/>
        </w:rPr>
        <w:t xml:space="preserve"> cần nhiều thời gian hơn</w:t>
      </w:r>
      <w:r>
        <w:rPr>
          <w:bCs/>
          <w:spacing w:val="-4"/>
          <w:sz w:val="28"/>
          <w:szCs w:val="28"/>
          <w:lang w:val="vi-VN"/>
        </w:rPr>
        <w:t>.</w:t>
      </w:r>
    </w:p>
    <w:p>
      <w:pPr>
        <w:pStyle w:val="Normal"/>
        <w:widowControl w:val="false"/>
        <w:spacing w:before="100" w:after="0"/>
        <w:ind w:firstLine="720"/>
        <w:jc w:val="both"/>
        <w:rPr/>
      </w:pPr>
      <w:r>
        <w:rPr>
          <w:sz w:val="28"/>
          <w:szCs w:val="28"/>
          <w:lang w:val="vi-VN"/>
        </w:rPr>
        <w:t>- Giải ngân vốn đầu tư công đạt thấp hơn nhiều so với cùng kỳ, cả về tỷ lệ và giá trị tuyệt đối. Bên cạnh đó, giá vật tư xây dựng tăng ở mức cao những tháng đầu năm đã ảnh hưởng đến tiến độ xây dựng của các dự án; một số vướng mắc lớn chậm được giải quyết.</w:t>
      </w:r>
    </w:p>
    <w:p>
      <w:pPr>
        <w:pStyle w:val="Normal"/>
        <w:widowControl w:val="false"/>
        <w:spacing w:before="100" w:after="0"/>
        <w:ind w:firstLine="720"/>
        <w:jc w:val="both"/>
        <w:rPr/>
      </w:pPr>
      <w:r>
        <w:rPr>
          <w:bCs/>
          <w:sz w:val="28"/>
          <w:szCs w:val="28"/>
          <w:lang w:val="vi-VN"/>
        </w:rPr>
        <w:t>b) Về chuyển đổi tư duy từ sản xuất nông nghiệp sang kinh tế nông nghiệp</w:t>
      </w:r>
    </w:p>
    <w:p>
      <w:pPr>
        <w:pStyle w:val="Normal"/>
        <w:widowControl w:val="false"/>
        <w:spacing w:before="100" w:after="0"/>
        <w:ind w:firstLine="720"/>
        <w:jc w:val="both"/>
        <w:rPr>
          <w:bCs/>
          <w:sz w:val="28"/>
          <w:szCs w:val="28"/>
          <w:lang w:val="vi-VN"/>
        </w:rPr>
      </w:pPr>
      <w:r>
        <w:rPr>
          <w:sz w:val="28"/>
          <w:szCs w:val="28"/>
          <w:lang w:val="vi-VN"/>
        </w:rPr>
        <w:t>- Công tác truyền thông và nâng cao nhận thức về vị trí, vai trò</w:t>
      </w:r>
      <w:r>
        <w:rPr>
          <w:sz w:val="28"/>
          <w:szCs w:val="28"/>
          <w:lang w:val="af-ZA"/>
        </w:rPr>
        <w:t xml:space="preserve"> của NN, ND, NT (bao gồm cả chuyển đổi sang tư duy kinh tế; kể cả của cán bộ lãnh đạo quản lý của Ngành) được quan tâm đẩy mạnh nhưng </w:t>
      </w:r>
      <w:r>
        <w:rPr>
          <w:sz w:val="28"/>
          <w:szCs w:val="28"/>
          <w:lang w:val="vi-VN"/>
        </w:rPr>
        <w:t>chưa thật đầy đủ</w:t>
      </w:r>
      <w:r>
        <w:rPr>
          <w:sz w:val="28"/>
          <w:szCs w:val="28"/>
          <w:lang w:val="af-ZA"/>
        </w:rPr>
        <w:t>,</w:t>
      </w:r>
      <w:r>
        <w:rPr>
          <w:sz w:val="28"/>
          <w:szCs w:val="28"/>
          <w:lang w:val="vi-VN"/>
        </w:rPr>
        <w:t xml:space="preserve"> đúng mức; có lúc, có nơi còn thiếu chủ động, </w:t>
      </w:r>
      <w:r>
        <w:rPr>
          <w:sz w:val="28"/>
          <w:szCs w:val="28"/>
          <w:lang w:val="da-DK"/>
        </w:rPr>
        <w:t>quyết liệt</w:t>
      </w:r>
      <w:r>
        <w:rPr>
          <w:sz w:val="28"/>
          <w:szCs w:val="28"/>
          <w:lang w:val="vi-VN"/>
        </w:rPr>
        <w:t xml:space="preserve"> chỉ đạo triển khai </w:t>
      </w:r>
      <w:r>
        <w:rPr>
          <w:sz w:val="28"/>
          <w:szCs w:val="28"/>
          <w:lang w:val="da-DK"/>
        </w:rPr>
        <w:t>thực hiện, chưa tổ chức theo dõi, đánh giá thường xuyên, liên tục.</w:t>
      </w:r>
    </w:p>
    <w:p>
      <w:pPr>
        <w:pStyle w:val="Normal"/>
        <w:widowControl w:val="false"/>
        <w:spacing w:before="100" w:after="0"/>
        <w:ind w:firstLine="720"/>
        <w:jc w:val="both"/>
        <w:rPr/>
      </w:pPr>
      <w:r>
        <w:rPr>
          <w:sz w:val="28"/>
          <w:szCs w:val="28"/>
          <w:lang w:val="sv-SE"/>
        </w:rPr>
        <w:t>- Quá trình phát triển vẫn còn nhiều yếu tố thiếu bền vững; chưa đáp ứng được đòi hỏi của nền sản xuất hàng hoá tập trung, quy mô lớn và tiêu chuẩn cao. Chất lượng và khả năng cạnh tranh của một số sản phẩm vẫn chưa cao, thiếu ổn định; trong khi thị trường tiêu thụ đòi hỏi cao về chất lượng và an toàn thực phẩm.</w:t>
      </w:r>
    </w:p>
    <w:p>
      <w:pPr>
        <w:pStyle w:val="NidungA"/>
        <w:widowControl w:val="false"/>
        <w:spacing w:before="100" w:after="0"/>
        <w:ind w:firstLine="720"/>
        <w:jc w:val="both"/>
        <w:rPr>
          <w:rFonts w:ascii="Times New Roman" w:hAnsi="Times New Roman" w:cs="Times New Roman"/>
          <w:color w:val="000000"/>
          <w:sz w:val="28"/>
          <w:szCs w:val="28"/>
          <w:lang w:val="pt-BR"/>
        </w:rPr>
      </w:pPr>
      <w:r>
        <w:rPr>
          <w:rFonts w:cs="Times New Roman" w:ascii="Times New Roman" w:hAnsi="Times New Roman"/>
          <w:color w:val="000000"/>
          <w:spacing w:val="-2"/>
          <w:sz w:val="28"/>
          <w:szCs w:val="28"/>
          <w:lang w:val="it-IT"/>
        </w:rPr>
        <w:t>- Công nghiệp chế biến NLTS, nhất là ở khâu bảo quản và chế biến sâu, công nghiệp phụ trợ chưa phát triển mạnh.</w:t>
      </w:r>
      <w:r>
        <w:rPr>
          <w:rFonts w:cs="Times New Roman" w:ascii="Times New Roman" w:hAnsi="Times New Roman"/>
          <w:color w:val="000000"/>
          <w:sz w:val="28"/>
          <w:szCs w:val="28"/>
          <w:lang w:val="it-IT"/>
        </w:rPr>
        <w:t xml:space="preserve"> </w:t>
      </w:r>
    </w:p>
    <w:p>
      <w:pPr>
        <w:pStyle w:val="Normal"/>
        <w:widowControl w:val="false"/>
        <w:spacing w:before="100" w:after="0"/>
        <w:ind w:firstLine="720"/>
        <w:jc w:val="both"/>
        <w:rPr>
          <w:rFonts w:eastAsia="Arial Unicode MS"/>
          <w:spacing w:val="-2"/>
          <w:sz w:val="28"/>
          <w:szCs w:val="28"/>
          <w:lang w:val="it-IT"/>
        </w:rPr>
      </w:pPr>
      <w:r>
        <w:rPr>
          <w:rFonts w:eastAsia="Arial Unicode MS"/>
          <w:spacing w:val="-2"/>
          <w:sz w:val="28"/>
          <w:szCs w:val="28"/>
          <w:lang w:val="it-IT"/>
        </w:rPr>
        <w:t>- Công tác quản lý chất lượng, vật tư nông nghiệp ở một số địa phương, vào một số thời điểm chưa được kiểm soát, giám sát thực hiện nghiêm túc (như vụ rau VietGap dởm xâm nhập vào một số siêu thị lớn thời gian vừa qua được báo chí nêu). Cần coi trọng hơn và chuyển mạnh sang xây dựng, hoàn thiện hệ thống các quy chuẩn, tiêu chuẩn cho thị trường trong nước thông qua các hiệp hội ngành hàng, siêu thị, hệ thống phân phối.</w:t>
      </w:r>
    </w:p>
    <w:p>
      <w:pPr>
        <w:pStyle w:val="Normal"/>
        <w:widowControl w:val="false"/>
        <w:spacing w:before="100" w:after="0"/>
        <w:ind w:firstLine="720"/>
        <w:jc w:val="both"/>
        <w:rPr>
          <w:sz w:val="28"/>
          <w:szCs w:val="28"/>
          <w:lang w:val="pt-BR"/>
        </w:rPr>
      </w:pPr>
      <w:r>
        <w:rPr>
          <w:sz w:val="28"/>
          <w:szCs w:val="28"/>
          <w:lang w:val="sv-SE"/>
        </w:rPr>
        <w:t xml:space="preserve">- Các hình thức tổ chức và liên kết sản xuất hiệu quả chưa thật sự ổn định. </w:t>
      </w:r>
      <w:r>
        <w:rPr>
          <w:sz w:val="28"/>
          <w:szCs w:val="28"/>
          <w:lang w:val="it-IT"/>
        </w:rPr>
        <w:t>Liên kết theo chuỗi giá trị để thúc đẩy cơ giới hóa, ứng dụng công nghệ cao để</w:t>
      </w:r>
      <w:r>
        <w:rPr>
          <w:sz w:val="28"/>
          <w:szCs w:val="28"/>
          <w:lang w:val="vi-VN"/>
        </w:rPr>
        <w:t xml:space="preserve"> </w:t>
      </w:r>
      <w:r>
        <w:rPr>
          <w:sz w:val="28"/>
          <w:szCs w:val="28"/>
          <w:lang w:val="it-IT"/>
        </w:rPr>
        <w:t>giảm chi phí trung gian, nâng cao giá trị gia tăng chưa phổ biến. K</w:t>
      </w:r>
      <w:r>
        <w:rPr>
          <w:sz w:val="28"/>
          <w:szCs w:val="28"/>
          <w:lang w:val="pt-BR"/>
        </w:rPr>
        <w:t xml:space="preserve">ết nối liên vùng, liên ngành ở nhiều địa phương, nhiều ngành hàng còn rời rạc. </w:t>
      </w:r>
    </w:p>
    <w:p>
      <w:pPr>
        <w:pStyle w:val="Normal"/>
        <w:widowControl w:val="false"/>
        <w:spacing w:before="240" w:after="0"/>
        <w:jc w:val="center"/>
        <w:rPr>
          <w:b/>
          <w:b/>
          <w:bCs/>
          <w:sz w:val="28"/>
          <w:szCs w:val="28"/>
          <w:lang w:val="pt-BR"/>
        </w:rPr>
      </w:pPr>
      <w:r>
        <w:rPr>
          <w:b/>
          <w:bCs/>
          <w:sz w:val="28"/>
          <w:szCs w:val="28"/>
          <w:lang w:val="pt-BR"/>
        </w:rPr>
        <w:t>Phần II</w:t>
      </w:r>
    </w:p>
    <w:p>
      <w:pPr>
        <w:pStyle w:val="Normal"/>
        <w:widowControl w:val="false"/>
        <w:spacing w:before="0" w:after="240"/>
        <w:jc w:val="center"/>
        <w:rPr>
          <w:b/>
          <w:b/>
          <w:sz w:val="28"/>
          <w:szCs w:val="28"/>
          <w:lang w:val="sv-SE"/>
        </w:rPr>
      </w:pPr>
      <w:r>
        <w:rPr>
          <w:b/>
          <w:sz w:val="28"/>
          <w:szCs w:val="28"/>
          <w:lang w:val="sv-SE"/>
        </w:rPr>
        <w:t>NHIỆM VỤ CÔNG TÁC THÁNG 11</w:t>
      </w:r>
    </w:p>
    <w:p>
      <w:pPr>
        <w:pStyle w:val="Normal"/>
        <w:widowControl w:val="false"/>
        <w:spacing w:before="100" w:after="0"/>
        <w:ind w:firstLine="720"/>
        <w:jc w:val="both"/>
        <w:rPr>
          <w:b/>
          <w:b/>
          <w:bCs/>
          <w:sz w:val="28"/>
          <w:szCs w:val="28"/>
          <w:lang w:val="sv-SE"/>
        </w:rPr>
      </w:pPr>
      <w:r>
        <w:rPr>
          <w:b/>
          <w:bCs/>
          <w:sz w:val="28"/>
          <w:szCs w:val="28"/>
          <w:lang w:val="sv-SE"/>
        </w:rPr>
        <w:t>I. BỐI CẢNH</w:t>
      </w:r>
    </w:p>
    <w:p>
      <w:pPr>
        <w:pStyle w:val="Normal"/>
        <w:widowControl w:val="false"/>
        <w:shd w:fill="FFFFFF" w:val="clear"/>
        <w:spacing w:before="100" w:after="0"/>
        <w:ind w:firstLine="709"/>
        <w:jc w:val="both"/>
        <w:rPr>
          <w:rFonts w:eastAsia="Batang;바탕"/>
          <w:sz w:val="28"/>
          <w:szCs w:val="28"/>
          <w:lang w:val="es-ES" w:eastAsia="ko-KR"/>
        </w:rPr>
      </w:pPr>
      <w:r>
        <w:rPr>
          <w:sz w:val="28"/>
          <w:szCs w:val="28"/>
          <w:shd w:fill="FFFFFF" w:val="clear"/>
          <w:lang w:val="sv-SE"/>
        </w:rPr>
        <w:t xml:space="preserve">Thị trường thế giới tiếp tục có nhiều biến động và chịu ảnh hưởng của các nhân tố kinh tế, chính trị, nhất là nhóm hàng nhiên liệu, năng lượng sẽ tác động đến thị trường hàng hóa trong nước; chi phí vận chuyển tăng mạnh. Một số quốc gia thắt chặt tín dụng do lạm phát; ban hành những chính sách mới nhằm bảo đảm ANLT quốc gia; </w:t>
      </w:r>
      <w:r>
        <w:rPr>
          <w:bCs/>
          <w:spacing w:val="-4"/>
          <w:sz w:val="28"/>
          <w:szCs w:val="28"/>
          <w:lang w:val="vi-VN"/>
        </w:rPr>
        <w:t>Trung Quốc gia tăng kiểm soát hàng hóa;</w:t>
      </w:r>
      <w:r>
        <w:rPr>
          <w:bCs/>
          <w:spacing w:val="-4"/>
          <w:sz w:val="28"/>
          <w:szCs w:val="28"/>
          <w:lang w:val="sv-SE"/>
        </w:rPr>
        <w:t xml:space="preserve"> n</w:t>
      </w:r>
      <w:r>
        <w:rPr>
          <w:bCs/>
          <w:spacing w:val="-6"/>
          <w:sz w:val="28"/>
          <w:szCs w:val="28"/>
          <w:lang w:val="nb-NO"/>
        </w:rPr>
        <w:t xml:space="preserve">hững cáo buộc gian lận xuất xứ, nguồn gốc nguyên liệu… cũng đang trở thành những thách thức đối với xuất khẩu nông sản nói chung, nhất là đối với gỗ và đồ gỗ Việt Nam; Ấn Độ hạn chế xuất khẩu một số loại gạo, nhu cầu về nông lâm thủy sản tại các thị trường trọng điểm có thể tăng mạnh để phục vụ lễ hội cuối năm,... </w:t>
      </w:r>
    </w:p>
    <w:p>
      <w:pPr>
        <w:pStyle w:val="Normal"/>
        <w:widowControl w:val="false"/>
        <w:shd w:fill="FFFFFF" w:val="clear"/>
        <w:spacing w:before="100" w:after="0"/>
        <w:ind w:firstLine="709"/>
        <w:jc w:val="both"/>
        <w:rPr>
          <w:sz w:val="28"/>
          <w:szCs w:val="28"/>
          <w:shd w:fill="FFFFFF" w:val="clear"/>
          <w:lang w:val="es-ES"/>
        </w:rPr>
      </w:pPr>
      <w:r>
        <w:rPr>
          <w:rFonts w:eastAsia="Batang;바탕"/>
          <w:sz w:val="28"/>
          <w:szCs w:val="28"/>
          <w:lang w:val="es-ES" w:eastAsia="ko-KR"/>
        </w:rPr>
        <w:t xml:space="preserve">Thị trường trong nước các mặt hàng rau củ quả có nguồn cung dồi dào, tương đối ổn định. Giá các loại trái cây dự báo tăng nhẹ do nhu cầu tiêu dùng tăng phục vụ các dịp lễ hội cuối năm. </w:t>
      </w:r>
      <w:r>
        <w:rPr>
          <w:sz w:val="28"/>
          <w:szCs w:val="28"/>
          <w:shd w:fill="FFFFFF" w:val="clear"/>
          <w:lang w:val="es-ES"/>
        </w:rPr>
        <w:t xml:space="preserve">Chi phí vật tư đầu vào phục vụ sản xuất dù đã giảm nhưng vẫn ở mức cao. </w:t>
      </w:r>
    </w:p>
    <w:p>
      <w:pPr>
        <w:pStyle w:val="Normal"/>
        <w:widowControl w:val="false"/>
        <w:shd w:fill="FFFFFF" w:val="clear"/>
        <w:spacing w:before="100" w:after="0"/>
        <w:ind w:firstLine="709"/>
        <w:jc w:val="both"/>
        <w:rPr>
          <w:sz w:val="28"/>
          <w:szCs w:val="28"/>
          <w:shd w:fill="FFFFFF" w:val="clear"/>
          <w:lang w:val="es-ES"/>
        </w:rPr>
      </w:pPr>
      <w:r>
        <w:rPr>
          <w:rFonts w:eastAsia="Batang;바탕"/>
          <w:sz w:val="28"/>
          <w:szCs w:val="28"/>
          <w:lang w:val="es-ES" w:eastAsia="ko-KR"/>
        </w:rPr>
        <w:t>Thời tiết diễn biến bất thường</w:t>
      </w:r>
      <w:r>
        <w:rPr>
          <w:rStyle w:val="FootnoteCharacters"/>
          <w:rStyle w:val="FootnoteAnchor"/>
          <w:rFonts w:eastAsia="Batang;바탕"/>
          <w:sz w:val="28"/>
          <w:szCs w:val="28"/>
          <w:lang w:val="es-ES" w:eastAsia="ko-KR"/>
        </w:rPr>
        <w:footnoteReference w:id="15"/>
      </w:r>
      <w:r>
        <w:rPr>
          <w:rFonts w:eastAsia="Batang;바탕"/>
          <w:sz w:val="28"/>
          <w:szCs w:val="28"/>
          <w:lang w:val="es-ES" w:eastAsia="ko-KR"/>
        </w:rPr>
        <w:t xml:space="preserve">, dịch bệnh trên cây trồng, vật nuôi còn tiềm ẩn nhiều nguy cơ, bùng phát ảnh hưởng đến sản xuất NLTS; </w:t>
      </w:r>
      <w:r>
        <w:rPr>
          <w:sz w:val="28"/>
          <w:szCs w:val="28"/>
          <w:shd w:fill="FFFFFF" w:val="clear"/>
          <w:lang w:val="es-ES"/>
        </w:rPr>
        <w:t>Nguy cơ phá rừng, lấn chiếm đất lâm nghiệp để làm nông nghiệp, dự án du lịch,….</w:t>
      </w:r>
    </w:p>
    <w:p>
      <w:pPr>
        <w:pStyle w:val="ListParagraph"/>
        <w:widowControl w:val="false"/>
        <w:tabs>
          <w:tab w:val="clear" w:pos="720"/>
          <w:tab w:val="center" w:pos="4919" w:leader="none"/>
        </w:tabs>
        <w:autoSpaceDE w:val="false"/>
        <w:spacing w:lineRule="auto" w:line="240" w:before="100" w:after="0"/>
        <w:ind w:left="0" w:firstLine="709"/>
        <w:contextualSpacing w:val="false"/>
        <w:jc w:val="both"/>
        <w:rPr/>
      </w:pPr>
      <w:r>
        <w:rPr>
          <w:b/>
          <w:bCs/>
          <w:szCs w:val="28"/>
          <w:lang w:val="es-ES"/>
        </w:rPr>
        <w:t xml:space="preserve">II. </w:t>
      </w:r>
      <w:bookmarkStart w:id="15" w:name="_Hlk67906095"/>
      <w:r>
        <w:rPr>
          <w:b/>
          <w:szCs w:val="28"/>
          <w:lang w:val="sv-SE"/>
        </w:rPr>
        <w:t>MỤC TIÊU CẢ NĂM 2022</w:t>
        <w:tab/>
      </w:r>
    </w:p>
    <w:p>
      <w:pPr>
        <w:pStyle w:val="ListParagraph"/>
        <w:widowControl w:val="false"/>
        <w:autoSpaceDE w:val="false"/>
        <w:spacing w:lineRule="auto" w:line="240" w:before="100" w:after="0"/>
        <w:ind w:left="0" w:firstLine="709"/>
        <w:contextualSpacing w:val="false"/>
        <w:jc w:val="both"/>
        <w:rPr/>
      </w:pPr>
      <w:bookmarkStart w:id="16" w:name="_Hlk73026834"/>
      <w:bookmarkStart w:id="17" w:name="_Hlk83738316"/>
      <w:bookmarkEnd w:id="16"/>
      <w:bookmarkEnd w:id="17"/>
      <w:r>
        <w:rPr>
          <w:szCs w:val="28"/>
          <w:lang w:val="sv-SE"/>
        </w:rPr>
        <w:t xml:space="preserve">- </w:t>
      </w:r>
      <w:r>
        <w:rPr>
          <w:bCs/>
          <w:szCs w:val="28"/>
          <w:lang w:val="sv-SE"/>
        </w:rPr>
        <w:t>Tăng trưởng VA toàn ngành cả năm 2</w:t>
      </w:r>
      <w:r>
        <w:rPr>
          <w:bCs/>
          <w:szCs w:val="28"/>
          <w:lang w:val="vi-VN"/>
        </w:rPr>
        <w:t>,</w:t>
      </w:r>
      <w:r>
        <w:rPr>
          <w:bCs/>
          <w:szCs w:val="28"/>
          <w:lang w:val="sv-SE"/>
        </w:rPr>
        <w:t>9</w:t>
      </w:r>
      <w:r>
        <w:rPr>
          <w:bCs/>
          <w:szCs w:val="28"/>
          <w:lang w:val="vi-VN"/>
        </w:rPr>
        <w:t>-</w:t>
      </w:r>
      <w:r>
        <w:rPr>
          <w:bCs/>
          <w:szCs w:val="28"/>
          <w:lang w:val="sv-SE"/>
        </w:rPr>
        <w:t xml:space="preserve">3,0%. </w:t>
      </w:r>
    </w:p>
    <w:p>
      <w:pPr>
        <w:pStyle w:val="ListParagraph"/>
        <w:widowControl w:val="false"/>
        <w:autoSpaceDE w:val="false"/>
        <w:spacing w:lineRule="auto" w:line="240" w:before="100" w:after="0"/>
        <w:ind w:left="0" w:firstLine="709"/>
        <w:contextualSpacing w:val="false"/>
        <w:jc w:val="both"/>
        <w:rPr>
          <w:bCs/>
          <w:szCs w:val="28"/>
          <w:lang w:val="sv-SE"/>
        </w:rPr>
      </w:pPr>
      <w:bookmarkStart w:id="18" w:name="_Hlk73026834"/>
      <w:bookmarkEnd w:id="18"/>
      <w:r>
        <w:rPr>
          <w:bCs/>
          <w:szCs w:val="28"/>
          <w:lang w:val="sv-SE"/>
        </w:rPr>
        <w:t>- Tổng kim ngạch xuất khẩu NLTS: Khoảng 53-54 tỷ USD.</w:t>
      </w:r>
    </w:p>
    <w:p>
      <w:pPr>
        <w:pStyle w:val="ListParagraph"/>
        <w:widowControl w:val="false"/>
        <w:autoSpaceDE w:val="false"/>
        <w:spacing w:lineRule="auto" w:line="240" w:before="100" w:after="0"/>
        <w:ind w:left="0" w:firstLine="709"/>
        <w:contextualSpacing w:val="false"/>
        <w:jc w:val="both"/>
        <w:rPr>
          <w:bCs/>
          <w:szCs w:val="28"/>
          <w:lang w:val="sv-SE"/>
        </w:rPr>
      </w:pPr>
      <w:r>
        <w:rPr>
          <w:bCs/>
          <w:szCs w:val="28"/>
          <w:lang w:val="sv-SE"/>
        </w:rPr>
        <w:t>- Tỷ lệ che phủ rừng: Ổn định 42,0%.</w:t>
      </w:r>
    </w:p>
    <w:p>
      <w:pPr>
        <w:pStyle w:val="ListParagraph"/>
        <w:widowControl w:val="false"/>
        <w:autoSpaceDE w:val="false"/>
        <w:spacing w:lineRule="auto" w:line="240" w:before="100" w:after="0"/>
        <w:ind w:left="0" w:firstLine="709"/>
        <w:contextualSpacing w:val="false"/>
        <w:jc w:val="both"/>
        <w:rPr/>
      </w:pPr>
      <w:r>
        <w:rPr>
          <w:bCs/>
          <w:szCs w:val="28"/>
          <w:lang w:val="sv-SE"/>
        </w:rPr>
        <w:t>- Tỷ lệ xã đạt chuẩn nông thôn mới: Trên 73%; có trên 255 đơn vị cấp huyện đạt chuẩn/hoàn thành nhiệm vụ xây dựng nông thôn mới.</w:t>
      </w:r>
    </w:p>
    <w:p>
      <w:pPr>
        <w:pStyle w:val="ListParagraph"/>
        <w:widowControl w:val="false"/>
        <w:autoSpaceDE w:val="false"/>
        <w:spacing w:lineRule="auto" w:line="240" w:before="100" w:after="0"/>
        <w:ind w:left="0" w:firstLine="709"/>
        <w:contextualSpacing w:val="false"/>
        <w:jc w:val="both"/>
        <w:rPr>
          <w:bCs/>
          <w:szCs w:val="28"/>
          <w:lang w:val="sv-SE"/>
        </w:rPr>
      </w:pPr>
      <w:r>
        <w:rPr>
          <w:bCs/>
          <w:szCs w:val="28"/>
          <w:lang w:val="sv-SE"/>
        </w:rPr>
        <w:t>- Tỷ lệ số xã đạt tiêu chí môi trường trong xây dựng nông thôn mới  &gt;77%.</w:t>
      </w:r>
    </w:p>
    <w:p>
      <w:pPr>
        <w:pStyle w:val="ListParagraph"/>
        <w:widowControl w:val="false"/>
        <w:autoSpaceDE w:val="false"/>
        <w:spacing w:lineRule="auto" w:line="240" w:before="100" w:after="0"/>
        <w:ind w:left="0" w:firstLine="709"/>
        <w:contextualSpacing w:val="false"/>
        <w:jc w:val="both"/>
        <w:rPr>
          <w:bCs/>
          <w:szCs w:val="28"/>
          <w:lang w:val="sv-SE"/>
        </w:rPr>
      </w:pPr>
      <w:r>
        <w:rPr>
          <w:bCs/>
          <w:szCs w:val="28"/>
          <w:lang w:val="sv-SE"/>
        </w:rPr>
        <w:t>- Tỷ lệ dân cư nông thôn được sử dụng nước hợp vệ sinh: 92,5%.</w:t>
      </w:r>
    </w:p>
    <w:p>
      <w:pPr>
        <w:pStyle w:val="Normal"/>
        <w:widowControl w:val="false"/>
        <w:shd w:fill="FFFFFF" w:val="clear"/>
        <w:spacing w:before="100" w:after="0"/>
        <w:ind w:firstLine="709"/>
        <w:jc w:val="both"/>
        <w:rPr>
          <w:b/>
          <w:b/>
          <w:bCs/>
          <w:sz w:val="28"/>
          <w:szCs w:val="28"/>
          <w:lang w:val="sv-SE"/>
        </w:rPr>
      </w:pPr>
      <w:bookmarkStart w:id="19" w:name="_Hlk83738316"/>
      <w:bookmarkEnd w:id="15"/>
      <w:bookmarkEnd w:id="19"/>
      <w:r>
        <w:rPr>
          <w:b/>
          <w:bCs/>
          <w:sz w:val="28"/>
          <w:szCs w:val="28"/>
          <w:lang w:val="sv-SE"/>
        </w:rPr>
        <w:t>III. NHIỆM VỤ, GIẢI PHÁP</w:t>
      </w:r>
    </w:p>
    <w:p>
      <w:pPr>
        <w:pStyle w:val="Normal"/>
        <w:widowControl w:val="false"/>
        <w:spacing w:before="100" w:after="0"/>
        <w:ind w:firstLine="720"/>
        <w:jc w:val="both"/>
        <w:rPr>
          <w:b/>
          <w:b/>
          <w:bCs/>
          <w:sz w:val="28"/>
          <w:szCs w:val="28"/>
          <w:lang w:val="it-IT"/>
        </w:rPr>
      </w:pPr>
      <w:r>
        <w:rPr>
          <w:b/>
          <w:bCs/>
          <w:sz w:val="28"/>
          <w:szCs w:val="28"/>
          <w:lang w:val="it-IT"/>
        </w:rPr>
        <w:t>1. Trồng trọt, bảo vệ thực vật</w:t>
      </w:r>
    </w:p>
    <w:p>
      <w:pPr>
        <w:pStyle w:val="Normal"/>
        <w:widowControl w:val="false"/>
        <w:spacing w:before="100" w:after="0"/>
        <w:ind w:firstLine="720"/>
        <w:jc w:val="both"/>
        <w:rPr>
          <w:sz w:val="28"/>
          <w:szCs w:val="28"/>
          <w:lang w:val="vi-VN"/>
        </w:rPr>
      </w:pPr>
      <w:bookmarkStart w:id="20" w:name="_Hlk54711409"/>
      <w:bookmarkEnd w:id="20"/>
      <w:r>
        <w:rPr>
          <w:sz w:val="28"/>
          <w:szCs w:val="28"/>
          <w:lang w:val="vi-VN"/>
        </w:rPr>
        <w:t xml:space="preserve">- Tiếp tục theo dõi tình hình sản xuất </w:t>
      </w:r>
      <w:r>
        <w:rPr>
          <w:sz w:val="28"/>
          <w:szCs w:val="28"/>
          <w:lang w:val="it-IT"/>
        </w:rPr>
        <w:t>lúa và rau màu, kịp thời triển khai các biện pháp ứng phó tác động tiêu cực bởi thời tiết, đảm bảo sản lượng lúa gạo, ổn định thị trường trong nước những dịp lễ Tết cuối năm và phục vụ xuất khẩu</w:t>
      </w:r>
      <w:r>
        <w:rPr>
          <w:sz w:val="28"/>
          <w:szCs w:val="28"/>
          <w:lang w:val="vi-VN"/>
        </w:rPr>
        <w:t xml:space="preserve">. </w:t>
      </w:r>
    </w:p>
    <w:p>
      <w:pPr>
        <w:pStyle w:val="Normal"/>
        <w:widowControl w:val="false"/>
        <w:spacing w:before="100" w:after="0"/>
        <w:ind w:firstLine="720"/>
        <w:jc w:val="both"/>
        <w:rPr>
          <w:sz w:val="28"/>
          <w:szCs w:val="28"/>
          <w:lang w:val="vi-VN"/>
        </w:rPr>
      </w:pPr>
      <w:r>
        <w:rPr>
          <w:sz w:val="28"/>
          <w:szCs w:val="28"/>
          <w:lang w:val="vi-VN"/>
        </w:rPr>
        <w:t xml:space="preserve">- Chỉ đạo các tỉnh phía Nam thu hoạch lúa vụ Thu Đông, vụ Mùa kịp thời và triển khai kế hoạch sản xuất vụ Đông Xuân 2022-2023. Các tỉnh phía Bắc chỉ đạo gieo trồng cây vụ Đông và chuẩn bị kế hoạch vụ Đông Xuân 2022-2023. Chuẩn bị Hội nghị hội thảo về sản xuất lúa Thu Đông tại các tỉnh ĐBSCL. </w:t>
      </w:r>
    </w:p>
    <w:p>
      <w:pPr>
        <w:pStyle w:val="Normal"/>
        <w:widowControl w:val="false"/>
        <w:spacing w:before="100" w:after="0"/>
        <w:ind w:firstLine="720"/>
        <w:jc w:val="both"/>
        <w:rPr>
          <w:sz w:val="28"/>
          <w:szCs w:val="28"/>
          <w:lang w:val="vi-VN"/>
        </w:rPr>
      </w:pPr>
      <w:r>
        <w:rPr>
          <w:sz w:val="28"/>
          <w:szCs w:val="28"/>
          <w:lang w:val="vi-VN"/>
        </w:rPr>
        <w:t>- Tiếp tục nắm bắt tình hình sản lượng các loại cây ăn quả chủ lực phục vụ xuất khẩu như thanh long, nhãn, xoài, chôm chôm, sầu riêng, đề xuất chỉ đạo rải vụ các đối tượng cây trồng phù hợp với thị trường tiêu thụ, có giá bán tốt và hiệu quả kinh tế cao.</w:t>
      </w:r>
    </w:p>
    <w:p>
      <w:pPr>
        <w:pStyle w:val="Normal"/>
        <w:widowControl w:val="false"/>
        <w:spacing w:before="100" w:after="0"/>
        <w:ind w:firstLine="720"/>
        <w:jc w:val="both"/>
        <w:rPr>
          <w:sz w:val="28"/>
          <w:szCs w:val="28"/>
          <w:lang w:val="vi-VN"/>
        </w:rPr>
      </w:pPr>
      <w:r>
        <w:rPr>
          <w:sz w:val="28"/>
          <w:szCs w:val="28"/>
          <w:lang w:val="vi-VN"/>
        </w:rPr>
        <w:t>- Chỉ đạo tăng cường sản xuất áp dụng các tiêu chuẩn VietGAP, Global GAP, 4C, Rainforest,... trên các đối tượng cây trồng, để nâng cao chất lượng và tăng giá thành sản phẩm.</w:t>
      </w:r>
    </w:p>
    <w:p>
      <w:pPr>
        <w:pStyle w:val="Normal"/>
        <w:widowControl w:val="false"/>
        <w:spacing w:before="100" w:after="0"/>
        <w:ind w:firstLine="720"/>
        <w:jc w:val="both"/>
        <w:rPr>
          <w:spacing w:val="-2"/>
          <w:sz w:val="28"/>
          <w:szCs w:val="28"/>
          <w:lang w:val="af-ZA"/>
        </w:rPr>
      </w:pPr>
      <w:bookmarkStart w:id="21" w:name="_Hlk54711409"/>
      <w:bookmarkStart w:id="22" w:name="_Hlk65160517"/>
      <w:bookmarkStart w:id="23" w:name="_Hlk49343697"/>
      <w:bookmarkEnd w:id="21"/>
      <w:bookmarkEnd w:id="23"/>
      <w:r>
        <w:rPr>
          <w:spacing w:val="-2"/>
          <w:sz w:val="28"/>
          <w:szCs w:val="28"/>
          <w:lang w:val="es-ES"/>
        </w:rPr>
        <w:t xml:space="preserve">- Tăng cường công tác bảo vệ thực vật, </w:t>
      </w:r>
      <w:r>
        <w:rPr>
          <w:spacing w:val="-2"/>
          <w:sz w:val="28"/>
          <w:szCs w:val="28"/>
          <w:lang w:val="sv-SE"/>
        </w:rPr>
        <w:t xml:space="preserve">tổ chức trực ban chỉ đạo công tác phòng chống dịch và kịp thời xử lý các vùng dịch phát sinh; </w:t>
      </w:r>
      <w:bookmarkEnd w:id="22"/>
      <w:r>
        <w:rPr>
          <w:spacing w:val="-2"/>
          <w:sz w:val="28"/>
          <w:szCs w:val="28"/>
          <w:lang w:val="sv-SE"/>
        </w:rPr>
        <w:t>đặc biệt lưu ý</w:t>
      </w:r>
      <w:r>
        <w:rPr>
          <w:spacing w:val="-2"/>
          <w:sz w:val="28"/>
          <w:szCs w:val="28"/>
          <w:lang w:val="af-ZA"/>
        </w:rPr>
        <w:t xml:space="preserve"> các sinh vật gây hại trên lúa và cây trồng khác (ngô, rau màu, sắn, điều, hồ tiêu, cà phê, thanh long, cây có múi,... ).</w:t>
      </w:r>
    </w:p>
    <w:p>
      <w:pPr>
        <w:pStyle w:val="Normal"/>
        <w:widowControl w:val="false"/>
        <w:spacing w:before="100" w:after="0"/>
        <w:ind w:firstLine="720"/>
        <w:jc w:val="both"/>
        <w:rPr>
          <w:spacing w:val="-4"/>
          <w:sz w:val="28"/>
          <w:szCs w:val="28"/>
          <w:lang w:val="pl-PL"/>
        </w:rPr>
      </w:pPr>
      <w:r>
        <w:rPr>
          <w:spacing w:val="-4"/>
          <w:sz w:val="28"/>
          <w:szCs w:val="28"/>
          <w:lang w:val="af-ZA"/>
        </w:rPr>
        <w:t xml:space="preserve">- </w:t>
      </w:r>
      <w:r>
        <w:rPr>
          <w:spacing w:val="-4"/>
          <w:sz w:val="28"/>
          <w:szCs w:val="28"/>
          <w:lang w:val="nb-NO"/>
        </w:rPr>
        <w:t>Tăng cường kiểm tra, kiểm soát tốt đối tượng KDTV, sinh vật gây hại lạ đi theo hàng hóa nhập khẩu, đồng thời đáp ứng yêu cầu KDTV đối với hàng hóa xuất khẩu; s</w:t>
      </w:r>
      <w:r>
        <w:rPr>
          <w:bCs/>
          <w:spacing w:val="-4"/>
          <w:sz w:val="28"/>
          <w:szCs w:val="28"/>
          <w:lang w:val="it-IT"/>
        </w:rPr>
        <w:t xml:space="preserve">iết chặt và tăng cường công tác quản lý </w:t>
      </w:r>
      <w:r>
        <w:rPr>
          <w:bCs/>
          <w:spacing w:val="-4"/>
          <w:sz w:val="28"/>
          <w:szCs w:val="28"/>
          <w:lang w:val="vi-VN"/>
        </w:rPr>
        <w:t>đăng ký</w:t>
      </w:r>
      <w:r>
        <w:rPr>
          <w:bCs/>
          <w:spacing w:val="-4"/>
          <w:sz w:val="28"/>
          <w:szCs w:val="28"/>
          <w:lang w:val="af-ZA"/>
        </w:rPr>
        <w:t xml:space="preserve">, </w:t>
      </w:r>
      <w:r>
        <w:rPr>
          <w:bCs/>
          <w:spacing w:val="-4"/>
          <w:sz w:val="28"/>
          <w:szCs w:val="28"/>
          <w:lang w:val="vi-VN"/>
        </w:rPr>
        <w:t xml:space="preserve">khảo nghiệm </w:t>
      </w:r>
      <w:r>
        <w:rPr>
          <w:bCs/>
          <w:spacing w:val="-4"/>
          <w:sz w:val="28"/>
          <w:szCs w:val="28"/>
          <w:lang w:val="it-IT"/>
        </w:rPr>
        <w:t>thuốc BVTV</w:t>
      </w:r>
      <w:r>
        <w:rPr>
          <w:bCs/>
          <w:spacing w:val="-4"/>
          <w:sz w:val="28"/>
          <w:szCs w:val="28"/>
          <w:lang w:val="af-ZA"/>
        </w:rPr>
        <w:t xml:space="preserve">; </w:t>
      </w:r>
      <w:r>
        <w:rPr>
          <w:spacing w:val="-4"/>
          <w:sz w:val="28"/>
          <w:szCs w:val="28"/>
          <w:lang w:val="pt-BR"/>
        </w:rPr>
        <w:t>Rà soát, đánh giá lại các CSSX phân bón</w:t>
      </w:r>
      <w:r>
        <w:rPr>
          <w:spacing w:val="-4"/>
          <w:sz w:val="28"/>
          <w:szCs w:val="28"/>
          <w:lang w:val="af-ZA"/>
        </w:rPr>
        <w:t xml:space="preserve">. </w:t>
      </w:r>
      <w:r>
        <w:rPr>
          <w:spacing w:val="-4"/>
          <w:sz w:val="28"/>
          <w:szCs w:val="28"/>
          <w:lang w:val="pl-PL"/>
        </w:rPr>
        <w:t>Theo dõi, giám sát việc triển khai thực hiện mô hình phát triển phân bón hữu cơ của doanh nghiệp theo tiến độ đã ký cam kết.</w:t>
      </w:r>
    </w:p>
    <w:p>
      <w:pPr>
        <w:pStyle w:val="Normal"/>
        <w:widowControl w:val="false"/>
        <w:spacing w:before="100" w:after="0"/>
        <w:ind w:firstLine="720"/>
        <w:jc w:val="both"/>
        <w:rPr>
          <w:b/>
          <w:b/>
          <w:sz w:val="28"/>
          <w:szCs w:val="28"/>
          <w:lang w:val="sv-SE"/>
        </w:rPr>
      </w:pPr>
      <w:bookmarkStart w:id="24" w:name="_Hlk49343697"/>
      <w:bookmarkEnd w:id="24"/>
      <w:r>
        <w:rPr>
          <w:b/>
          <w:sz w:val="28"/>
          <w:szCs w:val="28"/>
          <w:lang w:val="sv-SE"/>
        </w:rPr>
        <w:t>2. Chăn nuôi, thú y</w:t>
      </w:r>
    </w:p>
    <w:p>
      <w:pPr>
        <w:pStyle w:val="Normal"/>
        <w:widowControl w:val="false"/>
        <w:shd w:fill="FFFFFF" w:val="clear"/>
        <w:spacing w:before="100" w:after="0"/>
        <w:ind w:firstLine="709"/>
        <w:jc w:val="both"/>
        <w:rPr/>
      </w:pPr>
      <w:bookmarkStart w:id="25" w:name="_Hlk65160552"/>
      <w:bookmarkEnd w:id="25"/>
      <w:r>
        <w:rPr>
          <w:sz w:val="28"/>
          <w:szCs w:val="28"/>
          <w:lang w:val="sv-SE"/>
        </w:rPr>
        <w:t>- Tập trung chỉ đạo đồng bộ các giải pháp phòng chống thiên tai, dịch bệnh trên đàn vật nuôi; tháo gỡ khó khăn, thúc đẩy phát triển chăn nuôi, đảm bảo nguồn cung thực phẩm; hỗ trợ tiêu thụ, lưu thông sản phẩm chăn nuôi đáp ứng tốt nhu cầu tiêu dùng tăng cao bởi các dịp lễ tết cuối năm. Tăng cường chỉ đạo triển khai nhanh mô hình chăn nuôi ATSH, ATDB trên các đối tượng vật nuôi, nhất là đối với chăn nuôi lợn.</w:t>
      </w:r>
    </w:p>
    <w:p>
      <w:pPr>
        <w:pStyle w:val="Normal"/>
        <w:widowControl w:val="false"/>
        <w:spacing w:before="100" w:after="0"/>
        <w:ind w:firstLine="720"/>
        <w:jc w:val="both"/>
        <w:rPr>
          <w:sz w:val="28"/>
          <w:szCs w:val="28"/>
          <w:lang w:val="sv-SE"/>
        </w:rPr>
      </w:pPr>
      <w:r>
        <w:rPr>
          <w:sz w:val="28"/>
          <w:szCs w:val="28"/>
          <w:lang w:val="sv-SE"/>
        </w:rPr>
        <w:t>- Khảo sát, đánh giá chất lượng đàn giống tại các địa phương, doanh nghiệp theo các đối tượng giống vật nuôi; kiểm tra cơ sở sản xuất, mua bán giống vật nuôi và sản phẩm chăn nuôi; đánh giá hiện trạng quản lý và sử dụng lợn đực giống và bò đực giống trong chăn nuôi.</w:t>
      </w:r>
    </w:p>
    <w:p>
      <w:pPr>
        <w:pStyle w:val="Normal"/>
        <w:widowControl w:val="false"/>
        <w:shd w:fill="FFFFFF" w:val="clear"/>
        <w:spacing w:before="100" w:after="0"/>
        <w:ind w:firstLine="709"/>
        <w:jc w:val="both"/>
        <w:rPr/>
      </w:pPr>
      <w:bookmarkStart w:id="26" w:name="_Hlk65160541"/>
      <w:bookmarkEnd w:id="26"/>
      <w:r>
        <w:rPr>
          <w:sz w:val="28"/>
          <w:szCs w:val="28"/>
          <w:lang w:val="sv-SE"/>
        </w:rPr>
        <w:t xml:space="preserve">- </w:t>
      </w:r>
      <w:r>
        <w:rPr>
          <w:sz w:val="28"/>
          <w:szCs w:val="28"/>
          <w:lang w:val="af-ZA"/>
        </w:rPr>
        <w:t xml:space="preserve">Đánh giá điều kiện sản xuất thực tế của một số đơn vị đăng ký sản xuất, lưu hành TACN, chế phẩm xử lý môi trường, chăn nuôi an toàn sinh học,...; </w:t>
      </w:r>
      <w:r>
        <w:rPr>
          <w:sz w:val="28"/>
          <w:szCs w:val="28"/>
          <w:lang w:val="sv-SE"/>
        </w:rPr>
        <w:t>một số tổ chức đánh giá sự phù hợp TACN</w:t>
      </w:r>
      <w:r>
        <w:rPr>
          <w:bCs/>
          <w:sz w:val="28"/>
          <w:szCs w:val="28"/>
          <w:lang w:val="sv-SE"/>
        </w:rPr>
        <w:t>.</w:t>
      </w:r>
      <w:r>
        <w:rPr>
          <w:sz w:val="28"/>
          <w:szCs w:val="28"/>
          <w:lang w:val="af-ZA"/>
        </w:rPr>
        <w:t xml:space="preserve"> Tăng cường giám sát quản lý chất lượng vật tư lĩnh vực chăn nuôi, kiểm soát an toàn thực phẩm; kịp thời xử lý các vụ việc vi phạm về chất lượng giống vật nuôi, thức ăn chăn nuôi… </w:t>
      </w:r>
    </w:p>
    <w:p>
      <w:pPr>
        <w:pStyle w:val="Normal"/>
        <w:widowControl w:val="false"/>
        <w:spacing w:before="100" w:after="0"/>
        <w:ind w:firstLine="720"/>
        <w:jc w:val="both"/>
        <w:rPr>
          <w:sz w:val="28"/>
          <w:szCs w:val="28"/>
          <w:lang w:val="es-ES"/>
        </w:rPr>
      </w:pPr>
      <w:bookmarkStart w:id="27" w:name="_Hlk65160552"/>
      <w:bookmarkStart w:id="28" w:name="_Hlk65160541"/>
      <w:bookmarkStart w:id="29" w:name="_Hlk65160582"/>
      <w:bookmarkEnd w:id="27"/>
      <w:bookmarkEnd w:id="28"/>
      <w:r>
        <w:rPr>
          <w:sz w:val="28"/>
          <w:szCs w:val="28"/>
          <w:lang w:val="es-ES"/>
        </w:rPr>
        <w:t>- Theo dõi tình hình dịch bệnh ở các địa phương đặc biệt đối với bệnh nguy hiểm như DTLCP, CGC, LMLM, Tai xanh, Viêm da nổi cục. Đôn đốc, hướng dẫn các địa phương thực hiện công tác phòng, chống dịch bệnh theo đúng quy định.</w:t>
      </w:r>
      <w:bookmarkEnd w:id="29"/>
      <w:r>
        <w:rPr>
          <w:sz w:val="28"/>
          <w:szCs w:val="28"/>
          <w:lang w:val="es-ES"/>
        </w:rPr>
        <w:t xml:space="preserve"> K</w:t>
      </w:r>
      <w:r>
        <w:rPr>
          <w:sz w:val="28"/>
          <w:szCs w:val="28"/>
          <w:lang w:val="pt-BR"/>
        </w:rPr>
        <w:t>iểm tra, cấp giấy chứng nhận đủ điều kiện sản xuất, nhập khẩu thuốc thú y cho các cơ sở sản xuất, kinh doanh, nhập khẩu thuốc thú y.</w:t>
      </w:r>
    </w:p>
    <w:p>
      <w:pPr>
        <w:pStyle w:val="Normal"/>
        <w:widowControl w:val="false"/>
        <w:tabs>
          <w:tab w:val="clear" w:pos="720"/>
          <w:tab w:val="left" w:pos="6837" w:leader="none"/>
        </w:tabs>
        <w:spacing w:before="100" w:after="0"/>
        <w:ind w:firstLine="720"/>
        <w:jc w:val="both"/>
        <w:rPr/>
      </w:pPr>
      <w:r>
        <w:rPr>
          <w:b/>
          <w:bCs/>
          <w:sz w:val="28"/>
          <w:szCs w:val="28"/>
          <w:lang w:val="es-ES"/>
        </w:rPr>
        <w:t>3.</w:t>
      </w:r>
      <w:r>
        <w:rPr>
          <w:b/>
          <w:bCs/>
          <w:sz w:val="28"/>
          <w:szCs w:val="28"/>
          <w:lang w:val="vi-VN"/>
        </w:rPr>
        <w:t xml:space="preserve"> Thuỷ sản </w:t>
        <w:tab/>
      </w:r>
    </w:p>
    <w:p>
      <w:pPr>
        <w:pStyle w:val="Normal"/>
        <w:widowControl w:val="false"/>
        <w:spacing w:before="100" w:after="0"/>
        <w:ind w:firstLine="720"/>
        <w:jc w:val="both"/>
        <w:rPr>
          <w:sz w:val="28"/>
          <w:szCs w:val="28"/>
          <w:lang w:val="vi-VN"/>
        </w:rPr>
      </w:pPr>
      <w:r>
        <w:rPr>
          <w:sz w:val="28"/>
          <w:szCs w:val="28"/>
          <w:lang w:val="pt-BR"/>
        </w:rPr>
        <w:t xml:space="preserve">- </w:t>
      </w:r>
      <w:r>
        <w:rPr>
          <w:sz w:val="28"/>
          <w:szCs w:val="28"/>
          <w:lang w:val="es-ES"/>
        </w:rPr>
        <w:t>Tiếp tục</w:t>
      </w:r>
      <w:r>
        <w:rPr>
          <w:sz w:val="28"/>
          <w:szCs w:val="28"/>
          <w:lang w:val="vi-VN"/>
        </w:rPr>
        <w:t xml:space="preserve"> chỉ đạo</w:t>
      </w:r>
      <w:r>
        <w:rPr>
          <w:sz w:val="28"/>
          <w:szCs w:val="28"/>
          <w:lang w:val="pt-BR"/>
        </w:rPr>
        <w:t xml:space="preserve"> hướng dẫn các địa phương t</w:t>
      </w:r>
      <w:r>
        <w:rPr>
          <w:sz w:val="28"/>
          <w:szCs w:val="28"/>
          <w:lang w:val="es-ES"/>
        </w:rPr>
        <w:t xml:space="preserve">ập trung phát triển nuôi trồng các đối tượng nuôi chủ lực </w:t>
      </w:r>
      <w:r>
        <w:rPr>
          <w:sz w:val="28"/>
          <w:szCs w:val="28"/>
          <w:lang w:val="pt-BR"/>
        </w:rPr>
        <w:t xml:space="preserve">và các đối tượng nuôi </w:t>
      </w:r>
      <w:r>
        <w:rPr>
          <w:sz w:val="28"/>
          <w:szCs w:val="28"/>
          <w:lang w:val="es-ES"/>
        </w:rPr>
        <w:t>có giá trị kinh tế cao theo hướng nâng cao giá trị</w:t>
      </w:r>
      <w:r>
        <w:rPr>
          <w:sz w:val="28"/>
          <w:szCs w:val="28"/>
          <w:lang w:val="pt-BR"/>
        </w:rPr>
        <w:t xml:space="preserve"> thương mại và phát triển bền vững. K</w:t>
      </w:r>
      <w:r>
        <w:rPr>
          <w:sz w:val="28"/>
          <w:szCs w:val="28"/>
          <w:lang w:val="vi-VN"/>
        </w:rPr>
        <w:t>iểm soát chất lượng giống thủy sản, vật tư đầu vào trong nuôi trồng thủy sản;</w:t>
      </w:r>
      <w:r>
        <w:rPr>
          <w:sz w:val="28"/>
          <w:szCs w:val="28"/>
          <w:lang w:val="pt-BR"/>
        </w:rPr>
        <w:t xml:space="preserve"> </w:t>
      </w:r>
      <w:r>
        <w:rPr>
          <w:sz w:val="28"/>
          <w:szCs w:val="28"/>
          <w:lang w:val="vi-VN"/>
        </w:rPr>
        <w:t>Chỉ đạo các địa phương làm tốt công tác đăng ký đối tượng nuôi chủ lực; đăng ký nuôi trồng thủy sản lồng bè. Tổ chức hội nghị phát triển rong biển; Hội nghị triển khai chương trình quốc gia phát triển nuôi trồng thủy sản;</w:t>
      </w:r>
    </w:p>
    <w:p>
      <w:pPr>
        <w:pStyle w:val="Normal"/>
        <w:widowControl w:val="false"/>
        <w:spacing w:before="100" w:after="0"/>
        <w:ind w:firstLine="720"/>
        <w:jc w:val="both"/>
        <w:rPr/>
      </w:pPr>
      <w:bookmarkStart w:id="30" w:name="_Hlk65160725"/>
      <w:bookmarkEnd w:id="30"/>
      <w:r>
        <w:rPr>
          <w:sz w:val="28"/>
          <w:szCs w:val="28"/>
          <w:lang w:val="vi-VN"/>
        </w:rPr>
        <w:t xml:space="preserve">- Theo dõi diễn biến thời tiết, dự báo ngư trường, tình hình khai thác hải sản của ngư dân trên các vùng biển để kịp thời hỗ trợ ngư dân yên tâm sản xuất an toàn, hiệu quả. Tiếp tục chuẩn bị đàm phán trực tuyến lần III với phía Trung Quốc về hợp tác nghề cá trong vịnh Bắc Bộ; kiểm tra thực thi Luật Thủy sản tại Bạc Liêu, Sóc Trăng. </w:t>
      </w:r>
    </w:p>
    <w:p>
      <w:pPr>
        <w:pStyle w:val="Normal"/>
        <w:widowControl w:val="false"/>
        <w:spacing w:before="100" w:after="0"/>
        <w:ind w:firstLine="720"/>
        <w:jc w:val="both"/>
        <w:rPr/>
      </w:pPr>
      <w:r>
        <w:rPr>
          <w:sz w:val="28"/>
          <w:szCs w:val="28"/>
          <w:lang w:val="de-DE"/>
        </w:rPr>
        <w:t xml:space="preserve">- </w:t>
      </w:r>
      <w:r>
        <w:rPr>
          <w:sz w:val="28"/>
          <w:szCs w:val="28"/>
          <w:lang w:val="vi-VN"/>
        </w:rPr>
        <w:t>Tổ chức trực ban tiếp nhận thông tin sự cố nghề cá trên biển, thông tin qua đường dây nóng Việt Nam với các nước. Chỉ đạo triển khai kế hoạch tuần tra, kiểm tra, kiểm soát đối với Chi cục Kiểm ngư Vùng; tăng cường công tác tuần tra, kiểm soát nhằm không để tàu cá vi phạm vùng biển nước ngoài.</w:t>
      </w:r>
    </w:p>
    <w:p>
      <w:pPr>
        <w:pStyle w:val="Normal"/>
        <w:widowControl w:val="false"/>
        <w:spacing w:before="100" w:after="0"/>
        <w:ind w:firstLine="709"/>
        <w:jc w:val="both"/>
        <w:rPr>
          <w:sz w:val="28"/>
          <w:szCs w:val="28"/>
          <w:lang w:val="vi-VN"/>
        </w:rPr>
      </w:pPr>
      <w:r>
        <w:rPr>
          <w:sz w:val="28"/>
          <w:szCs w:val="28"/>
          <w:lang w:val="vi-VN"/>
        </w:rPr>
        <w:t xml:space="preserve">- Hoàn thiện và gửi hồ sơ đến thành viên Hội đồng thẩm định Quy hoạch Bảo vệ và khai thác nguồn lợi thủy sản; tiếp tục hoàn thiện Quy hoạch cảng cá và khu neo đậu tránh trú bão cho tàu cá. </w:t>
      </w:r>
    </w:p>
    <w:p>
      <w:pPr>
        <w:pStyle w:val="Normal"/>
        <w:widowControl w:val="false"/>
        <w:spacing w:before="100" w:after="0"/>
        <w:ind w:firstLine="709"/>
        <w:jc w:val="both"/>
        <w:rPr/>
      </w:pPr>
      <w:bookmarkStart w:id="31" w:name="_Hlk65160725"/>
      <w:bookmarkEnd w:id="31"/>
      <w:r>
        <w:rPr>
          <w:b/>
          <w:sz w:val="28"/>
          <w:szCs w:val="28"/>
          <w:lang w:val="sv-SE"/>
        </w:rPr>
        <w:t xml:space="preserve">4. Lâm nghiệp </w:t>
      </w:r>
    </w:p>
    <w:p>
      <w:pPr>
        <w:pStyle w:val="ListParagraph"/>
        <w:widowControl w:val="false"/>
        <w:spacing w:lineRule="auto" w:line="240" w:before="100" w:after="0"/>
        <w:ind w:left="0" w:firstLine="709"/>
        <w:contextualSpacing w:val="false"/>
        <w:jc w:val="both"/>
        <w:rPr>
          <w:rFonts w:eastAsia="Times New Roman"/>
          <w:szCs w:val="28"/>
          <w:lang w:val="de-DE" w:eastAsia="de-DE"/>
        </w:rPr>
      </w:pPr>
      <w:bookmarkStart w:id="32" w:name="_Hlk65160762"/>
      <w:bookmarkEnd w:id="32"/>
      <w:r>
        <w:rPr>
          <w:rFonts w:eastAsia="Times New Roman"/>
          <w:szCs w:val="28"/>
          <w:lang w:val="de-DE" w:eastAsia="de-DE"/>
        </w:rPr>
        <w:t xml:space="preserve">- </w:t>
      </w:r>
      <w:r>
        <w:rPr>
          <w:spacing w:val="-6"/>
          <w:szCs w:val="28"/>
          <w:lang w:val="vi-VN"/>
        </w:rPr>
        <w:t xml:space="preserve">Theo dõi, đôn đốc các địa phương đang trong thời vụ trồng rừng chuẩn bị đủ cây giống, hiện trường để trồng rừng theo kế hoạch, chủ động kiểm soát chất lượng giống cây trồng lâm nghiệp trên địa bàn; </w:t>
      </w:r>
      <w:r>
        <w:rPr>
          <w:rFonts w:eastAsia="Times New Roman"/>
          <w:szCs w:val="28"/>
          <w:lang w:val="de-DE" w:eastAsia="de-DE"/>
        </w:rPr>
        <w:t>Chỉ đạo, đôn đốc hệ thống kiểm lâm cả nước thực hiện các biện pháp PCCCR, bố trí lực lượng thường trực tại các vùng rừng có nguy cơ cháy cao</w:t>
      </w:r>
      <w:r>
        <w:rPr>
          <w:rFonts w:eastAsia="Times New Roman"/>
          <w:bCs/>
          <w:szCs w:val="28"/>
          <w:lang w:val="de-DE" w:eastAsia="de-DE"/>
        </w:rPr>
        <w:t>; duy trì thường trực công tác phòng cháy, chữa cháy rừng đảm bảo 24/24 giờ tại Cục Kiểm lâm và các Chi cục Kiểm lâm vùng</w:t>
      </w:r>
      <w:r>
        <w:rPr>
          <w:szCs w:val="28"/>
          <w:lang w:val="vi-VN"/>
        </w:rPr>
        <w:t>.</w:t>
      </w:r>
    </w:p>
    <w:p>
      <w:pPr>
        <w:pStyle w:val="Normal"/>
        <w:widowControl w:val="false"/>
        <w:shd w:fill="FFFFFF" w:val="clear"/>
        <w:tabs>
          <w:tab w:val="clear" w:pos="720"/>
          <w:tab w:val="left" w:pos="851" w:leader="none"/>
        </w:tabs>
        <w:spacing w:before="100" w:after="0"/>
        <w:ind w:firstLine="709"/>
        <w:jc w:val="both"/>
        <w:rPr>
          <w:sz w:val="28"/>
          <w:szCs w:val="28"/>
          <w:lang w:val="vi-VN"/>
        </w:rPr>
      </w:pPr>
      <w:r>
        <w:rPr>
          <w:sz w:val="28"/>
          <w:szCs w:val="28"/>
          <w:lang w:val="de-DE"/>
        </w:rPr>
        <w:t>- Tổ chức triển khai thực hiện</w:t>
      </w:r>
      <w:r>
        <w:rPr>
          <w:sz w:val="28"/>
          <w:szCs w:val="28"/>
          <w:lang w:val="vi-VN"/>
        </w:rPr>
        <w:t xml:space="preserve"> Chương trình phát triển Lâm nghiệp bền vững giai đoạn 2021-2025; </w:t>
      </w:r>
      <w:r>
        <w:rPr>
          <w:sz w:val="28"/>
          <w:szCs w:val="28"/>
          <w:lang w:val="de-DE" w:eastAsia="de-DE"/>
        </w:rPr>
        <w:t>kế hoạch thực hiện Chiến lược phát triển Lâm nghiệp Việt Nam giai đoạn 2021-2030, tầm nhìn đến năm 2050.</w:t>
      </w:r>
      <w:r>
        <w:rPr>
          <w:sz w:val="28"/>
          <w:szCs w:val="28"/>
          <w:lang w:val="vi-VN"/>
        </w:rPr>
        <w:t xml:space="preserve"> Tiếp tục bám sát phê duyệt đề án thí điểm cho thuê môi trường rừng để nuôi trồng, phát triển cây dược liệu và Chương trình phát triển Sâm Ngọc Linh.</w:t>
      </w:r>
    </w:p>
    <w:p>
      <w:pPr>
        <w:pStyle w:val="Normal"/>
        <w:widowControl w:val="false"/>
        <w:shd w:fill="FFFFFF" w:val="clear"/>
        <w:tabs>
          <w:tab w:val="clear" w:pos="720"/>
          <w:tab w:val="left" w:pos="851" w:leader="none"/>
        </w:tabs>
        <w:spacing w:before="100" w:after="0"/>
        <w:ind w:firstLine="709"/>
        <w:jc w:val="both"/>
        <w:rPr>
          <w:sz w:val="28"/>
          <w:szCs w:val="28"/>
          <w:lang w:val="vi-VN"/>
        </w:rPr>
      </w:pPr>
      <w:r>
        <w:rPr>
          <w:sz w:val="28"/>
          <w:szCs w:val="28"/>
          <w:lang w:val="vi-VN"/>
        </w:rPr>
        <w:t>- Hoàn thiện hồ sơ trình Hội đồng thẩm định và trình Thủ tướng Chính phủ phê duyệt Quy hoạch Lâm nghiệp quốc gia.</w:t>
      </w:r>
      <w:r>
        <w:rPr>
          <w:spacing w:val="-8"/>
          <w:sz w:val="28"/>
          <w:szCs w:val="28"/>
          <w:lang w:val="vi-VN"/>
        </w:rPr>
        <w:t xml:space="preserve"> Xây dựng Đề án phát triển giá trị đa dụng của hệ sinh thái rừng đến năm 2030, tầm nhìn đến năm 2050.</w:t>
      </w:r>
    </w:p>
    <w:p>
      <w:pPr>
        <w:pStyle w:val="Normal"/>
        <w:widowControl w:val="false"/>
        <w:spacing w:before="100" w:after="0"/>
        <w:ind w:firstLine="709"/>
        <w:jc w:val="both"/>
        <w:rPr>
          <w:b/>
          <w:b/>
          <w:sz w:val="28"/>
          <w:szCs w:val="28"/>
          <w:lang w:val="vi-VN"/>
        </w:rPr>
      </w:pPr>
      <w:bookmarkStart w:id="33" w:name="_Hlk65160762"/>
      <w:bookmarkEnd w:id="33"/>
      <w:r>
        <w:rPr>
          <w:b/>
          <w:bCs/>
          <w:sz w:val="28"/>
          <w:szCs w:val="28"/>
          <w:lang w:val="sv-SE"/>
        </w:rPr>
        <w:t xml:space="preserve">5. </w:t>
      </w:r>
      <w:r>
        <w:rPr>
          <w:b/>
          <w:sz w:val="28"/>
          <w:szCs w:val="28"/>
          <w:lang w:val="vi-VN"/>
        </w:rPr>
        <w:t xml:space="preserve">Hợp tác quốc tế, </w:t>
      </w:r>
      <w:r>
        <w:rPr>
          <w:b/>
          <w:sz w:val="28"/>
          <w:szCs w:val="28"/>
          <w:lang w:val="nb-NO"/>
        </w:rPr>
        <w:t>phát triển thị trường</w:t>
      </w:r>
      <w:r>
        <w:rPr>
          <w:b/>
          <w:sz w:val="28"/>
          <w:szCs w:val="28"/>
          <w:lang w:val="vi-VN"/>
        </w:rPr>
        <w:t xml:space="preserve"> thúc đẩy tiêu thụ nông sản</w:t>
      </w:r>
    </w:p>
    <w:p>
      <w:pPr>
        <w:pStyle w:val="Normal"/>
        <w:widowControl w:val="false"/>
        <w:shd w:fill="FFFFFF" w:val="clear"/>
        <w:spacing w:before="100" w:after="0"/>
        <w:ind w:firstLine="709"/>
        <w:jc w:val="both"/>
        <w:rPr>
          <w:bCs/>
          <w:iCs/>
          <w:sz w:val="28"/>
          <w:szCs w:val="28"/>
          <w:shd w:fill="FFFFFF" w:val="clear"/>
        </w:rPr>
      </w:pPr>
      <w:r>
        <w:rPr>
          <w:bCs/>
          <w:iCs/>
          <w:sz w:val="28"/>
          <w:szCs w:val="28"/>
          <w:shd w:fill="FFFFFF" w:val="clear"/>
        </w:rPr>
        <w:t xml:space="preserve">a) Xuất khẩu nông sản </w:t>
        <w:tab/>
      </w:r>
    </w:p>
    <w:p>
      <w:pPr>
        <w:pStyle w:val="Normal"/>
        <w:widowControl w:val="false"/>
        <w:tabs>
          <w:tab w:val="clear" w:pos="720"/>
          <w:tab w:val="left" w:pos="0" w:leader="none"/>
          <w:tab w:val="left" w:pos="709" w:leader="none"/>
        </w:tabs>
        <w:spacing w:before="100" w:after="0"/>
        <w:ind w:firstLine="720"/>
        <w:jc w:val="both"/>
        <w:rPr/>
      </w:pPr>
      <w:r>
        <w:rPr>
          <w:bCs/>
          <w:spacing w:val="-4"/>
          <w:sz w:val="28"/>
          <w:szCs w:val="28"/>
        </w:rPr>
        <w:t>- Đẩy nhanh tiến độ</w:t>
      </w:r>
      <w:r>
        <w:rPr>
          <w:bCs/>
          <w:spacing w:val="-4"/>
          <w:sz w:val="28"/>
          <w:szCs w:val="28"/>
          <w:lang w:val="vi-VN"/>
        </w:rPr>
        <w:t xml:space="preserve"> đàm phán mở cửa thị trường đối với các sản phẩm gồm: nhãn xuất khẩu đi Nhật Bản; chanh leo, </w:t>
      </w:r>
      <w:r>
        <w:rPr>
          <w:bCs/>
          <w:spacing w:val="-4"/>
          <w:sz w:val="28"/>
          <w:szCs w:val="28"/>
        </w:rPr>
        <w:t>dừa, bưởi</w:t>
      </w:r>
      <w:r>
        <w:rPr>
          <w:bCs/>
          <w:spacing w:val="-4"/>
          <w:sz w:val="28"/>
          <w:szCs w:val="28"/>
          <w:lang w:val="vi-VN"/>
        </w:rPr>
        <w:t xml:space="preserve"> </w:t>
      </w:r>
      <w:r>
        <w:rPr>
          <w:bCs/>
          <w:spacing w:val="-4"/>
          <w:sz w:val="28"/>
          <w:szCs w:val="28"/>
        </w:rPr>
        <w:t>sang</w:t>
      </w:r>
      <w:r>
        <w:rPr>
          <w:bCs/>
          <w:spacing w:val="-4"/>
          <w:sz w:val="28"/>
          <w:szCs w:val="28"/>
          <w:lang w:val="vi-VN"/>
        </w:rPr>
        <w:t xml:space="preserve"> Hoa Kỳ, bưởi </w:t>
      </w:r>
      <w:r>
        <w:rPr>
          <w:bCs/>
          <w:spacing w:val="-4"/>
          <w:sz w:val="28"/>
          <w:szCs w:val="28"/>
        </w:rPr>
        <w:t>XK sang</w:t>
      </w:r>
      <w:r>
        <w:rPr>
          <w:bCs/>
          <w:spacing w:val="-4"/>
          <w:sz w:val="28"/>
          <w:szCs w:val="28"/>
          <w:lang w:val="vi-VN"/>
        </w:rPr>
        <w:t xml:space="preserve"> Hàn Quốc, chanh leo </w:t>
      </w:r>
      <w:r>
        <w:rPr>
          <w:bCs/>
          <w:spacing w:val="-4"/>
          <w:sz w:val="28"/>
          <w:szCs w:val="28"/>
        </w:rPr>
        <w:t>XK sang</w:t>
      </w:r>
      <w:r>
        <w:rPr>
          <w:bCs/>
          <w:spacing w:val="-4"/>
          <w:sz w:val="28"/>
          <w:szCs w:val="28"/>
          <w:lang w:val="vi-VN"/>
        </w:rPr>
        <w:t xml:space="preserve"> Úc, cây có múi </w:t>
      </w:r>
      <w:r>
        <w:rPr>
          <w:bCs/>
          <w:spacing w:val="-4"/>
          <w:sz w:val="28"/>
          <w:szCs w:val="28"/>
        </w:rPr>
        <w:t>XK</w:t>
      </w:r>
      <w:r>
        <w:rPr>
          <w:bCs/>
          <w:spacing w:val="-4"/>
          <w:sz w:val="28"/>
          <w:szCs w:val="28"/>
          <w:lang w:val="vi-VN"/>
        </w:rPr>
        <w:t xml:space="preserve"> đi New Zealand</w:t>
      </w:r>
      <w:r>
        <w:rPr>
          <w:bCs/>
          <w:spacing w:val="-4"/>
          <w:sz w:val="28"/>
          <w:szCs w:val="28"/>
        </w:rPr>
        <w:t>.</w:t>
      </w:r>
      <w:r>
        <w:rPr>
          <w:bCs/>
          <w:spacing w:val="-4"/>
          <w:sz w:val="28"/>
          <w:szCs w:val="28"/>
          <w:lang w:val="vi-VN"/>
        </w:rPr>
        <w:t xml:space="preserve"> Triển khai Nghị định thư về sầu riêng và hướng dẫn tạm thời đối với chanh leo xuất khẩu sang Trung Quốc; </w:t>
      </w:r>
      <w:r>
        <w:rPr>
          <w:sz w:val="28"/>
          <w:szCs w:val="28"/>
          <w:lang w:val="pt-BR"/>
        </w:rPr>
        <w:t>đ</w:t>
      </w:r>
      <w:r>
        <w:rPr>
          <w:sz w:val="28"/>
          <w:szCs w:val="28"/>
          <w:lang w:val="vi-VN"/>
        </w:rPr>
        <w:t xml:space="preserve">àm phán các nội dung kỹ thuật </w:t>
      </w:r>
      <w:r>
        <w:rPr>
          <w:sz w:val="28"/>
          <w:szCs w:val="28"/>
          <w:lang w:val="vi-VN" w:eastAsia="en-US"/>
        </w:rPr>
        <w:t>về yêu cầu kiểm dịch thực vật đối với khoai lang, chuối, thanh long xuất khẩu từ Việt Nam sang Trung Quốc</w:t>
      </w:r>
      <w:r>
        <w:rPr>
          <w:bCs/>
          <w:spacing w:val="-4"/>
          <w:sz w:val="28"/>
          <w:szCs w:val="28"/>
          <w:lang w:val="vi-VN"/>
        </w:rPr>
        <w:t xml:space="preserve"> .</w:t>
      </w:r>
    </w:p>
    <w:p>
      <w:pPr>
        <w:pStyle w:val="Normal"/>
        <w:widowControl w:val="false"/>
        <w:tabs>
          <w:tab w:val="clear" w:pos="720"/>
          <w:tab w:val="left" w:pos="567" w:leader="none"/>
          <w:tab w:val="left" w:pos="993" w:leader="none"/>
          <w:tab w:val="left" w:pos="1134" w:leader="none"/>
        </w:tabs>
        <w:spacing w:before="100" w:after="0"/>
        <w:ind w:firstLine="709"/>
        <w:jc w:val="both"/>
        <w:rPr>
          <w:sz w:val="28"/>
          <w:szCs w:val="28"/>
          <w:lang w:val="pt-BR"/>
        </w:rPr>
      </w:pPr>
      <w:r>
        <w:rPr>
          <w:sz w:val="28"/>
          <w:szCs w:val="28"/>
          <w:lang w:val="pt-BR"/>
        </w:rPr>
        <w:t xml:space="preserve">- Tiếp tục triển khai có hiệu quả các Hiệp định thương mại tự do (FTAs) với các nước, khu vực trên thế giới; Hiệp định đối tác Toàn diện và Tiến bộ xuyên Thái Bình Dương (CPTPP); Hiệp định EVFTA và các Hiệp định song phương với các nước </w:t>
      </w:r>
      <w:r>
        <w:rPr>
          <w:bCs/>
          <w:iCs/>
          <w:sz w:val="28"/>
          <w:szCs w:val="28"/>
          <w:lang w:val="es-AR"/>
        </w:rPr>
        <w:t>tới các địa phương, hiệp hội ngành hàng, hội, doanh nghiệp, hợp tác xã;</w:t>
      </w:r>
      <w:r>
        <w:rPr>
          <w:sz w:val="28"/>
          <w:szCs w:val="28"/>
          <w:lang w:val="es-AR"/>
        </w:rPr>
        <w:t xml:space="preserve"> </w:t>
      </w:r>
      <w:r>
        <w:rPr>
          <w:sz w:val="28"/>
          <w:szCs w:val="28"/>
          <w:lang w:val="pt-BR"/>
        </w:rPr>
        <w:t>Đàm phán tháo gỡ rào cản kỹ thuật, rào cản thương mại và</w:t>
      </w:r>
      <w:r>
        <w:rPr>
          <w:bCs/>
          <w:iCs/>
          <w:sz w:val="28"/>
          <w:szCs w:val="28"/>
          <w:lang w:val="es-AR"/>
        </w:rPr>
        <w:t xml:space="preserve"> mở cửa thị trường xuất khẩu chính ngạch vào thị trường lớn và tiềm năng</w:t>
      </w:r>
      <w:r>
        <w:rPr>
          <w:rStyle w:val="FootnoteCharacters"/>
          <w:rStyle w:val="FootnoteAnchor"/>
          <w:bCs/>
          <w:iCs/>
          <w:sz w:val="28"/>
          <w:szCs w:val="28"/>
          <w:lang w:val="es-AR"/>
        </w:rPr>
        <w:footnoteReference w:id="16"/>
      </w:r>
      <w:r>
        <w:rPr>
          <w:bCs/>
          <w:iCs/>
          <w:sz w:val="28"/>
          <w:szCs w:val="28"/>
          <w:lang w:val="es-AR"/>
        </w:rPr>
        <w:t xml:space="preserve">. </w:t>
      </w:r>
      <w:r>
        <w:rPr>
          <w:bCs/>
          <w:sz w:val="28"/>
          <w:szCs w:val="28"/>
          <w:lang w:val="nb-NO"/>
        </w:rPr>
        <w:t>Phối hợp chặt chẽ với các Hiệp hội, Cục Phòng vệ Thương mại để ứng phó với các vụ điều tra phòng vệ thương mại. Khuyến khích doanh nghiệp đẩy mạnh áp dụng công nghệ số trong quản lý doanh nghiệp, thương mại điện tử, chuẩn bị hàng hoá phục vụ dịp giáng sinh; kịp thời ứng phó với những biến động của thị trường; thực hiện nghiêm quy định về hồ sơ nguồn gốc xuất xứ.</w:t>
      </w:r>
    </w:p>
    <w:p>
      <w:pPr>
        <w:pStyle w:val="Normal"/>
        <w:widowControl w:val="false"/>
        <w:tabs>
          <w:tab w:val="clear" w:pos="720"/>
          <w:tab w:val="left" w:pos="567" w:leader="none"/>
          <w:tab w:val="left" w:pos="993" w:leader="none"/>
          <w:tab w:val="left" w:pos="1134" w:leader="none"/>
        </w:tabs>
        <w:spacing w:before="100" w:after="0"/>
        <w:ind w:firstLine="709"/>
        <w:jc w:val="both"/>
        <w:rPr/>
      </w:pPr>
      <w:r>
        <w:rPr>
          <w:sz w:val="28"/>
          <w:szCs w:val="28"/>
          <w:lang w:val="pt-BR"/>
        </w:rPr>
        <w:t>- Tiếp tục tổng hợp các thông báo và cảnh báo từ các đối tác thương mại và các nước thành viên WTO, phản hồi các góp ý đối với dự thảo biện pháp SPS mới của Việt Nam đã thông báo với WTO; Hỗ trợ</w:t>
      </w:r>
      <w:r>
        <w:rPr>
          <w:sz w:val="28"/>
          <w:szCs w:val="28"/>
          <w:lang w:val="vi-VN"/>
        </w:rPr>
        <w:t xml:space="preserve"> doanh nghiệp, cơ quan liên quan </w:t>
      </w:r>
      <w:r>
        <w:rPr>
          <w:sz w:val="28"/>
          <w:szCs w:val="28"/>
          <w:lang w:val="pt-BR"/>
        </w:rPr>
        <w:t xml:space="preserve">đến </w:t>
      </w:r>
      <w:r>
        <w:rPr>
          <w:sz w:val="28"/>
          <w:szCs w:val="28"/>
          <w:lang w:val="vi-VN"/>
        </w:rPr>
        <w:t>Lệnh 248</w:t>
      </w:r>
      <w:r>
        <w:rPr>
          <w:sz w:val="28"/>
          <w:szCs w:val="28"/>
          <w:lang w:val="pt-BR"/>
        </w:rPr>
        <w:t>,</w:t>
      </w:r>
      <w:r>
        <w:rPr>
          <w:sz w:val="28"/>
          <w:szCs w:val="28"/>
          <w:lang w:val="vi-VN"/>
        </w:rPr>
        <w:t xml:space="preserve"> 249</w:t>
      </w:r>
      <w:r>
        <w:rPr>
          <w:sz w:val="28"/>
          <w:szCs w:val="28"/>
          <w:lang w:val="pt-BR"/>
        </w:rPr>
        <w:t xml:space="preserve"> của TCHQ Trung Quốc. </w:t>
      </w:r>
    </w:p>
    <w:p>
      <w:pPr>
        <w:pStyle w:val="Normal"/>
        <w:widowControl w:val="false"/>
        <w:shd w:fill="FFFFFF" w:val="clear"/>
        <w:spacing w:before="100" w:after="0"/>
        <w:ind w:firstLine="709"/>
        <w:jc w:val="both"/>
        <w:rPr>
          <w:bCs/>
          <w:iCs/>
          <w:sz w:val="28"/>
          <w:szCs w:val="28"/>
          <w:shd w:fill="FFFFFF" w:val="clear"/>
          <w:lang w:val="pt-BR"/>
        </w:rPr>
      </w:pPr>
      <w:r>
        <w:rPr>
          <w:bCs/>
          <w:iCs/>
          <w:sz w:val="28"/>
          <w:szCs w:val="28"/>
          <w:shd w:fill="FFFFFF" w:val="clear"/>
          <w:lang w:val="pt-BR"/>
        </w:rPr>
        <w:t>b) Thị trường trong nước</w:t>
      </w:r>
    </w:p>
    <w:p>
      <w:pPr>
        <w:pStyle w:val="Normal"/>
        <w:widowControl w:val="false"/>
        <w:autoSpaceDE w:val="false"/>
        <w:spacing w:before="100" w:after="0"/>
        <w:ind w:firstLine="709"/>
        <w:jc w:val="both"/>
        <w:rPr>
          <w:rFonts w:eastAsia="Batang;바탕"/>
          <w:spacing w:val="-4"/>
          <w:sz w:val="28"/>
          <w:szCs w:val="28"/>
          <w:lang w:val="es-ES" w:eastAsia="ko-KR"/>
        </w:rPr>
      </w:pPr>
      <w:r>
        <w:rPr>
          <w:rFonts w:eastAsia="Batang;바탕"/>
          <w:spacing w:val="-4"/>
          <w:sz w:val="28"/>
          <w:szCs w:val="28"/>
          <w:lang w:val="es-ES" w:eastAsia="ko-KR"/>
        </w:rPr>
        <w:t>- Chủ động phối hợp với địa phương, hiệp hội ngành hàng theo dõi biến động thị trường, nhất là nguồn cung và giá cả các mặt hàng lương thực thực phẩm thiết yếu phục vụ tiêu dùng trong nước, vật tư (thịt lợn, gạo, phân bón, thức ăn chăn nuôi); các mặt hàng đang có biến động về giá (hồ tiêu, cá tra, cà phê, thịt gia cầm) đảm bảo nguồn cung phục vụ nhu cầu trong nước, đặc biệt các dịp lễ cuối năm.</w:t>
      </w:r>
    </w:p>
    <w:p>
      <w:pPr>
        <w:pStyle w:val="Normal"/>
        <w:widowControl w:val="false"/>
        <w:autoSpaceDE w:val="false"/>
        <w:spacing w:before="100" w:after="0"/>
        <w:ind w:firstLine="709"/>
        <w:jc w:val="both"/>
        <w:rPr>
          <w:sz w:val="28"/>
          <w:szCs w:val="28"/>
          <w:lang w:val="es-ES"/>
        </w:rPr>
      </w:pPr>
      <w:r>
        <w:rPr>
          <w:rFonts w:eastAsia="Batang;바탕"/>
          <w:sz w:val="28"/>
          <w:szCs w:val="28"/>
          <w:lang w:val="es-ES" w:eastAsia="ko-KR"/>
        </w:rPr>
        <w:t xml:space="preserve">- Tăng cường triển khai các hoạt động xúc tiến thương mại, hỗ trợ tiêu thụ nông sản. </w:t>
      </w:r>
    </w:p>
    <w:p>
      <w:pPr>
        <w:pStyle w:val="Normal"/>
        <w:widowControl w:val="false"/>
        <w:spacing w:before="100" w:after="0"/>
        <w:ind w:firstLine="700"/>
        <w:jc w:val="both"/>
        <w:rPr/>
      </w:pPr>
      <w:r>
        <w:rPr>
          <w:b/>
          <w:bCs/>
          <w:sz w:val="28"/>
          <w:szCs w:val="28"/>
          <w:lang w:val="sv-SE"/>
        </w:rPr>
        <w:t xml:space="preserve">6. </w:t>
      </w:r>
      <w:r>
        <w:rPr>
          <w:rStyle w:val="StrongEmphasis"/>
          <w:bCs w:val="false"/>
          <w:sz w:val="28"/>
          <w:szCs w:val="28"/>
          <w:lang w:val="es-ES"/>
        </w:rPr>
        <w:t>Quản lý chất lượng và an toàn vệ sinh thực phẩm</w:t>
        <w:tab/>
      </w:r>
    </w:p>
    <w:p>
      <w:pPr>
        <w:pStyle w:val="Linh11"/>
        <w:widowControl w:val="false"/>
        <w:tabs>
          <w:tab w:val="clear" w:pos="720"/>
          <w:tab w:val="left" w:pos="709" w:leader="none"/>
        </w:tabs>
        <w:spacing w:lineRule="auto" w:line="240" w:before="100" w:after="0"/>
        <w:jc w:val="both"/>
        <w:rPr/>
      </w:pPr>
      <w:r>
        <w:rPr>
          <w:b w:val="false"/>
          <w:lang w:val="sv-SE"/>
        </w:rPr>
        <w:t xml:space="preserve">- Đôn đốc, hỗ trợ các địa phương triển khai các nhiệm vụ theo phân công, phân cấp; </w:t>
      </w:r>
      <w:r>
        <w:rPr>
          <w:b w:val="false"/>
          <w:bCs/>
          <w:lang w:val="da-DK"/>
        </w:rPr>
        <w:t xml:space="preserve">triển khai Đề án Đảm bảo ATTP, nâng cao chất lượng nông lâm thủy sản giai đoạn 2021-2030 và Kế hoạch đảm bảo ATTP, nâng cao chất lượng nông lâm thủy sản trong lĩnh vực nông nghiệp năm 2022; </w:t>
      </w:r>
      <w:r>
        <w:rPr>
          <w:b w:val="false"/>
          <w:bCs/>
          <w:lang w:val="sv-SE"/>
        </w:rPr>
        <w:t>hướng</w:t>
      </w:r>
      <w:r>
        <w:rPr>
          <w:b w:val="false"/>
          <w:lang w:val="sv-SE"/>
        </w:rPr>
        <w:t xml:space="preserve"> dẫn, hỗ trợ doanh nghiệp khôi phục sản xuất kinh doanh đảm bảo chất lượng, an toàn thực phẩm.</w:t>
      </w:r>
    </w:p>
    <w:p>
      <w:pPr>
        <w:pStyle w:val="Normal"/>
        <w:widowControl w:val="false"/>
        <w:tabs>
          <w:tab w:val="clear" w:pos="720"/>
          <w:tab w:val="left" w:pos="709" w:leader="none"/>
        </w:tabs>
        <w:spacing w:before="100" w:after="0"/>
        <w:ind w:firstLine="720"/>
        <w:jc w:val="both"/>
        <w:rPr/>
      </w:pPr>
      <w:r>
        <w:rPr>
          <w:bCs/>
          <w:iCs/>
          <w:sz w:val="28"/>
          <w:szCs w:val="28"/>
          <w:lang w:val="sv-SE"/>
        </w:rPr>
        <w:t>- 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 xml:space="preserve">phối hợp phổ biến pháp luật chất lượng, ATTP, truyền thông quảng bá sản xuất, kinh doanh nông lâm thủy sản đảm bảo chất lượng, an toàn. </w:t>
      </w:r>
    </w:p>
    <w:p>
      <w:pPr>
        <w:pStyle w:val="TextBody"/>
        <w:widowControl w:val="false"/>
        <w:spacing w:before="100" w:after="0"/>
        <w:ind w:firstLine="720"/>
        <w:rPr/>
      </w:pPr>
      <w:r>
        <w:rPr>
          <w:color w:val="000000"/>
          <w:sz w:val="28"/>
          <w:szCs w:val="28"/>
          <w:lang w:val="sv-SE"/>
        </w:rPr>
        <w:t>- Triển khai các chương trình phối hợp (Hội Nông dân Việt Nam, Hội Liên hiệp Phụ nữ Việt Nam; UBND TP. Hà Nội, Cần Thơ và các địa phương liên quan; hướng dẫn triển khai “Hỗ trợ một số cơ sở sản xuất thực phẩm nông sản, thủy sản áp dụng, đánh giá, chứng nhận HACCP/ISO 22000 từ nguồn kinh phí Sự nghiệp Y tế năm 2022”.</w:t>
      </w:r>
    </w:p>
    <w:p>
      <w:pPr>
        <w:pStyle w:val="Normal"/>
        <w:widowControl w:val="false"/>
        <w:tabs>
          <w:tab w:val="clear" w:pos="720"/>
          <w:tab w:val="left" w:pos="709" w:leader="none"/>
        </w:tabs>
        <w:spacing w:before="100" w:after="0"/>
        <w:ind w:firstLine="720"/>
        <w:jc w:val="both"/>
        <w:rPr/>
      </w:pPr>
      <w:r>
        <w:rPr>
          <w:sz w:val="28"/>
          <w:szCs w:val="28"/>
          <w:lang w:val="pt-BR"/>
        </w:rPr>
        <w:t>- C</w:t>
      </w:r>
      <w:r>
        <w:rPr>
          <w:sz w:val="28"/>
          <w:szCs w:val="28"/>
          <w:lang w:val="sv-SE"/>
        </w:rPr>
        <w:t>hỉ đạo hướng dẫn các địa phương 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vận động cơ sở sản xuất, sơ chế, kinh doanh nhỏ lẻ ký cam kết và tuân thủ quy định ATTP.</w:t>
      </w:r>
    </w:p>
    <w:p>
      <w:pPr>
        <w:pStyle w:val="Normal"/>
        <w:widowControl w:val="false"/>
        <w:spacing w:before="100" w:after="0"/>
        <w:ind w:firstLine="720"/>
        <w:jc w:val="both"/>
        <w:rPr>
          <w:bCs/>
          <w:sz w:val="28"/>
          <w:szCs w:val="28"/>
          <w:lang w:val="nl-NL"/>
        </w:rPr>
      </w:pPr>
      <w:r>
        <w:rPr>
          <w:sz w:val="28"/>
          <w:szCs w:val="28"/>
          <w:lang w:val="nl-NL"/>
        </w:rPr>
        <w:t>- D</w:t>
      </w:r>
      <w:r>
        <w:rPr>
          <w:sz w:val="28"/>
          <w:szCs w:val="28"/>
          <w:lang w:val="sv-SE"/>
        </w:rPr>
        <w:t xml:space="preserve">uy trì triển khai các chương trình giám sát vệ sinh ATTP nông lâm thủy sản kịp thời cảnh báo, xử lý vi phạm theo quy định. </w:t>
      </w:r>
      <w:r>
        <w:rPr>
          <w:bCs/>
          <w:sz w:val="28"/>
          <w:szCs w:val="28"/>
          <w:lang w:val="sv-SE"/>
        </w:rPr>
        <w:t xml:space="preserve">Chủ động tiếp nhận thông tin, </w:t>
      </w:r>
      <w:r>
        <w:rPr>
          <w:bCs/>
          <w:sz w:val="28"/>
          <w:szCs w:val="28"/>
          <w:lang w:val="nl-NL"/>
        </w:rPr>
        <w:t>thanh tra đột xuất, xử lý kịp thời, nghiêm túc các vi phạm về ATTP. Duy trì kiểm nghiệm, thẩm tra, chứng nhận kịp thời phục vụ doanh nghiệp thủy sản xuất khẩu.</w:t>
      </w:r>
    </w:p>
    <w:p>
      <w:pPr>
        <w:pStyle w:val="Normal"/>
        <w:widowControl w:val="false"/>
        <w:spacing w:before="100" w:after="0"/>
        <w:ind w:firstLine="720"/>
        <w:jc w:val="both"/>
        <w:rPr/>
      </w:pPr>
      <w:r>
        <w:rPr>
          <w:b/>
          <w:bCs/>
          <w:sz w:val="28"/>
          <w:szCs w:val="28"/>
          <w:lang w:val="nb-NO"/>
        </w:rPr>
        <w:t>7. Phát triển nông thôn và xây dựng nông thôn mới</w:t>
      </w:r>
    </w:p>
    <w:p>
      <w:pPr>
        <w:pStyle w:val="Normal"/>
        <w:widowControl w:val="false"/>
        <w:spacing w:before="100" w:after="0"/>
        <w:ind w:firstLine="720"/>
        <w:jc w:val="both"/>
        <w:rPr>
          <w:sz w:val="28"/>
          <w:szCs w:val="28"/>
          <w:shd w:fill="FFFFFF" w:val="clear"/>
          <w:lang w:val="nb-NO"/>
        </w:rPr>
      </w:pPr>
      <w:r>
        <w:rPr>
          <w:sz w:val="28"/>
          <w:szCs w:val="28"/>
          <w:lang w:val="nb-NO"/>
        </w:rPr>
        <w:t>- Tiếp tục hoàn thiện, trình Chính phủ, TTCP: Nghị quyết về phát triển HTX. Xây dựng Kế hoạch hành động, hướng dẫn các địa phương tổ chức triển khai thực hiện các Chương trình, Chiến lược, Đề án đã được Chính phủ TTCP phê duyệt. Tổ chức Hội nghị triển khai vùng nguyên liệu cây ăn quả, gỗ rừng trồng, cà phê, lúa gạo tại các tỉnh; Lễ ký kết thỏa thuận hợp tác với Ngân hàng Nông nghiệp và PTNT Việt Nam, Công ty Bảo hiểm nông nghiệp (ABIC) về nội dung thực hiện tín dụng và bảo hiểm nông nghiệp trong Đề án thí điểm xây dựng vùng nguyên liệu nông lâm sản đạt chuẩn phục vụ tiêu thụ trong nước và xuất khẩu.</w:t>
      </w:r>
      <w:r>
        <w:rPr>
          <w:sz w:val="28"/>
          <w:szCs w:val="28"/>
          <w:shd w:fill="FFFFFF" w:val="clear"/>
          <w:lang w:val="nb-NO"/>
        </w:rPr>
        <w:t xml:space="preserve"> </w:t>
      </w:r>
      <w:r>
        <w:rPr>
          <w:bCs/>
          <w:iCs/>
          <w:sz w:val="28"/>
          <w:szCs w:val="28"/>
          <w:lang w:val="nb-NO"/>
        </w:rPr>
        <w:t xml:space="preserve">Chỉ đạo thực hiện, kiểm tra các nhiệm vụ, mô hình giảm nghèo; tiếp tục triển khai </w:t>
      </w:r>
      <w:r>
        <w:rPr>
          <w:sz w:val="28"/>
          <w:szCs w:val="28"/>
          <w:lang w:val="nb-NO"/>
        </w:rPr>
        <w:t xml:space="preserve">Chương trình Không còn nạn đói; Chương trình bố trí dân cư; Chương trình bảo tồn và phát triển làng nghề;… </w:t>
      </w:r>
    </w:p>
    <w:p>
      <w:pPr>
        <w:pStyle w:val="Normal"/>
        <w:widowControl w:val="false"/>
        <w:tabs>
          <w:tab w:val="clear" w:pos="720"/>
          <w:tab w:val="left" w:pos="709" w:leader="none"/>
        </w:tabs>
        <w:spacing w:before="100" w:after="0"/>
        <w:ind w:firstLine="720"/>
        <w:jc w:val="both"/>
        <w:rPr/>
      </w:pPr>
      <w:r>
        <w:rPr>
          <w:sz w:val="28"/>
          <w:szCs w:val="28"/>
          <w:lang w:val="de-DE" w:eastAsia="ja-JP"/>
        </w:rPr>
        <w:t xml:space="preserve">- </w:t>
      </w:r>
      <w:r>
        <w:rPr>
          <w:bCs/>
          <w:sz w:val="28"/>
          <w:szCs w:val="28"/>
          <w:lang w:val="de-DE" w:eastAsia="ja-JP"/>
        </w:rPr>
        <w:t>Hoàn thiện Hồ sơ trình TTCP</w:t>
      </w:r>
      <w:r>
        <w:rPr>
          <w:bCs/>
          <w:spacing w:val="-4"/>
          <w:sz w:val="28"/>
          <w:szCs w:val="28"/>
          <w:lang w:val="de-DE" w:eastAsia="ja-JP"/>
        </w:rPr>
        <w:t xml:space="preserve"> xem xét, </w:t>
      </w:r>
      <w:r>
        <w:rPr>
          <w:iCs/>
          <w:spacing w:val="-4"/>
          <w:sz w:val="28"/>
          <w:szCs w:val="28"/>
          <w:lang w:val="nb-NO"/>
        </w:rPr>
        <w:t>ban hành Bộ tiêu chí đánh giá, phân hạng sản phẩm Chương trình OCOP giai đoạn 2021-2025</w:t>
      </w:r>
      <w:r>
        <w:rPr>
          <w:bCs/>
          <w:sz w:val="28"/>
          <w:szCs w:val="28"/>
          <w:lang w:val="nb-NO"/>
        </w:rPr>
        <w:t xml:space="preserve">. Tổ chức Hội nghị quán triệt một số nội dung trọng tâm thực hiện Chương trình và các chương trình chuyên đề. </w:t>
      </w:r>
      <w:r>
        <w:rPr>
          <w:spacing w:val="-4"/>
          <w:sz w:val="28"/>
          <w:szCs w:val="28"/>
          <w:lang w:val="nb-NO"/>
        </w:rPr>
        <w:t xml:space="preserve">Ban hành </w:t>
      </w:r>
      <w:r>
        <w:rPr>
          <w:sz w:val="28"/>
          <w:szCs w:val="28"/>
          <w:lang w:val="nb-NO"/>
        </w:rPr>
        <w:t>Nghị quyết về t</w:t>
      </w:r>
      <w:r>
        <w:rPr>
          <w:spacing w:val="-4"/>
          <w:sz w:val="28"/>
          <w:szCs w:val="28"/>
          <w:lang w:val="nb-NO"/>
        </w:rPr>
        <w:t>ập trung lãnh đạo, chỉ đạo thực hiện Chương trình MTQG xây dựng nông thôn mới gắn với cơ cấu lại nông nghiệp giai đoạn 2021-2025.</w:t>
      </w:r>
      <w:r>
        <w:rPr>
          <w:sz w:val="28"/>
          <w:szCs w:val="28"/>
          <w:lang w:val="nb-NO"/>
        </w:rPr>
        <w:t xml:space="preserve"> Tiếp tục hướng dẫn các địa phương triển khai Chương trình OCOP và tổ chức đánh giá, phân hạng sản phẩm OCOP cấp quốc gia năm 2022.</w:t>
      </w:r>
    </w:p>
    <w:p>
      <w:pPr>
        <w:pStyle w:val="Normal"/>
        <w:widowControl w:val="false"/>
        <w:spacing w:before="100" w:after="0"/>
        <w:ind w:firstLine="720"/>
        <w:jc w:val="both"/>
        <w:rPr/>
      </w:pPr>
      <w:r>
        <w:rPr>
          <w:b/>
          <w:sz w:val="28"/>
          <w:szCs w:val="28"/>
          <w:lang w:val="it-IT"/>
        </w:rPr>
        <w:t>8.</w:t>
      </w:r>
      <w:r>
        <w:rPr>
          <w:sz w:val="28"/>
          <w:szCs w:val="28"/>
          <w:lang w:val="it-IT"/>
        </w:rPr>
        <w:t xml:space="preserve"> </w:t>
      </w:r>
      <w:r>
        <w:rPr>
          <w:b/>
          <w:bCs/>
          <w:sz w:val="28"/>
          <w:szCs w:val="28"/>
          <w:lang w:val="sv-SE"/>
        </w:rPr>
        <w:t>Thủy lợi, phòng chống thiên tai</w:t>
      </w:r>
    </w:p>
    <w:p>
      <w:pPr>
        <w:pStyle w:val="Normal"/>
        <w:widowControl w:val="false"/>
        <w:spacing w:before="100" w:after="0"/>
        <w:ind w:firstLine="720"/>
        <w:jc w:val="both"/>
        <w:rPr>
          <w:spacing w:val="-2"/>
          <w:sz w:val="28"/>
          <w:szCs w:val="28"/>
          <w:lang w:val="sv-SE"/>
        </w:rPr>
      </w:pPr>
      <w:bookmarkStart w:id="34" w:name="_Hlk62819938"/>
      <w:bookmarkStart w:id="35" w:name="_Hlk57618114"/>
      <w:bookmarkStart w:id="36" w:name="_Hlk54712029"/>
      <w:bookmarkEnd w:id="34"/>
      <w:bookmarkEnd w:id="35"/>
      <w:bookmarkEnd w:id="36"/>
      <w:r>
        <w:rPr>
          <w:sz w:val="28"/>
          <w:szCs w:val="28"/>
          <w:lang w:val="sv-SE"/>
        </w:rPr>
        <w:t xml:space="preserve">- Theo dõi chặt chẽ tình hình thời tiết, nguồn nước, xâm nhập mặn để chỉ đạo ứng phó kịp thời, hỗ trợ các cấp chính quyền và người dân chủ động </w:t>
      </w:r>
      <w:r>
        <w:rPr>
          <w:spacing w:val="-2"/>
          <w:sz w:val="28"/>
          <w:szCs w:val="28"/>
          <w:lang w:val="sv-SE"/>
        </w:rPr>
        <w:t>chuẩn bị sẵn sàng ứng phó và khắc phục hậu quả được kịp thời, hiệu quả</w:t>
      </w:r>
      <w:r>
        <w:rPr>
          <w:sz w:val="28"/>
          <w:szCs w:val="28"/>
          <w:lang w:val="sv-SE"/>
        </w:rPr>
        <w:t>; Chỉ đạo các địa phương tăng cường công tác quản lý, vận hành đảm bảo an toàn đập</w:t>
      </w:r>
      <w:r>
        <w:rPr>
          <w:spacing w:val="-2"/>
          <w:sz w:val="28"/>
          <w:szCs w:val="28"/>
          <w:lang w:val="sv-SE"/>
        </w:rPr>
        <w:t xml:space="preserve"> chỉ đạo vận hành các liên hồ chứa, nhất là lưu vực sông Hồng, sông Thái Bình, đảm bảo an toàn công trình trong mùa mưa lũ và xây dựng kế hoạch lấy nước phục vụ gieo cấy lúa vụ Đông Xuân 2022 - 2023.</w:t>
      </w:r>
    </w:p>
    <w:p>
      <w:pPr>
        <w:pStyle w:val="Normal"/>
        <w:widowControl w:val="false"/>
        <w:shd w:fill="FFFFFF" w:val="clear"/>
        <w:spacing w:before="100" w:after="0"/>
        <w:ind w:firstLine="709"/>
        <w:jc w:val="both"/>
        <w:rPr>
          <w:spacing w:val="-2"/>
          <w:sz w:val="28"/>
          <w:szCs w:val="28"/>
          <w:lang w:val="sv-SE"/>
        </w:rPr>
      </w:pPr>
      <w:r>
        <w:rPr>
          <w:sz w:val="28"/>
          <w:szCs w:val="28"/>
          <w:lang w:val="sv-SE"/>
        </w:rPr>
        <w:t xml:space="preserve">- </w:t>
      </w:r>
      <w:r>
        <w:rPr>
          <w:sz w:val="28"/>
          <w:szCs w:val="28"/>
          <w:shd w:fill="FFFFFF" w:val="clear"/>
          <w:lang w:val="sv-SE"/>
        </w:rPr>
        <w:t>Hoàn thiện báo cáo kết quả thực hiện nguồn kinh phí Trung ương tạm cấp năm 2020, trình Thủ tướng Chính phủ xem xét, quyết định. Tổng hợp đề xuất của các tỉnh về thiệt hại và nhu cầu hỗ trợ khắc phục hậu quả thiên tai 8 tháng đầu năm 2022; tổ chức họp với các Bộ ngành liên quan; báo cáo Ban Chỉ đạo trình Thủ tướng Chính phủ hỗ trợ các địa phương.</w:t>
      </w:r>
      <w:r>
        <w:rPr>
          <w:sz w:val="28"/>
          <w:szCs w:val="28"/>
          <w:lang w:val="sv-SE"/>
        </w:rPr>
        <w:t xml:space="preserve"> </w:t>
      </w:r>
      <w:r>
        <w:rPr>
          <w:spacing w:val="-2"/>
          <w:sz w:val="28"/>
          <w:szCs w:val="28"/>
          <w:lang w:val="sv-SE"/>
        </w:rPr>
        <w:t>Báo cáo kết quả của Đoàn công tác tham dự ACDM lần thứ 41 và các cuộc họp cấp Bộ trưởng Asean về Quản lý thiên tai. Xây dựng Đề án chi tiết tổ chức các Hội nghị chuyên môn thường niên với vai trò Việt Nam là Chủ tịch Ủy ban ASEAN về quản lý thiên tai trong năm 2023.</w:t>
      </w:r>
    </w:p>
    <w:p>
      <w:pPr>
        <w:pStyle w:val="Normal"/>
        <w:widowControl w:val="false"/>
        <w:spacing w:before="100" w:after="0"/>
        <w:ind w:firstLine="709"/>
        <w:jc w:val="both"/>
        <w:rPr>
          <w:spacing w:val="-2"/>
          <w:sz w:val="28"/>
          <w:szCs w:val="28"/>
          <w:lang w:val="sv-SE"/>
        </w:rPr>
      </w:pPr>
      <w:r>
        <w:rPr>
          <w:spacing w:val="-2"/>
          <w:sz w:val="28"/>
          <w:szCs w:val="28"/>
          <w:lang w:val="sv-SE"/>
        </w:rPr>
        <w:t xml:space="preserve">- </w:t>
      </w:r>
      <w:r>
        <w:rPr>
          <w:sz w:val="28"/>
          <w:szCs w:val="28"/>
          <w:lang w:val="sv-SE"/>
        </w:rPr>
        <w:t xml:space="preserve">Họp Hội đồng thẩm định và hoàn thiện hồ sơ trình TTCP phê duyệt Quy hoạch Phòng, chống thiên tai và Thủy lợi giai đoạn 2021-2030, tầm nhìn 2045; </w:t>
      </w:r>
      <w:r>
        <w:rPr>
          <w:bCs/>
          <w:sz w:val="28"/>
          <w:szCs w:val="28"/>
          <w:lang w:val="sv-SE"/>
        </w:rPr>
        <w:t>hoàn thiện Tờ trình và dự thảo Quyết định điều chỉnh bổ sung một số điều của Quyết định số 257/QĐ-TTg</w:t>
      </w:r>
      <w:r>
        <w:rPr>
          <w:sz w:val="28"/>
          <w:szCs w:val="28"/>
          <w:lang w:val="sv-SE"/>
        </w:rPr>
        <w:t xml:space="preserve"> phê duyệt quy hoạch phòng chống lũ và quy hoạch đê điều hệ thống sông Hồng, sông Thái Bình. Phối hợp Văn phòng Chính phủ trình TTCP phê duyệt Kế hoạch hành động thực hiện Kết luận số 36-KL/TW ngày 23/6/2022 của Bộ Chính trị về Đề án “An ninh nguồn nước và an toàn đập, hồ chứa giai đoạn 2021-2025, tầm nhìn 2045”. </w:t>
      </w:r>
    </w:p>
    <w:p>
      <w:pPr>
        <w:pStyle w:val="Normal"/>
        <w:widowControl w:val="false"/>
        <w:tabs>
          <w:tab w:val="clear" w:pos="720"/>
          <w:tab w:val="left" w:pos="709" w:leader="none"/>
        </w:tabs>
        <w:spacing w:before="100" w:after="0"/>
        <w:ind w:firstLine="709"/>
        <w:jc w:val="both"/>
        <w:rPr/>
      </w:pPr>
      <w:bookmarkStart w:id="37" w:name="_Hlk62819938"/>
      <w:bookmarkStart w:id="38" w:name="_Hlk57618114"/>
      <w:bookmarkStart w:id="39" w:name="_Hlk54712029"/>
      <w:bookmarkEnd w:id="37"/>
      <w:bookmarkEnd w:id="38"/>
      <w:bookmarkEnd w:id="39"/>
      <w:r>
        <w:rPr>
          <w:b/>
          <w:sz w:val="28"/>
          <w:szCs w:val="28"/>
          <w:lang w:val="de-DE" w:eastAsia="ja-JP"/>
        </w:rPr>
        <w:t>9.</w:t>
      </w:r>
      <w:r>
        <w:rPr>
          <w:b/>
          <w:sz w:val="28"/>
          <w:szCs w:val="28"/>
          <w:lang w:val="nb-NO"/>
        </w:rPr>
        <w:t xml:space="preserve"> Đầu tư xây dựng cơ bản</w:t>
      </w:r>
    </w:p>
    <w:p>
      <w:pPr>
        <w:pStyle w:val="NoSpacing"/>
        <w:tabs>
          <w:tab w:val="clear" w:pos="720"/>
          <w:tab w:val="left" w:pos="851" w:leader="none"/>
        </w:tabs>
        <w:spacing w:before="100" w:after="0"/>
        <w:ind w:firstLine="567"/>
        <w:jc w:val="both"/>
        <w:rPr>
          <w:b/>
          <w:b/>
          <w:bCs/>
          <w:i/>
          <w:i/>
          <w:sz w:val="28"/>
          <w:szCs w:val="28"/>
          <w:lang w:val="nb-NO"/>
        </w:rPr>
      </w:pPr>
      <w:bookmarkStart w:id="40" w:name="_Hlk65160903"/>
      <w:bookmarkStart w:id="41" w:name="_Hlk62820197"/>
      <w:bookmarkEnd w:id="40"/>
      <w:bookmarkEnd w:id="41"/>
      <w:r>
        <w:rPr>
          <w:sz w:val="28"/>
          <w:szCs w:val="28"/>
          <w:lang w:val="nb-NO"/>
        </w:rPr>
        <w:t>Phấn đấu giải ngân lũy kế hết tháng 11 năm 2022 đạt trên 55% vốn trong nước, vốn nước ngoài đạt 60%.</w:t>
      </w:r>
    </w:p>
    <w:p>
      <w:pPr>
        <w:pStyle w:val="Normal"/>
        <w:widowControl w:val="false"/>
        <w:numPr>
          <w:ilvl w:val="0"/>
          <w:numId w:val="0"/>
        </w:numPr>
        <w:spacing w:before="100" w:after="0"/>
        <w:ind w:left="142" w:firstLine="567"/>
        <w:jc w:val="both"/>
        <w:outlineLvl w:val="0"/>
        <w:rPr>
          <w:sz w:val="28"/>
          <w:szCs w:val="28"/>
          <w:lang w:val="de-DE"/>
        </w:rPr>
      </w:pPr>
      <w:r>
        <w:rPr>
          <w:i/>
          <w:sz w:val="28"/>
          <w:szCs w:val="28"/>
          <w:lang w:val="de-DE"/>
        </w:rPr>
        <w:t xml:space="preserve">-  Các dự án chuyển tiếp: </w:t>
      </w:r>
      <w:r>
        <w:rPr>
          <w:sz w:val="28"/>
          <w:szCs w:val="28"/>
          <w:lang w:val="de-DE"/>
        </w:rPr>
        <w:t xml:space="preserve">Tiếp tục bám sát Văn phòng Chính phủ, các Bộ, ngành có liên quan để tháo gỡ vướng mắc cho 3 dự án lớn. Yêu cầu các Chủ đầu tư rà soát, điều chỉnh tiến độ thực hiện giải ngân chi tiết hàng tháng phù hợp với thực tế hiện trường; chấp thuận để đôn đốc thực hiện; bám sát mục tiêu giải ngân yêu cầu của Bộ. Rà soát vốn các dự án để kịp thời điều chỉnh vốn kế hoạch cho phù hợp; Kiểm tra công tác nghiệm thu hoàn thành các dự án giai đoạn 2016-2020;  </w:t>
      </w:r>
    </w:p>
    <w:p>
      <w:pPr>
        <w:pStyle w:val="Normal"/>
        <w:widowControl w:val="false"/>
        <w:spacing w:before="100" w:after="0"/>
        <w:ind w:left="142" w:firstLine="567"/>
        <w:jc w:val="both"/>
        <w:rPr/>
      </w:pPr>
      <w:r>
        <w:rPr>
          <w:i/>
          <w:sz w:val="28"/>
          <w:szCs w:val="28"/>
          <w:lang w:val="de-DE"/>
        </w:rPr>
        <w:t xml:space="preserve">-  Các dự án mở mới: </w:t>
      </w:r>
      <w:r>
        <w:rPr>
          <w:sz w:val="28"/>
          <w:szCs w:val="28"/>
          <w:lang w:val="de-DE"/>
        </w:rPr>
        <w:t>Đôn đốc, hướng dẫn các chủ đầu tư các dự án đã được phê duyệt dự án tiến hành thủ tục đấu thầu tư vấn, khảo sát lập Thiết kế kỹ thuật; Bản vẽ thi công… đảm bảo đúng pháp luật, đáp ứng tiến độ thực hiện, giải ngân. Đôn đốc đơn vị tư vấn phối hợp chặt chẽ trong quá trình khảo sát thiết kế, rút ngắn thời gian hoàn thiện hồ sơ, đảm bảo chất lượng đủ điều kiện trình phê duyệt dự án.</w:t>
      </w:r>
    </w:p>
    <w:p>
      <w:pPr>
        <w:pStyle w:val="Normal"/>
        <w:widowControl w:val="false"/>
        <w:spacing w:before="100" w:after="0"/>
        <w:ind w:firstLine="720"/>
        <w:jc w:val="both"/>
        <w:rPr/>
      </w:pPr>
      <w:bookmarkStart w:id="42" w:name="_Hlk65160903"/>
      <w:bookmarkStart w:id="43" w:name="_Hlk62820197"/>
      <w:bookmarkEnd w:id="42"/>
      <w:bookmarkEnd w:id="43"/>
      <w:r>
        <w:rPr>
          <w:b/>
          <w:sz w:val="28"/>
          <w:szCs w:val="28"/>
          <w:lang w:val="de-DE" w:eastAsia="ja-JP"/>
        </w:rPr>
        <w:t>10.</w:t>
      </w:r>
      <w:r>
        <w:rPr>
          <w:b/>
          <w:sz w:val="28"/>
          <w:szCs w:val="28"/>
          <w:lang w:val="da-DK"/>
        </w:rPr>
        <w:t xml:space="preserve"> Các nhiệm vụ khác</w:t>
      </w:r>
    </w:p>
    <w:p>
      <w:pPr>
        <w:pStyle w:val="Normal"/>
        <w:widowControl w:val="false"/>
        <w:spacing w:before="100" w:after="0"/>
        <w:ind w:firstLine="720"/>
        <w:jc w:val="both"/>
        <w:rPr/>
      </w:pPr>
      <w:r>
        <w:rPr>
          <w:iCs/>
          <w:sz w:val="28"/>
          <w:szCs w:val="28"/>
          <w:lang w:val="da-DK"/>
        </w:rPr>
        <w:t>- K</w:t>
      </w:r>
      <w:r>
        <w:rPr>
          <w:iCs/>
          <w:sz w:val="28"/>
          <w:szCs w:val="28"/>
          <w:lang w:val="vi-VN"/>
        </w:rPr>
        <w:t>ế hoạch, tài chính</w:t>
      </w:r>
      <w:r>
        <w:rPr>
          <w:iCs/>
          <w:sz w:val="28"/>
          <w:szCs w:val="28"/>
          <w:lang w:val="da-DK"/>
        </w:rPr>
        <w:t xml:space="preserve">: </w:t>
      </w:r>
      <w:bookmarkStart w:id="44" w:name="_Hlk83738655"/>
      <w:r>
        <w:rPr>
          <w:iCs/>
          <w:sz w:val="28"/>
          <w:szCs w:val="28"/>
          <w:lang w:val="da-DK"/>
        </w:rPr>
        <w:t xml:space="preserve">Hướng dẫn các đơn vị, Sở Nông nghiệp và PTNT triển khai thực hiện </w:t>
      </w:r>
      <w:r>
        <w:rPr>
          <w:bCs/>
          <w:iCs/>
          <w:sz w:val="28"/>
          <w:szCs w:val="28"/>
          <w:lang w:val="da-DK"/>
        </w:rPr>
        <w:t xml:space="preserve">Chiến lược và </w:t>
      </w:r>
      <w:r>
        <w:rPr>
          <w:iCs/>
          <w:sz w:val="28"/>
          <w:szCs w:val="28"/>
          <w:lang w:val="da-DK"/>
        </w:rPr>
        <w:t>Bộ chỉ tiêu giám sát thực hiện Chiến lược phát triển Ngành</w:t>
      </w:r>
      <w:r>
        <w:rPr>
          <w:bCs/>
          <w:iCs/>
          <w:sz w:val="28"/>
          <w:szCs w:val="28"/>
          <w:lang w:val="da-DK"/>
        </w:rPr>
        <w:t xml:space="preserve">. </w:t>
      </w:r>
      <w:bookmarkEnd w:id="44"/>
      <w:r>
        <w:rPr>
          <w:sz w:val="28"/>
          <w:szCs w:val="28"/>
          <w:lang w:val="da-DK"/>
        </w:rPr>
        <w:t xml:space="preserve">Trình Chính phủ ban hành </w:t>
      </w:r>
      <w:r>
        <w:rPr>
          <w:bCs/>
          <w:iCs/>
          <w:sz w:val="28"/>
          <w:szCs w:val="28"/>
          <w:lang w:val="vi-VN"/>
        </w:rPr>
        <w:t>Chương trình</w:t>
      </w:r>
      <w:r>
        <w:rPr>
          <w:bCs/>
          <w:iCs/>
          <w:sz w:val="28"/>
          <w:szCs w:val="28"/>
          <w:lang w:val="sv-SE"/>
        </w:rPr>
        <w:t xml:space="preserve"> hành động</w:t>
      </w:r>
      <w:r>
        <w:rPr>
          <w:bCs/>
          <w:iCs/>
          <w:sz w:val="28"/>
          <w:szCs w:val="28"/>
          <w:lang w:val="vi-VN"/>
        </w:rPr>
        <w:t xml:space="preserve"> của </w:t>
      </w:r>
      <w:r>
        <w:rPr>
          <w:bCs/>
          <w:iCs/>
          <w:sz w:val="28"/>
          <w:szCs w:val="28"/>
          <w:lang w:val="sv-SE"/>
        </w:rPr>
        <w:t>thực hiện Nghị quyết số 19-NQ/TW ngày 16/6/2022</w:t>
      </w:r>
      <w:r>
        <w:rPr>
          <w:bCs/>
          <w:sz w:val="28"/>
          <w:szCs w:val="28"/>
          <w:lang w:val="pt-BR"/>
        </w:rPr>
        <w:t xml:space="preserve">. Hoàn thiện Kế hoạch đầu tư công, dự toán NSNN năm 2023 để chuẩn bị </w:t>
      </w:r>
      <w:r>
        <w:rPr>
          <w:sz w:val="28"/>
          <w:szCs w:val="28"/>
          <w:lang w:val="nl-NL"/>
        </w:rPr>
        <w:t>giao; theo dõi thực hiện kiến nghị của K</w:t>
      </w:r>
      <w:r>
        <w:rPr>
          <w:sz w:val="28"/>
          <w:szCs w:val="28"/>
          <w:lang w:val="vi-VN"/>
        </w:rPr>
        <w:t>iểm toán</w:t>
      </w:r>
      <w:r>
        <w:rPr>
          <w:sz w:val="28"/>
          <w:szCs w:val="28"/>
          <w:lang w:val="nl-NL"/>
        </w:rPr>
        <w:t xml:space="preserve"> ngân sách</w:t>
      </w:r>
      <w:r>
        <w:rPr>
          <w:sz w:val="28"/>
          <w:szCs w:val="28"/>
          <w:lang w:val="vi-VN"/>
        </w:rPr>
        <w:t xml:space="preserve"> năm 202</w:t>
      </w:r>
      <w:r>
        <w:rPr>
          <w:sz w:val="28"/>
          <w:szCs w:val="28"/>
          <w:lang w:val="nl-NL"/>
        </w:rPr>
        <w:t>1; r</w:t>
      </w:r>
      <w:r>
        <w:rPr>
          <w:sz w:val="28"/>
          <w:szCs w:val="28"/>
          <w:lang w:val="vi-VN"/>
        </w:rPr>
        <w:t>à soát tổng hợp cơ sở dữ liệu về đất đai tại các đơn vị trực thuộc Bộ Nông nghiệp và PTNT</w:t>
      </w:r>
      <w:r>
        <w:rPr>
          <w:sz w:val="28"/>
          <w:szCs w:val="28"/>
          <w:lang w:val="pt-BR"/>
        </w:rPr>
        <w:t>; k</w:t>
      </w:r>
      <w:r>
        <w:rPr>
          <w:sz w:val="28"/>
          <w:szCs w:val="28"/>
          <w:lang w:val="vi-VN"/>
        </w:rPr>
        <w:t>iểm tra hiện trạng nhà đất tại tỉnh Yên Bái, Sơn La, Tây Ninh, An Giang, Bình Phước</w:t>
      </w:r>
    </w:p>
    <w:p>
      <w:pPr>
        <w:pStyle w:val="Normal"/>
        <w:tabs>
          <w:tab w:val="clear" w:pos="720"/>
          <w:tab w:val="left" w:pos="426" w:leader="none"/>
          <w:tab w:val="left" w:pos="709" w:leader="none"/>
          <w:tab w:val="left" w:pos="1418" w:leader="none"/>
          <w:tab w:val="left" w:pos="2127" w:leader="none"/>
        </w:tabs>
        <w:spacing w:before="100" w:after="0"/>
        <w:jc w:val="both"/>
        <w:rPr/>
      </w:pPr>
      <w:r>
        <w:rPr>
          <w:sz w:val="28"/>
          <w:szCs w:val="28"/>
          <w:lang w:val="es-ES"/>
        </w:rPr>
        <w:tab/>
        <w:t xml:space="preserve">- Tổ chức cán bộ: Triển khai Nghị định Quy định chức năng, nhiệm vụ, quyền hạn và cơ cấu tổ chức của Bộ thay thế Nghị định số 15/2017/NĐ-CP ngay sau khi được Chính phủ ban hành. Tiếp tục hoàn thiện Đề án sắp xếp các đơn vị sự nghiệp công lập thuộc Bộ. Thí điểm triển khai cơ chế giao nhiệm vụ đào tạo một số ngành nông nghiệp trình độ đại học, cao đẳng. </w:t>
      </w:r>
      <w:r>
        <w:rPr>
          <w:spacing w:val="-6"/>
          <w:sz w:val="28"/>
          <w:szCs w:val="28"/>
        </w:rPr>
        <w:t>Hoàn thiện Quy chế sửa đổi, trình Lãnh đạo Bộ ký và ban hành Quy chế Hội đồng Thi đua khen thưởng Bộ .</w:t>
      </w:r>
    </w:p>
    <w:p>
      <w:pPr>
        <w:pStyle w:val="Normal"/>
        <w:widowControl w:val="false"/>
        <w:autoSpaceDE w:val="false"/>
        <w:spacing w:before="100" w:after="0"/>
        <w:ind w:right="85" w:firstLine="709"/>
        <w:jc w:val="both"/>
        <w:rPr>
          <w:sz w:val="28"/>
          <w:szCs w:val="28"/>
          <w:lang w:val="nb-NO"/>
        </w:rPr>
      </w:pPr>
      <w:r>
        <w:rPr>
          <w:sz w:val="28"/>
          <w:szCs w:val="28"/>
        </w:rPr>
        <w:t xml:space="preserve">- Khoa học công nghệ: </w:t>
      </w:r>
      <w:r>
        <w:rPr>
          <w:bCs/>
          <w:sz w:val="28"/>
          <w:szCs w:val="28"/>
        </w:rPr>
        <w:t>Thực hiện các công tác quản lý nhà nước về KHCN, khuyến nông, xây dựng tiêu chuẩn, quy chuẩn</w:t>
      </w:r>
      <w:r>
        <w:rPr>
          <w:sz w:val="28"/>
          <w:szCs w:val="28"/>
        </w:rPr>
        <w:t xml:space="preserve">. Thẩm định đề cương Dự án “Xây dựng hệ thống thông tin và cơ sở dữ liệu nền tảng ngành Nông nghiệp và PTNT”; xem xét ban hành Chiến lược phát triển khoa học, công nghệ và đổi mới sáng tạo ngành nông nghiệp và phát triển nông thôn giai đoạn 2021-2030. </w:t>
      </w:r>
    </w:p>
    <w:p>
      <w:pPr>
        <w:pStyle w:val="Contents"/>
        <w:widowControl w:val="false"/>
        <w:spacing w:before="100" w:after="0"/>
        <w:rPr>
          <w:spacing w:val="-4"/>
        </w:rPr>
      </w:pPr>
      <w:r>
        <w:rPr>
          <w:spacing w:val="-4"/>
        </w:rPr>
        <w:t xml:space="preserve">- </w:t>
      </w:r>
      <w:r>
        <w:rPr>
          <w:bCs/>
        </w:rPr>
        <w:t xml:space="preserve">Xây dựng văn bản: Tập trung đẩy nhanh tiến độ xây dựng VB. Tháng 11, Bộ cần hoàn thành </w:t>
      </w:r>
      <w:r>
        <w:rPr>
          <w:rStyle w:val="StrongEmphasis"/>
          <w:rFonts w:eastAsia="Batang;바탕"/>
          <w:b w:val="false"/>
        </w:rPr>
        <w:t xml:space="preserve">05 Nghị định trình Chính phủ </w:t>
      </w:r>
      <w:r>
        <w:rPr>
          <w:rStyle w:val="StrongEmphasis"/>
          <w:rFonts w:eastAsia="Batang;바탕"/>
          <w:b w:val="false"/>
          <w:i/>
          <w:iCs/>
        </w:rPr>
        <w:t>(02 NĐ thuộc kế hoạch của tháng 10, 03 NĐ theo kế hoạch của tháng 11),</w:t>
      </w:r>
      <w:r>
        <w:rPr>
          <w:rStyle w:val="StrongEmphasis"/>
          <w:rFonts w:eastAsia="Batang;바탕"/>
          <w:b w:val="false"/>
        </w:rPr>
        <w:t xml:space="preserve"> </w:t>
      </w:r>
      <w:r>
        <w:rPr>
          <w:bCs/>
        </w:rPr>
        <w:t xml:space="preserve">Bộ ban hành 06 Thông tư </w:t>
      </w:r>
      <w:r>
        <w:rPr>
          <w:bCs/>
          <w:i/>
          <w:iCs/>
        </w:rPr>
        <w:t>(gồm 03 TT chưa được ban hành tháng 10).</w:t>
      </w:r>
      <w:r>
        <w:rPr>
          <w:bCs/>
        </w:rPr>
        <w:t xml:space="preserve"> </w:t>
      </w:r>
    </w:p>
    <w:p>
      <w:pPr>
        <w:pStyle w:val="Contents"/>
        <w:widowControl w:val="false"/>
        <w:spacing w:before="100" w:after="0"/>
        <w:rPr>
          <w:lang w:val="es-ES"/>
        </w:rPr>
      </w:pPr>
      <w:r>
        <w:rPr/>
        <w:t xml:space="preserve">- </w:t>
      </w:r>
      <w:bookmarkStart w:id="45" w:name="_Hlk73028830"/>
      <w:r>
        <w:rPr>
          <w:iCs/>
          <w:lang w:val="sv-SE"/>
        </w:rPr>
        <w:t xml:space="preserve">Đẩy mạnh </w:t>
      </w:r>
      <w:r>
        <w:rPr>
          <w:lang w:val="vi-VN"/>
        </w:rPr>
        <w:t>hoạt động cải cách hành chính</w:t>
      </w:r>
      <w:r>
        <w:rPr>
          <w:lang w:val="sv-SE"/>
        </w:rPr>
        <w:t>, thực hiện các nhiệm vụ về cải thiện môi trường đầu tư kinh doanh, tháo gỡ khó khăn cho doanh nghiệp;</w:t>
      </w:r>
      <w:r>
        <w:rPr>
          <w:lang w:val="vi-VN"/>
        </w:rPr>
        <w:t xml:space="preserve"> tăng cường công tác thanh tra, kiểm tra, thực hiện nghiêm Luật Phòng, chống tham nhũng và Luật thực hành tiết kiệm, chống lãng phí./.   </w:t>
      </w:r>
      <w:bookmarkEnd w:id="45"/>
    </w:p>
    <w:p>
      <w:pPr>
        <w:pStyle w:val="Normal"/>
        <w:widowControl w:val="false"/>
        <w:spacing w:before="0" w:after="120"/>
        <w:ind w:firstLine="720"/>
        <w:jc w:val="both"/>
        <w:rPr>
          <w:b/>
          <w:b/>
          <w:sz w:val="8"/>
          <w:szCs w:val="28"/>
          <w:lang w:val="vi-VN"/>
        </w:rPr>
      </w:pPr>
      <w:r>
        <w:rPr>
          <w:sz w:val="28"/>
          <w:szCs w:val="28"/>
          <w:lang w:val="vi-VN"/>
        </w:rPr>
        <w:tab/>
        <w:tab/>
        <w:tab/>
        <w:tab/>
        <w:tab/>
      </w:r>
      <w:r>
        <w:rPr>
          <w:b/>
          <w:sz w:val="28"/>
          <w:szCs w:val="28"/>
          <w:lang w:val="vi-VN"/>
        </w:rPr>
        <w:tab/>
      </w:r>
    </w:p>
    <w:p>
      <w:pPr>
        <w:pStyle w:val="Normal"/>
        <w:widowControl w:val="false"/>
        <w:spacing w:before="120" w:after="0"/>
        <w:ind w:left="4320" w:firstLine="720"/>
        <w:rPr>
          <w:b/>
          <w:b/>
          <w:sz w:val="28"/>
          <w:szCs w:val="28"/>
          <w:lang w:val="es-ES_tradnl"/>
        </w:rPr>
      </w:pPr>
      <w:r>
        <w:rPr>
          <w:b/>
          <w:sz w:val="28"/>
          <w:szCs w:val="28"/>
          <w:lang w:val="es-ES_tradnl"/>
        </w:rPr>
        <w:t>BỘ NÔNG NGHIỆP VÀ PTNT</w:t>
      </w:r>
    </w:p>
    <w:sectPr>
      <w:headerReference w:type="default" r:id="rId2"/>
      <w:headerReference w:type="first" r:id="rId3"/>
      <w:footerReference w:type="default" r:id="rId4"/>
      <w:footerReference w:type="first" r:id="rId5"/>
      <w:footnotePr>
        <w:numFmt w:val="decimal"/>
      </w:footnotePr>
      <w:type w:val="nextPage"/>
      <w:pgSz w:w="11906" w:h="16838"/>
      <w:pgMar w:left="1644" w:right="992" w:gutter="0" w:header="720" w:top="907" w:footer="35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I-Times">
    <w:altName w:val="Times New Roman"/>
    <w:charset w:val="00"/>
    <w:family w:val="auto"/>
    <w:pitch w:val="variable"/>
  </w:font>
  <w:font w:name="Tahoma">
    <w:charset w:val="00"/>
    <w:family w:val="swiss"/>
    <w:pitch w:val="variable"/>
  </w:font>
  <w:font w:name=".VnTime">
    <w:altName w:val="Times New Roman"/>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auto"/>
    <w:pitch w:val="variable"/>
  </w:font>
  <w:font w:name="Verdana">
    <w:charset w:val="00"/>
    <w:family w:val="swiss"/>
    <w:pitch w:val="variable"/>
  </w:font>
  <w:font w:name="Helvetica Neue">
    <w:altName w:val="Times New Roman"/>
    <w:charset w:val="00"/>
    <w:family w:val="swiss"/>
    <w:pitch w:val="default"/>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color w:val="000000"/>
        </w:rPr>
        <w:t>L</w:t>
      </w:r>
      <w:r>
        <w:rPr>
          <w:color w:val="000000"/>
          <w:lang w:val="vi-VN"/>
        </w:rPr>
        <w:t xml:space="preserve">úa Đông </w:t>
      </w:r>
      <w:r>
        <w:rPr>
          <w:color w:val="000000"/>
        </w:rPr>
        <w:t>X</w:t>
      </w:r>
      <w:r>
        <w:rPr>
          <w:color w:val="000000"/>
          <w:lang w:val="vi-VN"/>
        </w:rPr>
        <w:t xml:space="preserve">uân đạt </w:t>
      </w:r>
      <w:r>
        <w:rPr>
          <w:color w:val="000000"/>
        </w:rPr>
        <w:t>2992 nghìn ha</w:t>
      </w:r>
      <w:r>
        <w:rPr>
          <w:color w:val="000000"/>
          <w:lang w:val="vi-VN"/>
        </w:rPr>
        <w:t>,</w:t>
      </w:r>
      <w:r>
        <w:rPr>
          <w:color w:val="000000"/>
        </w:rPr>
        <w:t xml:space="preserve"> bằng 99,5% cùng kỳ</w:t>
      </w:r>
      <w:r>
        <w:rPr>
          <w:color w:val="000000"/>
          <w:lang w:val="vi-VN"/>
        </w:rPr>
        <w:t>; lúa Hè Thu đạt 1</w:t>
      </w:r>
      <w:r>
        <w:rPr>
          <w:color w:val="000000"/>
        </w:rPr>
        <w:t>.915,6</w:t>
      </w:r>
      <w:r>
        <w:rPr>
          <w:color w:val="000000"/>
          <w:lang w:val="vi-VN"/>
        </w:rPr>
        <w:t xml:space="preserve"> nghìn ha</w:t>
      </w:r>
      <w:r>
        <w:rPr>
          <w:color w:val="000000"/>
        </w:rPr>
        <w:t>, giảm 2,0%;</w:t>
      </w:r>
      <w:r>
        <w:rPr>
          <w:color w:val="000000"/>
          <w:lang w:val="vi-VN"/>
        </w:rPr>
        <w:t xml:space="preserve"> lúa Mùa đạt 1.</w:t>
      </w:r>
      <w:r>
        <w:rPr>
          <w:color w:val="000000"/>
        </w:rPr>
        <w:t>527,6</w:t>
      </w:r>
      <w:r>
        <w:rPr>
          <w:color w:val="000000"/>
          <w:lang w:val="vi-VN"/>
        </w:rPr>
        <w:t xml:space="preserve"> </w:t>
      </w:r>
      <w:r>
        <w:rPr>
          <w:color w:val="000000"/>
        </w:rPr>
        <w:t xml:space="preserve">nghìn </w:t>
      </w:r>
      <w:r>
        <w:rPr>
          <w:color w:val="000000"/>
          <w:lang w:val="vi-VN"/>
        </w:rPr>
        <w:t xml:space="preserve">ha, </w:t>
      </w:r>
      <w:r>
        <w:rPr>
          <w:color w:val="000000"/>
        </w:rPr>
        <w:t>giảm 1,7%</w:t>
      </w:r>
      <w:r>
        <w:rPr>
          <w:color w:val="000000"/>
          <w:lang w:val="vi-VN"/>
        </w:rPr>
        <w:t xml:space="preserve">, lúa Thu Đông đạt </w:t>
      </w:r>
      <w:r>
        <w:rPr>
          <w:color w:val="000000"/>
        </w:rPr>
        <w:t>642</w:t>
      </w:r>
      <w:r>
        <w:rPr>
          <w:color w:val="000000"/>
          <w:lang w:val="vi-VN"/>
        </w:rPr>
        <w:t xml:space="preserve"> nghìn ha, </w:t>
      </w:r>
      <w:r>
        <w:rPr>
          <w:color w:val="000000"/>
        </w:rPr>
        <w:t>giảm 8,6</w:t>
      </w:r>
      <w:r>
        <w:rPr>
          <w:color w:val="000000"/>
          <w:lang w:val="vi-VN"/>
        </w:rPr>
        <w:t>%</w:t>
      </w:r>
      <w:r>
        <w:rPr>
          <w:color w:val="000000"/>
        </w:rPr>
        <w:t>.</w:t>
      </w:r>
    </w:p>
  </w:footnote>
  <w:footnote w:id="3">
    <w:p>
      <w:pPr>
        <w:pStyle w:val="Footnote"/>
        <w:jc w:val="both"/>
        <w:rPr/>
      </w:pPr>
      <w:r>
        <w:rPr>
          <w:rStyle w:val="FootnoteCharacters"/>
        </w:rPr>
        <w:footnoteRef/>
      </w:r>
      <w:r>
        <w:rPr/>
        <w:t xml:space="preserve"> </w:t>
      </w:r>
      <w:r>
        <w:rPr>
          <w:spacing w:val="2"/>
        </w:rPr>
        <w:t>Diện lúa vụ Hè Thu, Thu Đông và nhiều loại rau màu giảm, chủ yếu do (1) chuyển đổi sang cây trồng khác có hiệu quả kinh tế cao hơn (dừa, cam, ổi, thanh long,… ); (2) người dân chủ động giảm do tác động của chi phí đầu vào tăng cao, do diện tích đất kém hiệu quả; (3) Bất lợi về thời tiết ảnh hưởng lúa giai đoạn ngậm sữa – chín bị đổ ngã; (4) xuất khẩu gặp khó khăn; (5) giá bán sản phẩm không ổn định.</w:t>
      </w:r>
    </w:p>
  </w:footnote>
  <w:footnote w:id="4">
    <w:p>
      <w:pPr>
        <w:pStyle w:val="Normal"/>
        <w:widowControl w:val="false"/>
        <w:spacing w:before="60" w:after="0"/>
        <w:jc w:val="both"/>
        <w:rPr>
          <w:color w:val="000000"/>
          <w:spacing w:val="-2"/>
          <w:sz w:val="20"/>
          <w:szCs w:val="20"/>
          <w:lang w:val="vi-VN"/>
        </w:rPr>
      </w:pPr>
      <w:r>
        <w:rPr>
          <w:rStyle w:val="FootnoteCharacters"/>
        </w:rPr>
        <w:footnoteRef/>
      </w:r>
      <w:r>
        <w:rPr/>
        <w:t xml:space="preserve"> </w:t>
      </w:r>
      <w:r>
        <w:rPr>
          <w:color w:val="000000"/>
          <w:spacing w:val="-2"/>
          <w:sz w:val="20"/>
          <w:szCs w:val="20"/>
        </w:rPr>
        <w:t>Gồm</w:t>
      </w:r>
      <w:r>
        <w:rPr>
          <w:color w:val="000000"/>
          <w:spacing w:val="-2"/>
          <w:sz w:val="20"/>
          <w:szCs w:val="20"/>
          <w:lang w:val="vi-VN"/>
        </w:rPr>
        <w:t>: 201 cơ sở chăn nuôi lợn; 151 cơ sở chăn nuôi gà; 03 cơ sở chăn nuôi bò sữa; 11 cơ sở chăn nuôi bò thịt; 31 cơ sở chăn nuôi vịt, ngan; 09 cơ sở chăn nuôi ong mật.</w:t>
      </w:r>
    </w:p>
    <w:p>
      <w:pPr>
        <w:pStyle w:val="Footnote"/>
        <w:rPr>
          <w:color w:val="000000"/>
          <w:spacing w:val="-2"/>
          <w:sz w:val="20"/>
          <w:szCs w:val="20"/>
          <w:lang w:val="vi-VN"/>
        </w:rPr>
      </w:pPr>
      <w:r>
        <w:rPr>
          <w:color w:val="000000"/>
          <w:spacing w:val="-2"/>
          <w:sz w:val="20"/>
          <w:szCs w:val="20"/>
          <w:lang w:val="vi-VN"/>
        </w:rPr>
      </w:r>
    </w:p>
  </w:footnote>
  <w:footnote w:id="5">
    <w:p>
      <w:pPr>
        <w:pStyle w:val="Footnote"/>
        <w:jc w:val="both"/>
        <w:rPr/>
      </w:pPr>
      <w:r>
        <w:rPr>
          <w:rStyle w:val="FootnoteCharacters"/>
        </w:rPr>
        <w:footnoteRef/>
      </w:r>
      <w:r>
        <w:rPr/>
        <w:t xml:space="preserve"> </w:t>
      </w:r>
      <w:r>
        <w:rPr/>
        <w:t xml:space="preserve">Theo TCLN: Tháng 10,  trồng rừng </w:t>
      </w:r>
      <w:r>
        <w:rPr>
          <w:shd w:fill="FFFFFF" w:val="clear"/>
        </w:rPr>
        <w:t>đạt 22,5 nghìn ha, khai thác gỗ đạt 2,2 triệu m</w:t>
      </w:r>
      <w:r>
        <w:rPr>
          <w:shd w:fill="FFFFFF" w:val="clear"/>
          <w:vertAlign w:val="superscript"/>
        </w:rPr>
        <w:t>3</w:t>
      </w:r>
      <w:r>
        <w:rPr>
          <w:shd w:fill="FFFFFF" w:val="clear"/>
        </w:rPr>
        <w:t>. 10 tháng trồng rừng được 205,7 nghìn ha; sản lượng gỗ khai thác đạt 14,3 triệu m</w:t>
      </w:r>
      <w:r>
        <w:rPr>
          <w:shd w:fill="FFFFFF" w:val="clear"/>
          <w:vertAlign w:val="superscript"/>
        </w:rPr>
        <w:t>3</w:t>
      </w:r>
      <w:r>
        <w:rPr/>
        <w:t>.</w:t>
      </w:r>
      <w:r>
        <w:rPr>
          <w:sz w:val="28"/>
          <w:szCs w:val="28"/>
        </w:rPr>
        <w:t xml:space="preserve"> </w:t>
      </w:r>
    </w:p>
  </w:footnote>
  <w:footnote w:id="6">
    <w:p>
      <w:pPr>
        <w:pStyle w:val="Footnote"/>
        <w:rPr/>
      </w:pPr>
      <w:r>
        <w:rPr>
          <w:rStyle w:val="FootnoteCharacters"/>
        </w:rPr>
        <w:footnoteRef/>
      </w:r>
      <w:r>
        <w:rPr/>
        <w:t xml:space="preserve"> </w:t>
      </w:r>
      <w:r>
        <w:rPr/>
        <w:t>Trong đó, giá trị xuất khẩu sản phẩm nông lâm thủy sản chế biến ước khoảng        tỷ đồng, chiếm khoảng      % tỷ trọng xuất khẩu NLTS toàn ngành.</w:t>
      </w:r>
    </w:p>
  </w:footnote>
  <w:footnote w:id="7">
    <w:p>
      <w:pPr>
        <w:pStyle w:val="Footnote"/>
        <w:rPr/>
      </w:pPr>
      <w:r>
        <w:rPr>
          <w:rStyle w:val="FootnoteCharacters"/>
        </w:rPr>
        <w:footnoteRef/>
      </w:r>
      <w:r>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8">
    <w:p>
      <w:pPr>
        <w:pStyle w:val="Footnote"/>
        <w:rPr/>
      </w:pPr>
      <w:r>
        <w:rPr>
          <w:rStyle w:val="FootnoteCharacters"/>
        </w:rPr>
        <w:footnoteRef/>
      </w:r>
      <w:r>
        <w:rPr/>
        <w:t xml:space="preserve"> </w:t>
      </w:r>
      <w:r>
        <w:rPr>
          <w:bCs/>
          <w:lang w:val="cs-CZ"/>
        </w:rPr>
        <w:t>Sau quả xoài, nhãn, vải, thanh long, chôm chôm và vú sữa.</w:t>
      </w:r>
    </w:p>
  </w:footnote>
  <w:footnote w:id="9">
    <w:p>
      <w:pPr>
        <w:pStyle w:val="Footnote"/>
        <w:rPr/>
      </w:pPr>
      <w:r>
        <w:rPr>
          <w:rStyle w:val="FootnoteCharacters"/>
        </w:rPr>
        <w:footnoteRef/>
      </w:r>
      <w:r>
        <w:rPr/>
        <w:t xml:space="preserve"> </w:t>
      </w:r>
      <w:r>
        <w:rPr>
          <w:bCs/>
          <w:shd w:fill="FFFFFF" w:val="clear"/>
          <w:lang w:val="cs-CZ"/>
        </w:rPr>
        <w:t>Trung Quốc đã chấp thuận bổ sung 09 cơ sở chế biến thủy sản Việt Nam được phép xuất khẩu vào Trung Quốc, nâng tổng số lên 788 cơ sở; Thị trường EU: tổ chức các đoàn rà soát tại các doanh nghiệp chế biến thủy sản khai thác xuất khẩu vào EU, nâng tổng số doanh nghiệp thủy sản xuất khẩu vào EU là 661 doanh nghiệp.</w:t>
      </w:r>
      <w:r>
        <w:rPr>
          <w:bCs/>
          <w:shd w:fill="FFFFFF" w:val="clear"/>
          <w:lang w:val="vi-VN"/>
        </w:rPr>
        <w:t xml:space="preserve"> </w:t>
      </w:r>
      <w:r>
        <w:rPr>
          <w:b/>
          <w:bCs/>
          <w:shd w:fill="FFFFFF" w:val="clear"/>
          <w:lang w:val="vi-VN"/>
        </w:rPr>
        <w:t>B</w:t>
      </w:r>
      <w:r>
        <w:rPr>
          <w:bCs/>
          <w:shd w:fill="FFFFFF" w:val="clear"/>
          <w:lang w:val="vi-VN"/>
        </w:rPr>
        <w:t>an hành công văn số 6681/BNN-QLCL ngày 06/10/2022 gửi các địa phương về các vấn đề liên quan đến quản lý, kiểm soát caffeine;</w:t>
      </w:r>
    </w:p>
  </w:footnote>
  <w:footnote w:id="10">
    <w:p>
      <w:pPr>
        <w:pStyle w:val="Footnote"/>
        <w:rPr/>
      </w:pPr>
      <w:r>
        <w:rPr>
          <w:rStyle w:val="FootnoteCharacters"/>
        </w:rPr>
        <w:footnoteRef/>
      </w:r>
      <w:r>
        <w:rPr>
          <w:lang w:val="vi-VN"/>
        </w:rPr>
        <w:t xml:space="preserve"> </w:t>
      </w:r>
      <w:r>
        <w:rPr>
          <w:lang w:val="vi-VN"/>
        </w:rPr>
        <w:t xml:space="preserve">Hà Nội, </w:t>
      </w:r>
      <w:r>
        <w:rPr>
          <w:iCs/>
          <w:color w:val="000000"/>
          <w:lang w:val="de-DE"/>
        </w:rPr>
        <w:t>Hải Phòng, Hưng Yên, Vĩnh Phúc, Bắc Ninh, Hà Nam, Nam Định, Thái Bình, Hải Dương, Ninh Bình, Quảng Ninh, Đà Nẵng, Tp. Hồ Chí Minh, Bà Rịa-Vũng Tàu, Bình Dương, Đồng Nai, Cần Thơ, Bạc Liêu</w:t>
      </w:r>
    </w:p>
  </w:footnote>
  <w:footnote w:id="11">
    <w:p>
      <w:pPr>
        <w:pStyle w:val="Footnote"/>
        <w:rPr/>
      </w:pPr>
      <w:r>
        <w:rPr>
          <w:rStyle w:val="FootnoteCharacters"/>
        </w:rPr>
        <w:footnoteRef/>
      </w:r>
      <w:r>
        <w:rPr>
          <w:lang w:val="de-DE"/>
        </w:rPr>
        <w:t xml:space="preserve"> </w:t>
      </w:r>
      <w:r>
        <w:rPr>
          <w:bCs/>
          <w:iCs/>
          <w:color w:val="000000"/>
          <w:lang w:val="de-DE"/>
        </w:rPr>
        <w:t>quy hoạch thủy lợi lưu vực sông Hồng-Thái Bình thời kỳ 2021-2030, tầm nhìn đến năm 2050 và quy hoạch thủy lợi lưu vực sông Cửu Long thời kỳ 2021-2030, tầm nhìn đến năm 2050</w:t>
      </w:r>
    </w:p>
  </w:footnote>
  <w:footnote w:id="12">
    <w:p>
      <w:pPr>
        <w:pStyle w:val="Normal"/>
        <w:widowControl w:val="false"/>
        <w:tabs>
          <w:tab w:val="clear" w:pos="720"/>
          <w:tab w:val="left" w:pos="0" w:leader="none"/>
          <w:tab w:val="left" w:pos="993" w:leader="none"/>
        </w:tabs>
        <w:jc w:val="both"/>
        <w:rPr/>
      </w:pPr>
      <w:r>
        <w:rPr>
          <w:rStyle w:val="FootnoteCharacters"/>
        </w:rPr>
        <w:footnoteRef/>
      </w:r>
      <w:r>
        <w:rPr>
          <w:sz w:val="20"/>
          <w:szCs w:val="20"/>
          <w:lang w:val="de-DE"/>
        </w:rPr>
        <w:t xml:space="preserve"> </w:t>
      </w:r>
      <w:r>
        <w:rPr>
          <w:sz w:val="20"/>
          <w:szCs w:val="20"/>
          <w:lang w:val="de-DE"/>
        </w:rPr>
        <w:t>6 nhà sập, 64 nhà hư hỏng, tốc mái, 100.000 nhà ngập nước; 2.296 ha lúa, hoa màu, 603 ha cây trồng khác, 93.370 chậu hoa, cây cảnh ngập úng, thiệt hại; 745 con gia súc, 62.883 gia cầm bị chết, cuốn trôi; 198 ha nuôi trồng thuỷ sản bị thiệt hai; 76 km đê, kè, kênh mương; 40 đập thủy lợi hư hỏng; 23,5 m bờ sông, bờ biển bị sạt lở; 12 km đường giao thông bị sạt lở, hư hỏng với khối lượng 149.000 m</w:t>
      </w:r>
      <w:r>
        <w:rPr>
          <w:sz w:val="20"/>
          <w:szCs w:val="20"/>
          <w:vertAlign w:val="superscript"/>
          <w:lang w:val="de-DE"/>
        </w:rPr>
        <w:t>3</w:t>
      </w:r>
      <w:r>
        <w:rPr>
          <w:sz w:val="20"/>
          <w:szCs w:val="20"/>
          <w:lang w:val="de-DE"/>
        </w:rPr>
        <w:t xml:space="preserve"> đất đá, bê tông; 16 cầu bị hư hỏng.</w:t>
      </w:r>
      <w:r>
        <w:rPr>
          <w:rFonts w:cs="Calibri Light" w:ascii="Calibri Light" w:hAnsi="Calibri Light"/>
          <w:b/>
          <w:i/>
          <w:sz w:val="20"/>
          <w:szCs w:val="20"/>
          <w:shd w:fill="FFFFFF" w:val="clear"/>
          <w:lang w:val="de-DE"/>
        </w:rPr>
        <w:t xml:space="preserve"> </w:t>
      </w:r>
    </w:p>
  </w:footnote>
  <w:footnote w:id="13">
    <w:p>
      <w:pPr>
        <w:pStyle w:val="Footnote"/>
        <w:jc w:val="both"/>
        <w:rPr/>
      </w:pPr>
      <w:r>
        <w:rPr>
          <w:rStyle w:val="FootnoteCharacters"/>
        </w:rPr>
        <w:footnoteRef/>
      </w:r>
      <w:r>
        <w:rPr>
          <w:lang w:val="de-DE"/>
        </w:rPr>
        <w:t xml:space="preserve"> </w:t>
      </w:r>
      <w:r>
        <w:rPr>
          <w:lang w:val="de-DE"/>
        </w:rPr>
        <w:t>6 cơn bão, 2 ATNĐ, 211 trận mưa lớn, ngập úng, lũ quét, sạt lở đất, 197 trận dông lốc, 86 vụ sạt lở bờ sông, 230 trận động đất, 9 đợt gió mạnh trên biển và 2 đợt rét đậm, rét hại.</w:t>
      </w:r>
    </w:p>
  </w:footnote>
  <w:footnote w:id="14">
    <w:p>
      <w:pPr>
        <w:pStyle w:val="Footnote"/>
        <w:jc w:val="both"/>
        <w:rPr/>
      </w:pPr>
      <w:r>
        <w:rPr>
          <w:rStyle w:val="FootnoteCharacters"/>
        </w:rPr>
        <w:footnoteRef/>
      </w:r>
      <w:r>
        <w:rPr>
          <w:lang w:val="de-DE"/>
        </w:rPr>
        <w:t xml:space="preserve"> </w:t>
      </w:r>
      <w:r>
        <w:rPr>
          <w:lang w:val="de-DE"/>
        </w:rPr>
        <w:t>730 nhà sập, 17.317 nhà hư hỏng, tốc mái; 253.766 ha lúa, ha hoa màu, 73.982 ha cây trồng khác ngập úng, thiệt hại; 22.897 con gia súc, 619.300 gia cầm bị chết, cuốn trôi; 409 ghe, thuyền bị chìm, hư hỏng; 18.217 ha nuôi trồng thuỷ sản, 9.110 lồng bè bị thiệt hai; 416.225 km đê, kè, kênh mương bị sạt lở, hư hỏng; 169 cầu tạm bị hư hỏng, cuốn trôi; 341 km đường giao thông bị sạt lở, hư hỏng với khối lượng 1,6 triệu m</w:t>
      </w:r>
      <w:r>
        <w:rPr>
          <w:vertAlign w:val="superscript"/>
          <w:lang w:val="de-DE"/>
        </w:rPr>
        <w:t>3</w:t>
      </w:r>
      <w:r>
        <w:rPr>
          <w:lang w:val="de-DE"/>
        </w:rPr>
        <w:t xml:space="preserve"> đất đá, bê tông.</w:t>
      </w:r>
    </w:p>
  </w:footnote>
  <w:footnote w:id="15">
    <w:p>
      <w:pPr>
        <w:pStyle w:val="Normal"/>
        <w:widowControl w:val="false"/>
        <w:spacing w:before="120" w:after="0"/>
        <w:jc w:val="both"/>
        <w:rPr/>
      </w:pPr>
      <w:r>
        <w:rPr>
          <w:rStyle w:val="FootnoteCharacters"/>
        </w:rPr>
        <w:footnoteRef/>
      </w:r>
      <w:r>
        <w:rPr>
          <w:sz w:val="20"/>
          <w:szCs w:val="20"/>
          <w:lang w:val="de-DE"/>
        </w:rPr>
        <w:t xml:space="preserve"> </w:t>
      </w:r>
      <w:r>
        <w:rPr>
          <w:sz w:val="20"/>
          <w:szCs w:val="20"/>
          <w:lang w:val="de-DE"/>
        </w:rPr>
        <w:t>Từ nay đến đầu năm 2023 có khoảng từ 03-05 cơn bão và ATNĐ hoạt động trên biển Đông, trong đó có khoảng 02-03 cơn có khả năng ảnh hưởng trực tiếp đến đất liền nước ta. Có khả năng tháng 01/2023 vẫn xuất hiện xoáy thuận nhiệt đới trên khu vực Nam Biển Đông. Tháng 11/2022, mưa ở Bắc Trung Bộ cao hơn từ 15-30%, khu vực Trung và Nam Trung Bộ cao hơn từ 30-60%, có nơi trên 70% so với TBNN cùng thời kỳ; tháng 12, mưa tại Nam Trung Bộ cao hơn từ 20-40% so với TBNN cùng thời kỳ; các sông Trung Bộ và Tây Nguyên khả năng xuất hiện 02-03 đợt lũ vừa và lớn.</w:t>
      </w:r>
    </w:p>
  </w:footnote>
  <w:footnote w:id="16">
    <w:p>
      <w:pPr>
        <w:pStyle w:val="Footnote"/>
        <w:jc w:val="both"/>
        <w:rPr/>
      </w:pPr>
      <w:r>
        <w:rPr>
          <w:rStyle w:val="FootnoteCharacters"/>
        </w:rPr>
        <w:footnoteRef/>
      </w:r>
      <w:r>
        <w:rPr>
          <w:sz w:val="18"/>
          <w:lang w:val="de-DE"/>
        </w:rPr>
        <w:t xml:space="preserve"> </w:t>
      </w:r>
      <w:r>
        <w:rPr>
          <w:bCs/>
          <w:iCs/>
          <w:sz w:val="18"/>
          <w:szCs w:val="28"/>
          <w:lang w:val="pt-PT"/>
        </w:rPr>
        <w:t xml:space="preserve">Trung </w:t>
      </w:r>
      <w:r>
        <w:rPr>
          <w:bCs/>
          <w:i/>
          <w:iCs/>
          <w:sz w:val="18"/>
          <w:szCs w:val="28"/>
          <w:lang w:val="pt-PT"/>
        </w:rPr>
        <w:t>Quốc ( tổ yến, bơ, bưởi, na, roi, dừa…)</w:t>
      </w:r>
      <w:r>
        <w:rPr>
          <w:bCs/>
          <w:iCs/>
          <w:sz w:val="18"/>
          <w:szCs w:val="28"/>
          <w:lang w:val="pt-PT"/>
        </w:rPr>
        <w:t xml:space="preserve">, Nhật Bản </w:t>
      </w:r>
      <w:r>
        <w:rPr>
          <w:bCs/>
          <w:i/>
          <w:iCs/>
          <w:sz w:val="18"/>
          <w:szCs w:val="28"/>
          <w:lang w:val="pt-PT"/>
        </w:rPr>
        <w:t>(nhãn, bưởi, chanh leo, xuất khẩu gia cầm đã qua xử lý nhiệt)</w:t>
      </w:r>
      <w:r>
        <w:rPr>
          <w:bCs/>
          <w:iCs/>
          <w:sz w:val="18"/>
          <w:szCs w:val="28"/>
          <w:lang w:val="pt-PT"/>
        </w:rPr>
        <w:t xml:space="preserve">, Hàn Quốc </w:t>
      </w:r>
      <w:r>
        <w:rPr>
          <w:bCs/>
          <w:i/>
          <w:iCs/>
          <w:sz w:val="18"/>
          <w:szCs w:val="28"/>
          <w:lang w:val="pt-PT"/>
        </w:rPr>
        <w:t>(tôm, bưởi, vú sữa, chanh leo, nhãn, vải, chôm chôm, thịt gia súc, gia cầm chế biến, trứng gia cầm chế biến)</w:t>
      </w:r>
      <w:r>
        <w:rPr>
          <w:bCs/>
          <w:iCs/>
          <w:sz w:val="18"/>
          <w:szCs w:val="28"/>
          <w:lang w:val="pt-PT"/>
        </w:rPr>
        <w:t xml:space="preserve">, Myanmar </w:t>
      </w:r>
      <w:r>
        <w:rPr>
          <w:bCs/>
          <w:i/>
          <w:iCs/>
          <w:sz w:val="18"/>
          <w:szCs w:val="28"/>
          <w:lang w:val="pt-PT"/>
        </w:rPr>
        <w:t>(bưởi, xoài)</w:t>
      </w:r>
      <w:r>
        <w:rPr>
          <w:bCs/>
          <w:iCs/>
          <w:sz w:val="18"/>
          <w:szCs w:val="28"/>
          <w:lang w:val="pt-PT"/>
        </w:rPr>
        <w:t xml:space="preserve">, Thái Lan </w:t>
      </w:r>
      <w:r>
        <w:rPr>
          <w:bCs/>
          <w:i/>
          <w:iCs/>
          <w:sz w:val="18"/>
          <w:szCs w:val="28"/>
          <w:lang w:val="pt-PT"/>
        </w:rPr>
        <w:t>(chôm chôm, bưởi, chanh leo, na, vú sữa)</w:t>
      </w:r>
      <w:r>
        <w:rPr>
          <w:bCs/>
          <w:iCs/>
          <w:sz w:val="18"/>
          <w:szCs w:val="28"/>
          <w:lang w:val="pt-PT"/>
        </w:rPr>
        <w:t>,</w:t>
      </w:r>
      <w:r>
        <w:rPr>
          <w:bCs/>
          <w:i/>
          <w:iCs/>
          <w:sz w:val="18"/>
          <w:szCs w:val="28"/>
          <w:lang w:val="pt-PT"/>
        </w:rPr>
        <w:t xml:space="preserve"> </w:t>
      </w:r>
      <w:r>
        <w:rPr>
          <w:bCs/>
          <w:iCs/>
          <w:sz w:val="18"/>
          <w:szCs w:val="28"/>
          <w:lang w:val="pt-PT"/>
        </w:rPr>
        <w:t xml:space="preserve">Úc </w:t>
      </w:r>
      <w:r>
        <w:rPr>
          <w:bCs/>
          <w:i/>
          <w:iCs/>
          <w:sz w:val="18"/>
          <w:szCs w:val="28"/>
          <w:lang w:val="pt-PT"/>
        </w:rPr>
        <w:t>(tôm tươi, chanh leo)</w:t>
      </w:r>
      <w:r>
        <w:rPr>
          <w:bCs/>
          <w:iCs/>
          <w:sz w:val="18"/>
          <w:szCs w:val="28"/>
          <w:lang w:val="pt-PT"/>
        </w:rPr>
        <w:t xml:space="preserve">, New-Zealand </w:t>
      </w:r>
      <w:r>
        <w:rPr>
          <w:bCs/>
          <w:i/>
          <w:iCs/>
          <w:sz w:val="18"/>
          <w:szCs w:val="28"/>
          <w:lang w:val="pt-PT"/>
        </w:rPr>
        <w:t>(chanh ta, chanh leo, nhãn, vú sữa, bưởi, vải, măng cụt, dưa hấu)…</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17</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b/>
    </w:rPr>
  </w:style>
  <w:style w:type="character" w:styleId="WW8Num25z0">
    <w:name w:val="WW8Num25z0"/>
    <w:qFormat/>
    <w:rPr>
      <w:rFonts w:ascii="Arial" w:hAnsi="Arial" w:cs="Aria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Times New Roman" w:hAnsi="Times New Roman" w:eastAsia="Times New Roman" w:cs="Times New Roman"/>
      <w:b/>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Times New Roman" w:hAnsi="VNI-Times;Times New Roman" w:cs="VNI-Times;Times New Roman"/>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Times New Roman" w:hAnsi=".VnTime;Times New Roman" w:cs=".VnTime;Times New Roman"/>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BodyTextChar1">
    <w:name w:val="Body Text Char1"/>
    <w:qFormat/>
    <w:rPr>
      <w:shd w:fill="FFFFFF" w:val="clear"/>
    </w:rPr>
  </w:style>
  <w:style w:type="character" w:styleId="Text">
    <w:name w:val="text"/>
    <w:qFormat/>
    <w:rPr/>
  </w:style>
  <w:style w:type="character" w:styleId="NoSpacingChar">
    <w:name w:val="No Spacing Char"/>
    <w:qFormat/>
    <w:rPr>
      <w:rFonts w:eastAsia="Calibri"/>
      <w:sz w:val="27"/>
      <w:szCs w:val="22"/>
      <w:lang w:bidi="ar-SA"/>
    </w:rPr>
  </w:style>
  <w:style w:type="character" w:styleId="Hyperlink0">
    <w:name w:val="Hyperlink.0"/>
    <w:qFormat/>
    <w:rPr>
      <w:rFonts w:ascii="Times New Roman" w:hAnsi="Times New Roman" w:eastAsia="Times New Roman" w:cs="Times New Roman"/>
      <w:sz w:val="28"/>
      <w:szCs w:val="28"/>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lang w:val="en-US"/>
    </w:rPr>
  </w:style>
  <w:style w:type="paragraph" w:styleId="TextBody">
    <w:name w:val="Body Text"/>
    <w:basedOn w:val="Normal"/>
    <w:pPr>
      <w:jc w:val="both"/>
    </w:pPr>
    <w:rPr>
      <w:color w:val="000000"/>
      <w:sz w:val="26"/>
      <w:szCs w:val="26"/>
      <w:lang w:val="en-US"/>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val="en-US" w:eastAsia="ko-KR"/>
    </w:rPr>
  </w:style>
  <w:style w:type="paragraph" w:styleId="BodyText2">
    <w:name w:val="Body Text 2"/>
    <w:basedOn w:val="Normal"/>
    <w:qFormat/>
    <w:pPr>
      <w:jc w:val="both"/>
    </w:pPr>
    <w:rPr>
      <w:rFonts w:ascii=".VnTime;Times New Roman" w:hAnsi=".VnTime;Times New Roman" w:cs=".VnTime;Times New Roman"/>
      <w:color w:val="000000"/>
      <w:sz w:val="26"/>
      <w:szCs w:val="20"/>
    </w:rPr>
  </w:style>
  <w:style w:type="paragraph" w:styleId="NormalWeb">
    <w:name w:val="Normal (Web)"/>
    <w:basedOn w:val="Normal"/>
    <w:qFormat/>
    <w:pPr>
      <w:spacing w:before="280" w:after="280"/>
    </w:pPr>
    <w:rPr/>
  </w:style>
  <w:style w:type="paragraph" w:styleId="CharCharCharCharCharCharCharCharCharCharCharCharChar2">
    <w:name w:val="Char Char Char Char Char Char Char Char Char Char Char Char Char2"/>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Times New Roman" w:hAnsi="VNI-Times;Times New Roman" w:cs="VNI-Times;Times New Roman"/>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CharCharCharChar1">
    <w:name w:val="Char Char Char Char1"/>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lang w:val="en-US"/>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val="en-US" w:eastAsia="ko-KR"/>
    </w:rPr>
  </w:style>
  <w:style w:type="paragraph" w:styleId="BalloonText">
    <w:name w:val="Balloon Text"/>
    <w:basedOn w:val="Normal"/>
    <w:qFormat/>
    <w:pPr/>
    <w:rPr>
      <w:rFonts w:ascii="Tahoma" w:hAnsi="Tahoma" w:cs="Tahoma"/>
      <w:sz w:val="16"/>
      <w:szCs w:val="16"/>
      <w:lang w:val="en-US"/>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Times New Roman" w:hAnsi=".VnTime;Times New Roman" w:cs=".VnTime;Times New Roman"/>
      <w:sz w:val="16"/>
      <w:szCs w:val="16"/>
      <w:lang w:val="en-US"/>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lang w:val="en-US"/>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1">
    <w:name w:val="Char Char Char1"/>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Char1">
    <w:name w:val="Char1"/>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lang w:val="en-US"/>
    </w:rPr>
  </w:style>
  <w:style w:type="paragraph" w:styleId="ListParagraph">
    <w:name w:val="List Paragraph"/>
    <w:basedOn w:val="Normal"/>
    <w:qFormat/>
    <w:pPr>
      <w:spacing w:lineRule="auto" w:line="276" w:before="0" w:after="200"/>
      <w:ind w:left="720" w:hanging="0"/>
      <w:contextualSpacing/>
    </w:pPr>
    <w:rPr>
      <w:rFonts w:eastAsia="Calibri"/>
      <w:sz w:val="28"/>
      <w:szCs w:val="22"/>
      <w:lang w:val="en-US"/>
    </w:rPr>
  </w:style>
  <w:style w:type="paragraph" w:styleId="BodyText3">
    <w:name w:val="Body Text 3"/>
    <w:basedOn w:val="Normal"/>
    <w:qFormat/>
    <w:pPr>
      <w:spacing w:before="0" w:after="120"/>
    </w:pPr>
    <w:rPr>
      <w:sz w:val="16"/>
      <w:szCs w:val="16"/>
      <w:lang w:val="en-US"/>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lang w:val="en-US"/>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ColorfulListAccent11">
    <w:name w:val="Colorful List - Accent 11"/>
    <w:basedOn w:val="Normal"/>
    <w:qFormat/>
    <w:pPr>
      <w:spacing w:before="0" w:after="200"/>
      <w:ind w:left="720" w:hanging="0"/>
      <w:contextualSpacing/>
    </w:pPr>
    <w:rPr>
      <w:rFonts w:eastAsia="Cambria"/>
      <w:sz w:val="28"/>
    </w:rPr>
  </w:style>
  <w:style w:type="paragraph" w:styleId="M4699682942669953198msolistparagraph">
    <w:name w:val="m_4699682942669953198msolistparagraph"/>
    <w:basedOn w:val="Normal"/>
    <w:qFormat/>
    <w:pPr>
      <w:spacing w:before="280" w:after="28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Contents">
    <w:name w:val="Contents"/>
    <w:basedOn w:val="Normal"/>
    <w:qFormat/>
    <w:pPr>
      <w:spacing w:before="120" w:after="60"/>
      <w:ind w:firstLine="709"/>
      <w:jc w:val="both"/>
    </w:pPr>
    <w:rPr>
      <w:sz w:val="28"/>
      <w:szCs w:val="28"/>
      <w:lang w:val="de-DE"/>
    </w:rPr>
  </w:style>
  <w:style w:type="paragraph" w:styleId="Linh11">
    <w:name w:val="linh11"/>
    <w:basedOn w:val="Normal"/>
    <w:qFormat/>
    <w:pPr>
      <w:spacing w:lineRule="auto" w:line="336" w:before="60" w:after="60"/>
      <w:ind w:firstLine="720"/>
      <w:jc w:val="center"/>
    </w:pPr>
    <w:rPr>
      <w:b/>
      <w:sz w:val="28"/>
      <w:szCs w:val="28"/>
    </w:rPr>
  </w:style>
  <w:style w:type="paragraph" w:styleId="NoSpacing">
    <w:name w:val="No Spacing"/>
    <w:qFormat/>
    <w:pPr>
      <w:widowControl/>
      <w:bidi w:val="0"/>
    </w:pPr>
    <w:rPr>
      <w:rFonts w:ascii="Times New Roman" w:hAnsi="Times New Roman" w:eastAsia="Calibri" w:cs="Times New Roman"/>
      <w:color w:val="auto"/>
      <w:sz w:val="27"/>
      <w:szCs w:val="22"/>
      <w:lang w:val="en-US" w:bidi="ar-SA" w:eastAsia="zh-CN"/>
    </w:rPr>
  </w:style>
  <w:style w:type="paragraph" w:styleId="NidungA">
    <w:name w:val="Nội dung A"/>
    <w:qFormat/>
    <w:pPr>
      <w:widowControl/>
      <w:pBdr/>
      <w:bidi w:val="0"/>
    </w:pPr>
    <w:rPr>
      <w:rFonts w:ascii="Helvetica Neue;Times New Roman" w:hAnsi="Helvetica Neue;Times New Roman" w:eastAsia="Arial Unicode MS" w:cs="Arial Unicode MS"/>
      <w:color w:val="000000"/>
      <w:sz w:val="22"/>
      <w:szCs w:val="22"/>
      <w:lang w:val="en-US" w:bidi="ar-SA" w:eastAsia="zh-CN"/>
    </w:rPr>
  </w:style>
  <w:style w:type="paragraph" w:styleId="List3">
    <w:name w:val="List Bullet 4"/>
    <w:basedOn w:val="Normal"/>
    <w:pPr>
      <w:spacing w:before="0" w:after="0"/>
      <w:ind w:left="1080" w:hanging="360"/>
      <w:contextualSpacing/>
    </w:pPr>
    <w:rPr>
      <w:rFonts w:ascii=".VnTime;Times New Roman" w:hAnsi=".VnTime;Times New Roman" w:cs=".VnTime;Times New Roman"/>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2022-10-27T21:28:00Z</dcterms:created>
  <dc:creator>Le Anh Tuan</dc:creator>
  <dc:description/>
  <cp:keywords/>
  <dc:language>en-US</dc:language>
  <cp:lastModifiedBy>Dang Thi Tuyet Minh</cp:lastModifiedBy>
  <cp:lastPrinted>2022-09-29T10:55:00Z</cp:lastPrinted>
  <dcterms:modified xsi:type="dcterms:W3CDTF">2022-11-03T09:31:00Z</dcterms:modified>
  <cp:revision>5</cp:revision>
  <dc:subject/>
  <dc:title>BỘ NÔNG NGHIỆP VÀ</dc:title>
</cp:coreProperties>
</file>