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7" w:type="dxa"/>
        <w:jc w:val="left"/>
        <w:tblInd w:w="-709" w:type="dxa"/>
        <w:tblLayout w:type="fixed"/>
        <w:tblCellMar>
          <w:top w:w="0" w:type="dxa"/>
          <w:left w:w="108" w:type="dxa"/>
          <w:bottom w:w="0" w:type="dxa"/>
          <w:right w:w="108" w:type="dxa"/>
        </w:tblCellMar>
      </w:tblPr>
      <w:tblGrid>
        <w:gridCol w:w="4111"/>
        <w:gridCol w:w="6096"/>
      </w:tblGrid>
      <w:tr>
        <w:trPr>
          <w:trHeight w:val="1548" w:hRule="atLeast"/>
        </w:trPr>
        <w:tc>
          <w:tcPr>
            <w:tcW w:w="4111" w:type="dxa"/>
            <w:tcBorders/>
          </w:tcPr>
          <w:p>
            <w:pPr>
              <w:pStyle w:val="Default"/>
              <w:ind w:firstLine="45"/>
              <w:jc w:val="center"/>
              <w:rPr>
                <w:b/>
                <w:b/>
                <w:color w:val="000000"/>
              </w:rPr>
            </w:pPr>
            <w:r>
              <w:rPr>
                <w:b/>
                <w:color w:val="000000"/>
              </w:rPr>
              <w:t xml:space="preserve">BỘ NÔNG NGHIỆP </w:t>
            </w:r>
          </w:p>
          <w:p>
            <w:pPr>
              <w:pStyle w:val="Default"/>
              <w:ind w:firstLine="45"/>
              <w:jc w:val="center"/>
              <w:rPr>
                <w:b/>
                <w:b/>
                <w:color w:val="000000"/>
              </w:rPr>
            </w:pPr>
            <w:r>
              <w:rPr>
                <w:b/>
                <w:color w:val="000000"/>
              </w:rPr>
              <w:t xml:space="preserve">VÀ PHÁT TRIỂN NÔNG THÔN </w:t>
            </w:r>
          </w:p>
          <w:p>
            <w:pPr>
              <w:pStyle w:val="Default"/>
              <w:tabs>
                <w:tab w:val="clear" w:pos="720"/>
                <w:tab w:val="left" w:pos="896" w:leader="none"/>
              </w:tabs>
              <w:ind w:firstLine="720"/>
              <w:jc w:val="center"/>
              <w:rPr>
                <w:b/>
                <w:b/>
                <w:bCs/>
                <w:color w:val="000000"/>
                <w:sz w:val="28"/>
                <w:szCs w:val="28"/>
              </w:rPr>
            </w:pPr>
            <w:r>
              <mc:AlternateContent>
                <mc:Choice Requires="wps">
                  <w:drawing>
                    <wp:anchor behindDoc="0" distT="0" distB="0" distL="0" distR="0" simplePos="0" locked="0" layoutInCell="1" allowOverlap="1" relativeHeight="7">
                      <wp:simplePos x="0" y="0"/>
                      <wp:positionH relativeFrom="column">
                        <wp:posOffset>506730</wp:posOffset>
                      </wp:positionH>
                      <wp:positionV relativeFrom="paragraph">
                        <wp:posOffset>60960</wp:posOffset>
                      </wp:positionV>
                      <wp:extent cx="1285875" cy="635"/>
                      <wp:effectExtent l="0" t="0" r="0" b="0"/>
                      <wp:wrapNone/>
                      <wp:docPr id="1" name="AutoShape 6"/>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stroked="t" o:allowincell="t" style="position:absolute;margin-left:39.9pt;margin-top:4.8pt;width:0pt;height:0pt" type="_x0000_t32">
                      <v:stroke color="black" weight="9360" joinstyle="miter" endcap="flat"/>
                      <v:fill o:detectmouseclick="t" on="false"/>
                      <w10:wrap type="none"/>
                    </v:shape>
                  </w:pict>
                </mc:Fallback>
              </mc:AlternateContent>
            </w:r>
            <w:r>
              <w:rPr>
                <w:b/>
                <w:bCs/>
                <w:color w:val="000000"/>
                <w:sz w:val="28"/>
                <w:szCs w:val="28"/>
              </w:rPr>
              <w:t xml:space="preserve"> </w:t>
            </w:r>
          </w:p>
          <w:p>
            <w:pPr>
              <w:pStyle w:val="Default"/>
              <w:tabs>
                <w:tab w:val="clear" w:pos="720"/>
                <w:tab w:val="left" w:pos="896" w:leader="none"/>
              </w:tabs>
              <w:ind w:firstLine="720"/>
              <w:jc w:val="center"/>
              <w:rPr>
                <w:color w:val="000000"/>
                <w:sz w:val="28"/>
                <w:szCs w:val="28"/>
              </w:rPr>
            </w:pPr>
            <w:r>
              <w:rPr>
                <w:color w:val="000000"/>
                <w:sz w:val="28"/>
                <w:szCs w:val="28"/>
              </w:rPr>
              <w:t xml:space="preserve"> </w:t>
            </w:r>
          </w:p>
        </w:tc>
        <w:tc>
          <w:tcPr>
            <w:tcW w:w="6096" w:type="dxa"/>
            <w:tcBorders/>
          </w:tcPr>
          <w:p>
            <w:pPr>
              <w:pStyle w:val="Default"/>
              <w:jc w:val="center"/>
              <w:rPr/>
            </w:pPr>
            <w:r>
              <w:rPr>
                <w:b/>
                <w:bCs/>
                <w:color w:val="000000"/>
                <w:sz w:val="28"/>
                <w:szCs w:val="28"/>
              </w:rPr>
              <w:t xml:space="preserve">      </w:t>
            </w:r>
            <w:r>
              <w:rPr>
                <w:b/>
                <w:bCs/>
                <w:color w:val="000000"/>
              </w:rPr>
              <w:t xml:space="preserve">CỘNG HÒA XÃ HỘI CHỦ NGHĨA VIỆT NAM </w:t>
            </w:r>
          </w:p>
          <w:p>
            <w:pPr>
              <w:pStyle w:val="Default"/>
              <w:ind w:firstLine="720"/>
              <w:jc w:val="center"/>
              <w:rPr>
                <w:color w:val="000000"/>
                <w:sz w:val="28"/>
                <w:szCs w:val="28"/>
              </w:rPr>
            </w:pPr>
            <w:r>
              <w:rPr>
                <w:b/>
                <w:bCs/>
                <w:iCs/>
                <w:color w:val="000000"/>
                <w:sz w:val="28"/>
                <w:szCs w:val="28"/>
              </w:rPr>
              <w:t>Độc lập - Tự do - Hạnh phúc</w:t>
            </w:r>
          </w:p>
          <w:p>
            <w:pPr>
              <w:pStyle w:val="Default"/>
              <w:ind w:firstLine="720"/>
              <w:jc w:val="center"/>
              <w:rPr>
                <w:b/>
                <w:b/>
                <w:bCs/>
                <w:i/>
                <w:i/>
                <w:iCs/>
                <w:color w:val="000000"/>
                <w:sz w:val="28"/>
                <w:szCs w:val="28"/>
                <w:lang w:val="en-US" w:eastAsia="en-US"/>
              </w:rPr>
            </w:pPr>
            <w:r>
              <w:rPr>
                <w:b/>
                <w:bCs/>
                <w:i/>
                <w:iCs/>
                <w:color w:val="000000"/>
                <w:sz w:val="28"/>
                <w:szCs w:val="28"/>
                <w:lang w:val="en-US" w:eastAsia="en-US"/>
              </w:rPr>
              <mc:AlternateContent>
                <mc:Choice Requires="wps">
                  <w:drawing>
                    <wp:anchor behindDoc="0" distT="0" distB="0" distL="114935" distR="114935" simplePos="0" locked="0" layoutInCell="1" allowOverlap="1" relativeHeight="6">
                      <wp:simplePos x="0" y="0"/>
                      <wp:positionH relativeFrom="column">
                        <wp:posOffset>1196340</wp:posOffset>
                      </wp:positionH>
                      <wp:positionV relativeFrom="paragraph">
                        <wp:posOffset>31750</wp:posOffset>
                      </wp:positionV>
                      <wp:extent cx="1973580" cy="0"/>
                      <wp:effectExtent l="0" t="5080" r="0" b="5080"/>
                      <wp:wrapNone/>
                      <wp:docPr id="2" name="Line 5"/>
                      <a:graphic xmlns:a="http://schemas.openxmlformats.org/drawingml/2006/main">
                        <a:graphicData uri="http://schemas.microsoft.com/office/word/2010/wordprocessingShape">
                          <wps:wsp>
                            <wps:cNvSpPr/>
                            <wps:spPr>
                              <a:xfrm>
                                <a:off x="0" y="0"/>
                                <a:ext cx="197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2pt,2.5pt" to="249.55pt,2.5pt" ID="Line 5" stroked="t" o:allowincell="t" style="position:absolute">
                      <v:stroke color="black" weight="9360" joinstyle="miter" endcap="flat"/>
                      <v:fill o:detectmouseclick="t" on="false"/>
                      <w10:wrap type="none"/>
                    </v:line>
                  </w:pict>
                </mc:Fallback>
              </mc:AlternateContent>
            </w:r>
          </w:p>
          <w:p>
            <w:pPr>
              <w:pStyle w:val="Default"/>
              <w:ind w:firstLine="720"/>
              <w:jc w:val="center"/>
              <w:rPr>
                <w:i/>
                <w:i/>
                <w:color w:val="000000"/>
                <w:sz w:val="28"/>
                <w:szCs w:val="28"/>
              </w:rPr>
            </w:pPr>
            <w:r>
              <w:rPr>
                <w:i/>
                <w:iCs/>
                <w:color w:val="000000"/>
                <w:sz w:val="28"/>
                <w:szCs w:val="28"/>
              </w:rPr>
              <w:t xml:space="preserve">    </w:t>
            </w:r>
            <w:r>
              <w:rPr>
                <w:i/>
                <w:iCs/>
                <w:color w:val="000000"/>
                <w:sz w:val="28"/>
                <w:szCs w:val="28"/>
              </w:rPr>
              <w:t>Hà Nội, ngày  29 tháng 3 năm 2022</w:t>
            </w:r>
          </w:p>
        </w:tc>
      </w:tr>
    </w:tbl>
    <w:p>
      <w:pPr>
        <w:pStyle w:val="Default"/>
        <w:spacing w:lineRule="exact" w:line="360" w:before="80" w:after="80"/>
        <w:jc w:val="center"/>
        <w:rPr>
          <w:b/>
          <w:b/>
          <w:bCs/>
          <w:color w:val="000000"/>
          <w:sz w:val="28"/>
          <w:szCs w:val="28"/>
        </w:rPr>
      </w:pPr>
      <w:r>
        <w:rPr>
          <w:b/>
          <w:bCs/>
          <w:color w:val="000000"/>
          <w:sz w:val="28"/>
          <w:szCs w:val="28"/>
        </w:rPr>
        <w:t xml:space="preserve">BÁO CÁO </w:t>
      </w:r>
    </w:p>
    <w:p>
      <w:pPr>
        <w:pStyle w:val="Default"/>
        <w:jc w:val="center"/>
        <w:rPr>
          <w:b/>
          <w:b/>
          <w:bCs/>
          <w:color w:val="000000"/>
          <w:sz w:val="28"/>
          <w:szCs w:val="28"/>
        </w:rPr>
      </w:pPr>
      <w:r>
        <w:rPr>
          <w:b/>
          <w:bCs/>
          <w:color w:val="000000"/>
          <w:sz w:val="28"/>
          <w:szCs w:val="28"/>
        </w:rPr>
        <w:t xml:space="preserve">TÌNH HÌNH THỰC HIỆN KẾ HOẠCH THÁNG 3, </w:t>
      </w:r>
      <w:r>
        <w:rPr>
          <w:b/>
          <w:bCs/>
          <w:color w:val="000000"/>
          <w:sz w:val="26"/>
          <w:szCs w:val="26"/>
        </w:rPr>
        <w:t xml:space="preserve">QUÝ </w:t>
      </w:r>
      <w:r>
        <w:rPr>
          <w:b/>
          <w:bCs/>
          <w:color w:val="000000"/>
          <w:sz w:val="28"/>
          <w:szCs w:val="28"/>
        </w:rPr>
        <w:t xml:space="preserve">I </w:t>
      </w:r>
    </w:p>
    <w:p>
      <w:pPr>
        <w:pStyle w:val="Default"/>
        <w:jc w:val="center"/>
        <w:rPr>
          <w:b/>
          <w:b/>
          <w:bCs/>
          <w:color w:val="000000"/>
          <w:sz w:val="28"/>
          <w:szCs w:val="28"/>
        </w:rPr>
      </w:pPr>
      <w:r>
        <w:rPr>
          <w:b/>
          <w:bCs/>
          <w:color w:val="000000"/>
          <w:sz w:val="28"/>
          <w:szCs w:val="28"/>
        </w:rPr>
        <w:t>VÀ NHIỆM VỤ CÔNG TÁC THÁNG 4</w:t>
      </w:r>
    </w:p>
    <w:p>
      <w:pPr>
        <w:pStyle w:val="Default"/>
        <w:spacing w:lineRule="exact" w:line="360" w:before="80" w:after="80"/>
        <w:ind w:firstLine="720"/>
        <w:jc w:val="both"/>
        <w:rPr>
          <w:b/>
          <w:b/>
          <w:bCs/>
          <w:color w:val="000000"/>
          <w:sz w:val="28"/>
          <w:szCs w:val="28"/>
          <w:lang w:val="en-US" w:eastAsia="en-US"/>
        </w:rPr>
      </w:pPr>
      <w:r>
        <w:rPr>
          <w:b/>
          <w:bCs/>
          <w:color w:val="000000"/>
          <w:sz w:val="28"/>
          <w:szCs w:val="28"/>
          <w:lang w:val="en-US" w:eastAsia="en-US"/>
        </w:rPr>
        <mc:AlternateContent>
          <mc:Choice Requires="wps">
            <w:drawing>
              <wp:anchor behindDoc="0" distT="0" distB="0" distL="0" distR="0" simplePos="0" locked="0" layoutInCell="0" allowOverlap="1" relativeHeight="8">
                <wp:simplePos x="0" y="0"/>
                <wp:positionH relativeFrom="column">
                  <wp:posOffset>1801495</wp:posOffset>
                </wp:positionH>
                <wp:positionV relativeFrom="paragraph">
                  <wp:posOffset>48895</wp:posOffset>
                </wp:positionV>
                <wp:extent cx="2243455" cy="635"/>
                <wp:effectExtent l="0" t="0" r="0" b="0"/>
                <wp:wrapNone/>
                <wp:docPr id="3" name="AutoShape 9"/>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ID="AutoShape 9" stroked="t" o:allowincell="f" style="position:absolute;margin-left:141.85pt;margin-top:3.85pt;width:0pt;height:0pt" type="_x0000_t32">
                <v:stroke color="black" weight="9360" joinstyle="miter" endcap="flat"/>
                <v:fill o:detectmouseclick="t" on="false"/>
                <w10:wrap type="none"/>
              </v:shape>
            </w:pict>
          </mc:Fallback>
        </mc:AlternateContent>
      </w:r>
    </w:p>
    <w:p>
      <w:pPr>
        <w:pStyle w:val="Default"/>
        <w:widowControl w:val="false"/>
        <w:spacing w:before="120" w:after="0"/>
        <w:ind w:firstLine="720"/>
        <w:jc w:val="both"/>
        <w:rPr>
          <w:b/>
          <w:b/>
          <w:bCs/>
          <w:color w:val="000000"/>
          <w:sz w:val="26"/>
          <w:szCs w:val="26"/>
        </w:rPr>
      </w:pPr>
      <w:r>
        <w:rPr>
          <w:b/>
          <w:bCs/>
          <w:color w:val="000000"/>
          <w:sz w:val="26"/>
          <w:szCs w:val="26"/>
        </w:rPr>
        <w:t xml:space="preserve">I. KẾT QUẢ THỰC HIỆN KẾ HOẠCH THÁNG 3 VÀ QUÝ I </w:t>
      </w:r>
    </w:p>
    <w:p>
      <w:pPr>
        <w:pStyle w:val="Default"/>
        <w:widowControl w:val="false"/>
        <w:spacing w:before="120" w:after="0"/>
        <w:ind w:firstLine="720"/>
        <w:jc w:val="both"/>
        <w:rPr>
          <w:color w:val="000000"/>
          <w:sz w:val="28"/>
          <w:szCs w:val="28"/>
          <w:lang w:val="es-ES"/>
        </w:rPr>
      </w:pPr>
      <w:bookmarkStart w:id="0" w:name="_Hlk36194803"/>
      <w:bookmarkEnd w:id="0"/>
      <w:r>
        <w:rPr>
          <w:color w:val="000000"/>
          <w:sz w:val="28"/>
          <w:szCs w:val="28"/>
        </w:rPr>
        <w:t>Ngay từ đầu năm, toàn ngành nông nghiệp đã tích cực triển khai các nhiệm vụ trọng tâm thực hiện Nghị quyết số 01/NQ-CP ngày 08/01/2022 của Chính phủ về nhiệm vụ, giải pháp chủ yếu thực hiện kế hoạch phát triển kinh tế - xã hội và dự toán ngân sách nhà nước năm 2022</w:t>
      </w:r>
      <w:r>
        <w:rPr>
          <w:bCs/>
          <w:color w:val="000000"/>
          <w:sz w:val="28"/>
          <w:szCs w:val="28"/>
        </w:rPr>
        <w:t>. Đồng thời, phối hợp với các</w:t>
      </w:r>
      <w:r>
        <w:rPr>
          <w:color w:val="000000"/>
          <w:sz w:val="28"/>
          <w:szCs w:val="28"/>
        </w:rPr>
        <w:t xml:space="preserve"> bộ, ngành, địa phương tập trung triển khai các giải pháp nhằm ổn định sản xuất, ứng phó với biến động thị trường nguyên liệu đầu vào, rét đậm, rét hại, hạn hán, xâm nhập mặn, phòng chống dịch bệnh, đẩy mạnh tiêu thụ nông sản</w:t>
      </w:r>
      <w:r>
        <w:rPr>
          <w:color w:val="000000"/>
          <w:sz w:val="28"/>
          <w:szCs w:val="28"/>
          <w:lang w:val="es-ES"/>
        </w:rPr>
        <w:t xml:space="preserve">. Nhờ vậy, Quý I/2022, sản xuất nông lâm thủy sản tiếp tục đạt được kết quả khả quan. </w:t>
      </w:r>
    </w:p>
    <w:p>
      <w:pPr>
        <w:pStyle w:val="Default"/>
        <w:widowControl w:val="false"/>
        <w:spacing w:before="120" w:after="0"/>
        <w:ind w:firstLine="720"/>
        <w:jc w:val="both"/>
        <w:rPr>
          <w:rFonts w:eastAsia="MS Mincho;Yu Gothic UI"/>
          <w:sz w:val="28"/>
          <w:szCs w:val="28"/>
          <w:lang w:val="da-DK" w:eastAsia="ja-JP"/>
        </w:rPr>
      </w:pPr>
      <w:bookmarkStart w:id="1" w:name="_Hlk67905710"/>
      <w:bookmarkEnd w:id="1"/>
      <w:r>
        <w:rPr>
          <w:sz w:val="28"/>
          <w:szCs w:val="28"/>
          <w:lang w:val="es-ES"/>
        </w:rPr>
        <w:t xml:space="preserve">Theo số liệu của Tổng cục Thống kê, </w:t>
      </w:r>
      <w:r>
        <w:rPr>
          <w:rFonts w:eastAsia="MS Mincho;Yu Gothic UI"/>
          <w:sz w:val="28"/>
          <w:szCs w:val="28"/>
          <w:lang w:val="da-DK" w:eastAsia="ja-JP"/>
        </w:rPr>
        <w:t xml:space="preserve">tăng trưởng giá trị gia tăng (VA) của ngành Quý I tăng </w:t>
      </w:r>
      <w:r>
        <w:rPr>
          <w:rFonts w:eastAsia="MS Mincho;Yu Gothic UI"/>
          <w:b/>
          <w:sz w:val="28"/>
          <w:szCs w:val="28"/>
          <w:lang w:val="da-DK" w:eastAsia="ja-JP"/>
        </w:rPr>
        <w:t>2,45%</w:t>
      </w:r>
      <w:r>
        <w:rPr>
          <w:rFonts w:eastAsia="MS Mincho;Yu Gothic UI"/>
          <w:sz w:val="28"/>
          <w:szCs w:val="28"/>
          <w:lang w:val="da-DK" w:eastAsia="ja-JP"/>
        </w:rPr>
        <w:t xml:space="preserve"> so với cùng kỳ 2021; trong đó, VA nông nghiệp </w:t>
      </w:r>
      <w:bookmarkStart w:id="2" w:name="_Hlk36190781"/>
      <w:r>
        <w:rPr>
          <w:rFonts w:eastAsia="MS Mincho;Yu Gothic UI"/>
          <w:sz w:val="28"/>
          <w:szCs w:val="28"/>
          <w:lang w:val="da-DK" w:eastAsia="ja-JP"/>
        </w:rPr>
        <w:t xml:space="preserve">tăng 2,35%, lâm nghiệp tăng 3,86% và thủy sản ước tăng 2,54%. </w:t>
      </w:r>
      <w:bookmarkEnd w:id="2"/>
    </w:p>
    <w:p>
      <w:pPr>
        <w:pStyle w:val="Default"/>
        <w:widowControl w:val="false"/>
        <w:spacing w:before="120" w:after="0"/>
        <w:jc w:val="center"/>
        <w:rPr>
          <w:rFonts w:eastAsia="MS Mincho;Yu Gothic UI"/>
          <w:sz w:val="28"/>
          <w:szCs w:val="28"/>
          <w:lang w:val="da-DK" w:eastAsia="ja-JP"/>
        </w:rPr>
      </w:pPr>
      <w:r>
        <w:rPr>
          <w:rFonts w:eastAsia="MS Mincho;Yu Gothic UI"/>
          <w:sz w:val="28"/>
          <w:szCs w:val="28"/>
          <w:lang w:eastAsia="ja-JP"/>
        </w:rPr>
        <w:drawing>
          <wp:inline distT="0" distB="0" distL="0" distR="0">
            <wp:extent cx="5029200" cy="2964815"/>
            <wp:effectExtent l="0" t="0" r="0" b="0"/>
            <wp:docPr id="4" name="Char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 1" descr=""/>
                    <pic:cNvPicPr>
                      <a:picLocks noChangeAspect="1" noChangeArrowheads="1"/>
                    </pic:cNvPicPr>
                  </pic:nvPicPr>
                  <pic:blipFill>
                    <a:blip r:embed="rId2"/>
                    <a:srcRect l="-8" t="-13" r="-8" b="-13"/>
                    <a:stretch>
                      <a:fillRect/>
                    </a:stretch>
                  </pic:blipFill>
                  <pic:spPr bwMode="auto">
                    <a:xfrm>
                      <a:off x="0" y="0"/>
                      <a:ext cx="5029200" cy="2964815"/>
                    </a:xfrm>
                    <a:prstGeom prst="rect">
                      <a:avLst/>
                    </a:prstGeom>
                  </pic:spPr>
                </pic:pic>
              </a:graphicData>
            </a:graphic>
          </wp:inline>
        </w:drawing>
      </w:r>
    </w:p>
    <w:p>
      <w:pPr>
        <w:pStyle w:val="Default"/>
        <w:widowControl w:val="false"/>
        <w:spacing w:before="120" w:after="0"/>
        <w:ind w:firstLine="720"/>
        <w:rPr>
          <w:rFonts w:eastAsia="MS Mincho;Yu Gothic UI"/>
          <w:color w:val="000000"/>
          <w:sz w:val="28"/>
          <w:szCs w:val="28"/>
          <w:lang w:val="vi-VN" w:eastAsia="ja-JP"/>
        </w:rPr>
      </w:pPr>
      <w:bookmarkStart w:id="3" w:name="_Hlk36194803"/>
      <w:bookmarkStart w:id="4" w:name="_Hlk67905710"/>
      <w:bookmarkEnd w:id="3"/>
      <w:bookmarkEnd w:id="4"/>
      <w:r>
        <w:rPr>
          <w:rFonts w:eastAsia="MS Mincho;Yu Gothic UI"/>
          <w:color w:val="000000"/>
          <w:sz w:val="28"/>
          <w:szCs w:val="28"/>
          <w:lang w:val="vi-VN" w:eastAsia="ja-JP"/>
        </w:rPr>
        <w:t xml:space="preserve">Một số kết quả cụ thể như sau: </w:t>
      </w:r>
    </w:p>
    <w:p>
      <w:pPr>
        <w:pStyle w:val="Normal"/>
        <w:widowControl w:val="false"/>
        <w:spacing w:before="120" w:after="0"/>
        <w:ind w:firstLine="720"/>
        <w:jc w:val="both"/>
        <w:rPr>
          <w:b/>
          <w:b/>
          <w:sz w:val="28"/>
          <w:szCs w:val="28"/>
          <w:lang w:val="da-DK"/>
        </w:rPr>
      </w:pPr>
      <w:r>
        <w:rPr>
          <w:b/>
          <w:sz w:val="28"/>
          <w:szCs w:val="28"/>
          <w:lang w:val="da-DK"/>
        </w:rPr>
        <w:t>1. Kết quả sản xuất</w:t>
      </w:r>
    </w:p>
    <w:p>
      <w:pPr>
        <w:pStyle w:val="Normal"/>
        <w:widowControl w:val="false"/>
        <w:spacing w:before="120" w:after="0"/>
        <w:ind w:firstLine="720"/>
        <w:jc w:val="both"/>
        <w:rPr/>
      </w:pPr>
      <w:r>
        <w:rPr>
          <w:sz w:val="28"/>
          <w:szCs w:val="28"/>
          <w:lang w:val="da-DK"/>
        </w:rPr>
        <w:t>a) Trồng trọt</w:t>
      </w:r>
    </w:p>
    <w:p>
      <w:pPr>
        <w:pStyle w:val="Normal"/>
        <w:widowControl w:val="false"/>
        <w:tabs>
          <w:tab w:val="clear" w:pos="720"/>
          <w:tab w:val="left" w:pos="0" w:leader="none"/>
        </w:tabs>
        <w:spacing w:before="120" w:after="0"/>
        <w:ind w:firstLine="720"/>
        <w:jc w:val="both"/>
        <w:rPr>
          <w:spacing w:val="-4"/>
          <w:sz w:val="28"/>
          <w:szCs w:val="28"/>
        </w:rPr>
      </w:pPr>
      <w:bookmarkStart w:id="5" w:name="_Hlk36194785"/>
      <w:bookmarkEnd w:id="5"/>
      <w:r>
        <w:rPr>
          <w:spacing w:val="-4"/>
          <w:sz w:val="28"/>
          <w:szCs w:val="28"/>
          <w:lang w:val="pt-BR"/>
        </w:rPr>
        <w:t xml:space="preserve">Quý I, tập trung chỉ đạo các địa phương chuẩn bị giống, phân bón, vật tư nông nghiệp để xuống giống, chăm sóc và thu hoạch lúa, hoa mầu trong khung thời vụ tốt nhất, hạn chế tối đa ảnh hưởng của rét đậm, rét hại, hạn hán, xâm nhập mặn. </w:t>
      </w:r>
    </w:p>
    <w:p>
      <w:pPr>
        <w:pStyle w:val="Normal"/>
        <w:widowControl w:val="false"/>
        <w:shd w:fill="FFFFFF" w:val="clear"/>
        <w:tabs>
          <w:tab w:val="clear" w:pos="720"/>
          <w:tab w:val="left" w:pos="2847" w:leader="none"/>
        </w:tabs>
        <w:spacing w:before="120" w:after="0"/>
        <w:ind w:firstLine="720"/>
        <w:jc w:val="both"/>
        <w:rPr>
          <w:i/>
          <w:i/>
          <w:iCs/>
          <w:spacing w:val="-4"/>
          <w:sz w:val="28"/>
          <w:szCs w:val="28"/>
          <w:lang w:val="nb-NO"/>
        </w:rPr>
      </w:pPr>
      <w:r>
        <w:rPr>
          <w:i/>
          <w:iCs/>
          <w:spacing w:val="-4"/>
          <w:sz w:val="28"/>
          <w:szCs w:val="28"/>
          <w:lang w:val="nb-NO"/>
        </w:rPr>
      </w:r>
      <w:bookmarkStart w:id="6" w:name="_Hlk36194785"/>
      <w:bookmarkStart w:id="7" w:name="_Hlk36194785"/>
      <w:bookmarkEnd w:id="7"/>
    </w:p>
    <w:p>
      <w:pPr>
        <w:pStyle w:val="Normal"/>
        <w:widowControl w:val="false"/>
        <w:shd w:fill="FFFFFF" w:val="clear"/>
        <w:tabs>
          <w:tab w:val="clear" w:pos="720"/>
          <w:tab w:val="left" w:pos="2847" w:leader="none"/>
        </w:tabs>
        <w:spacing w:before="120" w:after="0"/>
        <w:ind w:firstLine="720"/>
        <w:jc w:val="both"/>
        <w:rPr>
          <w:i/>
          <w:i/>
          <w:iCs/>
          <w:sz w:val="28"/>
          <w:szCs w:val="28"/>
          <w:lang w:val="nb-NO"/>
        </w:rPr>
      </w:pPr>
      <w:r>
        <w:rPr>
          <w:i/>
          <w:iCs/>
          <w:sz w:val="28"/>
          <w:szCs w:val="28"/>
          <w:lang w:val="nb-NO"/>
        </w:rPr>
        <w:t xml:space="preserve">* Lúa </w:t>
      </w:r>
    </w:p>
    <w:p>
      <w:pPr>
        <w:pStyle w:val="Normal"/>
        <w:widowControl w:val="false"/>
        <w:shd w:fill="FFFFFF" w:val="clear"/>
        <w:spacing w:before="120" w:after="0"/>
        <w:ind w:firstLine="720"/>
        <w:jc w:val="both"/>
        <w:rPr>
          <w:spacing w:val="-2"/>
          <w:sz w:val="28"/>
          <w:szCs w:val="28"/>
          <w:lang w:val="nb-NO"/>
        </w:rPr>
      </w:pPr>
      <w:bookmarkStart w:id="8" w:name="_Hlk36194931"/>
      <w:bookmarkEnd w:id="8"/>
      <w:r>
        <w:rPr>
          <w:spacing w:val="-2"/>
          <w:sz w:val="28"/>
          <w:szCs w:val="28"/>
          <w:lang w:val="nb-NO"/>
        </w:rPr>
        <w:t xml:space="preserve">Quý I, </w:t>
      </w:r>
      <w:r>
        <w:rPr>
          <w:spacing w:val="-2"/>
          <w:sz w:val="28"/>
          <w:szCs w:val="28"/>
          <w:lang w:val="pt-BR"/>
        </w:rPr>
        <w:t>cả nước</w:t>
      </w:r>
      <w:r>
        <w:rPr>
          <w:spacing w:val="-2"/>
          <w:sz w:val="28"/>
          <w:szCs w:val="28"/>
          <w:lang w:val="vi-VN"/>
        </w:rPr>
        <w:t xml:space="preserve"> </w:t>
      </w:r>
      <w:r>
        <w:rPr>
          <w:spacing w:val="-2"/>
          <w:sz w:val="28"/>
          <w:szCs w:val="28"/>
          <w:lang w:val="pt-BR"/>
        </w:rPr>
        <w:t xml:space="preserve">tập trung gieo trồng, chăm sóc lúa </w:t>
      </w:r>
      <w:r>
        <w:rPr>
          <w:spacing w:val="-2"/>
          <w:sz w:val="28"/>
          <w:szCs w:val="28"/>
          <w:lang w:val="vi-VN"/>
        </w:rPr>
        <w:t xml:space="preserve">Đông Xuân, </w:t>
      </w:r>
      <w:r>
        <w:rPr>
          <w:spacing w:val="-2"/>
          <w:sz w:val="28"/>
          <w:szCs w:val="28"/>
          <w:lang w:val="pt-BR"/>
        </w:rPr>
        <w:t xml:space="preserve">đồng thời thu hoạch lúa </w:t>
      </w:r>
      <w:r>
        <w:rPr>
          <w:spacing w:val="-2"/>
          <w:sz w:val="28"/>
          <w:szCs w:val="28"/>
          <w:lang w:val="vi-VN"/>
        </w:rPr>
        <w:t>M</w:t>
      </w:r>
      <w:r>
        <w:rPr>
          <w:spacing w:val="-2"/>
          <w:sz w:val="28"/>
          <w:szCs w:val="28"/>
          <w:lang w:val="pt-BR"/>
        </w:rPr>
        <w:t>ùa 2021-2022</w:t>
      </w:r>
      <w:r>
        <w:rPr>
          <w:spacing w:val="-2"/>
          <w:sz w:val="28"/>
          <w:szCs w:val="28"/>
          <w:lang w:val="vi-VN"/>
        </w:rPr>
        <w:t>, lúa</w:t>
      </w:r>
      <w:r>
        <w:rPr>
          <w:spacing w:val="-2"/>
          <w:sz w:val="28"/>
          <w:szCs w:val="28"/>
          <w:lang w:val="pt-BR"/>
        </w:rPr>
        <w:t xml:space="preserve"> </w:t>
      </w:r>
      <w:r>
        <w:rPr>
          <w:spacing w:val="-2"/>
          <w:sz w:val="28"/>
          <w:szCs w:val="28"/>
          <w:lang w:val="vi-VN"/>
        </w:rPr>
        <w:t>Đ</w:t>
      </w:r>
      <w:r>
        <w:rPr>
          <w:spacing w:val="-2"/>
          <w:sz w:val="28"/>
          <w:szCs w:val="28"/>
          <w:lang w:val="pt-BR"/>
        </w:rPr>
        <w:t xml:space="preserve">ông </w:t>
      </w:r>
      <w:r>
        <w:rPr>
          <w:spacing w:val="-2"/>
          <w:sz w:val="28"/>
          <w:szCs w:val="28"/>
          <w:lang w:val="vi-VN"/>
        </w:rPr>
        <w:t>X</w:t>
      </w:r>
      <w:r>
        <w:rPr>
          <w:spacing w:val="-2"/>
          <w:sz w:val="28"/>
          <w:szCs w:val="28"/>
          <w:lang w:val="pt-BR"/>
        </w:rPr>
        <w:t>uân</w:t>
      </w:r>
      <w:r>
        <w:rPr>
          <w:spacing w:val="-2"/>
          <w:sz w:val="28"/>
          <w:szCs w:val="28"/>
          <w:lang w:val="vi-VN"/>
        </w:rPr>
        <w:t xml:space="preserve"> sớm</w:t>
      </w:r>
      <w:r>
        <w:rPr>
          <w:spacing w:val="-2"/>
          <w:sz w:val="28"/>
          <w:szCs w:val="28"/>
        </w:rPr>
        <w:t xml:space="preserve"> và bắt đầu gieo cấy vụ Hè Thu</w:t>
      </w:r>
      <w:r>
        <w:rPr>
          <w:spacing w:val="-2"/>
          <w:sz w:val="28"/>
          <w:szCs w:val="28"/>
          <w:lang w:val="pt-BR"/>
        </w:rPr>
        <w:t xml:space="preserve"> tại </w:t>
      </w:r>
      <w:r>
        <w:rPr>
          <w:spacing w:val="-2"/>
          <w:sz w:val="28"/>
          <w:szCs w:val="28"/>
          <w:lang w:val="vi-VN"/>
        </w:rPr>
        <w:t>các tỉnh phía Nam.</w:t>
      </w:r>
      <w:r>
        <w:rPr>
          <w:spacing w:val="-2"/>
          <w:sz w:val="28"/>
          <w:szCs w:val="28"/>
        </w:rPr>
        <w:t xml:space="preserve"> </w:t>
      </w:r>
    </w:p>
    <w:p>
      <w:pPr>
        <w:pStyle w:val="Normal"/>
        <w:widowControl w:val="false"/>
        <w:spacing w:before="120" w:after="0"/>
        <w:ind w:firstLine="720"/>
        <w:jc w:val="both"/>
        <w:rPr>
          <w:iCs/>
          <w:sz w:val="28"/>
          <w:szCs w:val="28"/>
        </w:rPr>
      </w:pPr>
      <w:bookmarkStart w:id="9" w:name="_Hlk36194931"/>
      <w:bookmarkEnd w:id="9"/>
      <w:r>
        <w:rPr>
          <w:sz w:val="28"/>
          <w:szCs w:val="28"/>
          <w:lang w:val="nb-NO"/>
        </w:rPr>
        <w:t xml:space="preserve">- Vụ Đông Xuân: </w:t>
      </w:r>
      <w:r>
        <w:rPr>
          <w:sz w:val="28"/>
          <w:szCs w:val="28"/>
        </w:rPr>
        <w:t>Tính đến trung tuần tháng 3, cả nước đã gieo cấy được 2.958,7 nghìn ha, giảm 0,5% so cùng kỳ năm trước (CKNT); thu hoạch được 864,6 nghìn ha (+14,2% so với CKNT)</w:t>
      </w:r>
      <w:r>
        <w:rPr>
          <w:rStyle w:val="FootnoteCharacters"/>
          <w:rStyle w:val="FootnoteAnchor"/>
          <w:sz w:val="28"/>
          <w:szCs w:val="28"/>
        </w:rPr>
        <w:footnoteReference w:id="2"/>
      </w:r>
      <w:r>
        <w:rPr>
          <w:sz w:val="28"/>
          <w:szCs w:val="28"/>
        </w:rPr>
        <w:t xml:space="preserve">; năng suất trên diện tích thu hoạch đạt 71,2 tạ/ha, giảm 0,5 tạ/ha; sản lượng thu hoạch đạt trên 5,9 triệu tấn lúa, tăng 11,6%. Trong đó, các địa phương phía Bắc gieo cấy đạt </w:t>
      </w:r>
      <w:r>
        <w:rPr>
          <w:iCs/>
          <w:sz w:val="28"/>
          <w:szCs w:val="28"/>
        </w:rPr>
        <w:t>1.048,8 nghìn ha, giảm 0,9%; c</w:t>
      </w:r>
      <w:r>
        <w:rPr>
          <w:sz w:val="28"/>
          <w:szCs w:val="28"/>
        </w:rPr>
        <w:t xml:space="preserve">ác địa phương phía Nam gieo cấy đạt </w:t>
      </w:r>
      <w:r>
        <w:rPr>
          <w:iCs/>
          <w:sz w:val="28"/>
          <w:szCs w:val="28"/>
        </w:rPr>
        <w:t>1.910,9 nghìn ha, giảm 0,4%, riêng</w:t>
      </w:r>
      <w:r>
        <w:rPr>
          <w:sz w:val="28"/>
          <w:szCs w:val="28"/>
        </w:rPr>
        <w:t xml:space="preserve"> vùng ĐBSCL gieo cấy đạt </w:t>
      </w:r>
      <w:r>
        <w:rPr>
          <w:iCs/>
          <w:sz w:val="28"/>
          <w:szCs w:val="28"/>
        </w:rPr>
        <w:t xml:space="preserve">1.509,8 nghìn ha, giảm 0,8% (-8,8 nghìn ha) và thu hoạch được 817,0 nghìn ha với </w:t>
      </w:r>
      <w:r>
        <w:rPr>
          <w:sz w:val="28"/>
          <w:szCs w:val="28"/>
        </w:rPr>
        <w:t>năng suất thu hoạch đạt 71,8 tạ/ha</w:t>
      </w:r>
      <w:r>
        <w:rPr>
          <w:iCs/>
          <w:sz w:val="28"/>
          <w:szCs w:val="28"/>
        </w:rPr>
        <w:t>.</w:t>
      </w:r>
    </w:p>
    <w:p>
      <w:pPr>
        <w:pStyle w:val="Normal"/>
        <w:widowControl w:val="false"/>
        <w:spacing w:before="120" w:after="0"/>
        <w:ind w:firstLine="720"/>
        <w:jc w:val="both"/>
        <w:rPr/>
      </w:pPr>
      <w:r>
        <w:rPr>
          <w:bCs/>
          <w:sz w:val="28"/>
          <w:szCs w:val="28"/>
          <w:lang w:val="nl-NL"/>
        </w:rPr>
        <w:t>- Vụ Mùa: Các địa phương ĐBSCL đã hoàn thành thu hoạch lúa Mùa 2021-2022 với diện tích đạt 170,6 nghìn ha, tăng 13,6% (+20,5 nghìn ha); năng suất đạt 49,4 tạ/ha, tăng 2,2 tạ/ha; sản lượng tăng khá và đạt 881,2 nghìn tấn, tăng 32,4% (+215,8 nghìn tấn).</w:t>
      </w:r>
    </w:p>
    <w:p>
      <w:pPr>
        <w:pStyle w:val="Normal"/>
        <w:widowControl w:val="false"/>
        <w:spacing w:before="120" w:after="0"/>
        <w:ind w:firstLine="720"/>
        <w:jc w:val="both"/>
        <w:rPr/>
      </w:pPr>
      <w:r>
        <w:rPr>
          <w:sz w:val="28"/>
          <w:szCs w:val="28"/>
          <w:lang w:val="da-DK"/>
        </w:rPr>
        <w:t xml:space="preserve">- Vụ Hè Thu: </w:t>
      </w:r>
      <w:r>
        <w:rPr>
          <w:bCs/>
          <w:sz w:val="28"/>
          <w:szCs w:val="28"/>
          <w:lang w:val="nl-NL"/>
        </w:rPr>
        <w:t>Các địa phương ĐBSCL đã xuống giống 236,4 nghìn ha, tăng 29,0% so với CKNT; tập trung tại Long An, Tiền Giang, Vĩnh Long, Đồng Tháp, An Giang, Kiên Giang, Cần Thơ và Hậu Giang.</w:t>
      </w:r>
    </w:p>
    <w:p>
      <w:pPr>
        <w:pStyle w:val="Normal"/>
        <w:widowControl w:val="false"/>
        <w:shd w:fill="FFFFFF" w:val="clear"/>
        <w:spacing w:before="120" w:after="0"/>
        <w:ind w:firstLine="720"/>
        <w:jc w:val="both"/>
        <w:rPr/>
      </w:pPr>
      <w:r>
        <w:rPr>
          <w:i/>
          <w:iCs/>
          <w:sz w:val="28"/>
          <w:szCs w:val="28"/>
        </w:rPr>
        <w:t>* Rau, màu:</w:t>
      </w:r>
      <w:r>
        <w:rPr>
          <w:rFonts w:eastAsia="Calibri"/>
          <w:iCs/>
          <w:sz w:val="28"/>
          <w:szCs w:val="28"/>
        </w:rPr>
        <w:t xml:space="preserve"> </w:t>
      </w:r>
      <w:bookmarkStart w:id="10" w:name="_Hlk36195153"/>
      <w:r>
        <w:rPr>
          <w:sz w:val="28"/>
          <w:szCs w:val="28"/>
        </w:rPr>
        <w:t>Tiến độ gieo trồng các loại cây rau màu vụ đông xuân đến trung tuần tháng 3 nhìn chung giảm, riêng rau đậu các loại tăng.</w:t>
      </w:r>
      <w:r>
        <w:rPr>
          <w:b/>
          <w:i/>
          <w:sz w:val="28"/>
          <w:szCs w:val="28"/>
        </w:rPr>
        <w:t xml:space="preserve"> </w:t>
      </w:r>
      <w:r>
        <w:rPr>
          <w:sz w:val="28"/>
          <w:szCs w:val="28"/>
        </w:rPr>
        <w:t xml:space="preserve">Cụ thể, gieo trồng </w:t>
      </w:r>
      <w:r>
        <w:rPr>
          <w:iCs/>
          <w:sz w:val="28"/>
          <w:szCs w:val="28"/>
        </w:rPr>
        <w:t xml:space="preserve">được </w:t>
      </w:r>
      <w:r>
        <w:rPr>
          <w:sz w:val="28"/>
          <w:szCs w:val="28"/>
        </w:rPr>
        <w:t xml:space="preserve">336,1 </w:t>
      </w:r>
      <w:r>
        <w:rPr>
          <w:iCs/>
          <w:sz w:val="28"/>
          <w:szCs w:val="28"/>
        </w:rPr>
        <w:t>nghì</w:t>
      </w:r>
      <w:bookmarkStart w:id="11" w:name="_GoBack"/>
      <w:bookmarkEnd w:id="11"/>
      <w:r>
        <w:rPr>
          <w:iCs/>
          <w:sz w:val="28"/>
          <w:szCs w:val="28"/>
        </w:rPr>
        <w:t>n ha ngô, giảm 0,2%</w:t>
      </w:r>
      <w:r>
        <w:rPr>
          <w:sz w:val="28"/>
          <w:szCs w:val="28"/>
        </w:rPr>
        <w:t xml:space="preserve"> so với CKNT; 52,7 nghìn ha khoai lang, giảm 8,4%; 11,1 nghìn ha đậu tương, giảm 8,6%; 108,9 nghìn ha lạc, giảm 0,7%; 584,1 nghìn ha rau đậu, tăng 2,0%.</w:t>
      </w:r>
    </w:p>
    <w:p>
      <w:pPr>
        <w:pStyle w:val="Normal"/>
        <w:widowControl w:val="false"/>
        <w:shd w:fill="FFFFFF" w:val="clear"/>
        <w:spacing w:before="120" w:after="0"/>
        <w:ind w:firstLine="720"/>
        <w:jc w:val="both"/>
        <w:rPr/>
      </w:pPr>
      <w:bookmarkEnd w:id="10"/>
      <w:r>
        <w:rPr>
          <w:i/>
          <w:sz w:val="28"/>
          <w:szCs w:val="28"/>
        </w:rPr>
        <w:t>* Cây lâu năm</w:t>
      </w:r>
      <w:r>
        <w:rPr>
          <w:iCs/>
          <w:sz w:val="28"/>
          <w:szCs w:val="28"/>
        </w:rPr>
        <w:t xml:space="preserve">: </w:t>
      </w:r>
      <w:bookmarkStart w:id="12" w:name="_Hlk36195168"/>
      <w:r>
        <w:rPr>
          <w:sz w:val="28"/>
          <w:szCs w:val="28"/>
        </w:rPr>
        <w:t xml:space="preserve">Quý I, sản lượng nhiều loại cây lâu năm chủ lực tăng so với cùng kỳ năm 2021. </w:t>
      </w:r>
      <w:r>
        <w:rPr>
          <w:i/>
          <w:iCs/>
          <w:sz w:val="28"/>
          <w:szCs w:val="28"/>
        </w:rPr>
        <w:t>Cây ăn quả:</w:t>
      </w:r>
      <w:r>
        <w:rPr>
          <w:sz w:val="28"/>
          <w:szCs w:val="28"/>
        </w:rPr>
        <w:t xml:space="preserve"> dứa đạt 211,2 nghìn tấn, tăng 3,4%; chuối đạt 654,3 nghìn tấn, tăng 3,3%; bưởi đạt 158,2 nghìn tấn, tăng 4,9%; xoài đạt 180,9 nghìn tấn, tăng 2,4%. </w:t>
      </w:r>
      <w:r>
        <w:rPr>
          <w:i/>
          <w:iCs/>
          <w:sz w:val="28"/>
          <w:szCs w:val="28"/>
        </w:rPr>
        <w:t xml:space="preserve">Cây công nghiệp: </w:t>
      </w:r>
      <w:r>
        <w:rPr>
          <w:sz w:val="28"/>
          <w:szCs w:val="28"/>
        </w:rPr>
        <w:t>Cao su đạt 127 nghìn tấn, tăng 2,4%; chè búp đạt 171,3 nghìn tấn, tăng 2,6%. Một số cây có sản lượng giảm như: thanh long đạt 349,7 nghìn tấn, giảm 3,2%; chôm chôm đạt 32,0 nghìn tấn, giảm 3,4%;  điều đạt 210,7 nghìn tấn, giảm 16,6%. Đến nay, việc rải vụ trái cây tại các tỉnh ĐBSCL thành công mang hiệu quả kinh tế đối với 05 loại cây (thanh long, xoài, chôm chôm, sầu riêng, nhãn) tăng hiệu quả từ 1,5 lần đến 2 lần so sản xuất chính vụ.</w:t>
      </w:r>
    </w:p>
    <w:p>
      <w:pPr>
        <w:pStyle w:val="Normal"/>
        <w:widowControl w:val="false"/>
        <w:shd w:fill="FFFFFF" w:val="clear"/>
        <w:spacing w:before="120" w:after="0"/>
        <w:ind w:firstLine="720"/>
        <w:jc w:val="both"/>
        <w:rPr>
          <w:sz w:val="28"/>
          <w:szCs w:val="28"/>
          <w:lang w:val="pt-BR"/>
        </w:rPr>
      </w:pPr>
      <w:bookmarkEnd w:id="12"/>
      <w:r>
        <w:rPr>
          <w:sz w:val="28"/>
          <w:szCs w:val="28"/>
          <w:lang w:val="nb-NO"/>
        </w:rPr>
        <w:t>b) Chăn nuôi</w:t>
      </w:r>
    </w:p>
    <w:p>
      <w:pPr>
        <w:pStyle w:val="Normal"/>
        <w:widowControl w:val="false"/>
        <w:spacing w:before="120" w:after="0"/>
        <w:ind w:firstLine="720"/>
        <w:jc w:val="both"/>
        <w:rPr/>
      </w:pPr>
      <w:r>
        <w:rPr>
          <w:iCs/>
          <w:sz w:val="28"/>
          <w:szCs w:val="28"/>
          <w:lang w:val="pt-BR"/>
        </w:rPr>
        <w:t>3 tháng đầu năm, thời tiết rét đậm rét hại kéo dài tại các tỉnh phía Bắc, dịch bệnh trên vật nuôi vẫn xảy ra, giá thức ăn chăn nuôi tiếp tục tăng</w:t>
      </w:r>
      <w:r>
        <w:rPr>
          <w:rStyle w:val="FootnoteCharacters"/>
          <w:rStyle w:val="FootnoteAnchor"/>
          <w:iCs/>
          <w:sz w:val="28"/>
          <w:szCs w:val="28"/>
          <w:lang w:val="pt-BR"/>
        </w:rPr>
        <w:footnoteReference w:id="3"/>
      </w:r>
      <w:r>
        <w:rPr>
          <w:iCs/>
          <w:sz w:val="28"/>
          <w:szCs w:val="28"/>
          <w:lang w:val="pt-BR"/>
        </w:rPr>
        <w:t xml:space="preserve">, Bộ đã  </w:t>
      </w:r>
      <w:bookmarkStart w:id="13" w:name="_Hlk54601063"/>
      <w:r>
        <w:rPr>
          <w:sz w:val="28"/>
          <w:szCs w:val="28"/>
          <w:lang w:val="pt-BR"/>
        </w:rPr>
        <w:t>phối hợp tốt với các địa phương thực hiện nghiêm các biện pháp kiểm soát, ngăn chặn dịch trên vật nuôi; hướng dẫn và hỗ trợ các địa phương phía Bắc triển khai các biện pháp phòng chống rét; đồng thời, phối hợp với các bộ, ngành liên quan làm việc với các doanh nghiệp nhằm kiểm soát, ổn định giá TACN, giảm chi phí sản xuất,...</w:t>
      </w:r>
    </w:p>
    <w:p>
      <w:pPr>
        <w:pStyle w:val="Normal"/>
        <w:widowControl w:val="false"/>
        <w:spacing w:before="120" w:after="0"/>
        <w:ind w:firstLine="720"/>
        <w:jc w:val="both"/>
        <w:rPr/>
      </w:pPr>
      <w:r>
        <w:rPr>
          <w:sz w:val="28"/>
          <w:szCs w:val="28"/>
          <w:lang w:val="pt-BR"/>
        </w:rPr>
        <w:t xml:space="preserve">Nhìn chung, 3 tháng đầu năm, đàn lợn, đàn bò và đàn gia cầm tiếp tục phát triển tốt, sản lượng thịt hơi các loại đều tăng. Cụ thể như sau: </w:t>
      </w:r>
    </w:p>
    <w:p>
      <w:pPr>
        <w:pStyle w:val="Normal"/>
        <w:widowControl w:val="false"/>
        <w:spacing w:before="120" w:after="0"/>
        <w:ind w:firstLine="720"/>
        <w:jc w:val="both"/>
        <w:rPr/>
      </w:pPr>
      <w:r>
        <w:rPr>
          <w:sz w:val="28"/>
          <w:szCs w:val="28"/>
          <w:lang w:val="pt-BR"/>
        </w:rPr>
        <w:t xml:space="preserve">- Đàn trâu ước giảm khoảng 2,0%, nhưng sản lượng thịt hơi xuất chuồng đạt 32,9 nghìn tấn, tăng 1,1%; </w:t>
      </w:r>
    </w:p>
    <w:p>
      <w:pPr>
        <w:pStyle w:val="Normal"/>
        <w:widowControl w:val="false"/>
        <w:spacing w:before="120" w:after="0"/>
        <w:ind w:firstLine="720"/>
        <w:jc w:val="both"/>
        <w:rPr/>
      </w:pPr>
      <w:r>
        <w:rPr>
          <w:sz w:val="28"/>
          <w:szCs w:val="28"/>
          <w:lang w:val="pt-BR"/>
        </w:rPr>
        <w:t xml:space="preserve">- Đàn bò ước tăng khoảng 1,1%; </w:t>
      </w:r>
      <w:r>
        <w:rPr>
          <w:sz w:val="28"/>
          <w:szCs w:val="28"/>
        </w:rPr>
        <w:t>sản lượng thịt hơi xuất chuồng ước đạt 128,9 nghìn tấn, tăng 3,4%; sữa bò tươi đạt 304,4 nghìn tấn, tăng 10,5%;</w:t>
      </w:r>
    </w:p>
    <w:p>
      <w:pPr>
        <w:pStyle w:val="Normal"/>
        <w:widowControl w:val="false"/>
        <w:spacing w:before="120" w:after="0"/>
        <w:ind w:firstLine="720"/>
        <w:jc w:val="both"/>
        <w:rPr>
          <w:sz w:val="28"/>
          <w:szCs w:val="28"/>
          <w:lang w:val="pt-BR"/>
        </w:rPr>
      </w:pPr>
      <w:r>
        <w:rPr>
          <w:sz w:val="28"/>
          <w:szCs w:val="28"/>
          <w:lang w:val="pt-BR"/>
        </w:rPr>
        <w:t xml:space="preserve">- Đàn lợn ước tăng 4,2%, </w:t>
      </w:r>
      <w:r>
        <w:rPr>
          <w:sz w:val="28"/>
          <w:szCs w:val="28"/>
        </w:rPr>
        <w:t xml:space="preserve">sản lượng thịt lợn hơi ước đạt 1.041,6 nghìn tấn, tăng 4,3%. </w:t>
      </w:r>
    </w:p>
    <w:p>
      <w:pPr>
        <w:pStyle w:val="Normal"/>
        <w:widowControl w:val="false"/>
        <w:spacing w:before="120" w:after="0"/>
        <w:ind w:firstLine="720"/>
        <w:jc w:val="both"/>
        <w:rPr/>
      </w:pPr>
      <w:r>
        <w:rPr>
          <w:sz w:val="28"/>
          <w:szCs w:val="28"/>
          <w:lang w:val="pt-BR"/>
        </w:rPr>
        <w:t>- Đàn gia cầm ước tăng 2,4%</w:t>
      </w:r>
      <w:r>
        <w:rPr>
          <w:sz w:val="28"/>
          <w:szCs w:val="28"/>
          <w:lang w:val="nl-NL"/>
        </w:rPr>
        <w:t xml:space="preserve">; </w:t>
      </w:r>
      <w:r>
        <w:rPr>
          <w:sz w:val="28"/>
          <w:szCs w:val="28"/>
        </w:rPr>
        <w:t>sản lượng thịt ước đạt 507,3 nghìn tấn, tăng 5,3%; trứng ước đạt 4,6 tỷ quả, tăng 4,5% so với cùng kỳ năm 2021.</w:t>
      </w:r>
    </w:p>
    <w:p>
      <w:pPr>
        <w:pStyle w:val="Normal"/>
        <w:widowControl w:val="false"/>
        <w:spacing w:before="120" w:after="0"/>
        <w:ind w:firstLine="720"/>
        <w:jc w:val="both"/>
        <w:rPr/>
      </w:pPr>
      <w:bookmarkStart w:id="14" w:name="_Hlk46479941"/>
      <w:bookmarkEnd w:id="14"/>
      <w:r>
        <w:rPr>
          <w:sz w:val="28"/>
          <w:szCs w:val="28"/>
        </w:rPr>
        <w:t xml:space="preserve">Tính đến ngày 21/3, cả nước không có ổ dịch tai xanh và lở mồm long móng; </w:t>
      </w:r>
      <w:r>
        <w:rPr>
          <w:sz w:val="28"/>
          <w:szCs w:val="28"/>
          <w:lang w:val="sv-SE"/>
        </w:rPr>
        <w:t xml:space="preserve">có 01 ổ dịch cúm gia cầm </w:t>
      </w:r>
      <w:r>
        <w:rPr>
          <w:iCs/>
          <w:sz w:val="28"/>
          <w:szCs w:val="28"/>
          <w:lang w:val="sv-SE"/>
        </w:rPr>
        <w:t>A/H5N1</w:t>
      </w:r>
      <w:r>
        <w:rPr>
          <w:i/>
          <w:sz w:val="28"/>
          <w:szCs w:val="28"/>
          <w:lang w:val="sv-SE"/>
        </w:rPr>
        <w:t xml:space="preserve"> </w:t>
      </w:r>
      <w:r>
        <w:rPr>
          <w:sz w:val="28"/>
          <w:szCs w:val="28"/>
          <w:lang w:val="sv-SE"/>
        </w:rPr>
        <w:t xml:space="preserve">tại Hà Nội; có </w:t>
      </w:r>
      <w:r>
        <w:rPr>
          <w:sz w:val="28"/>
          <w:szCs w:val="28"/>
        </w:rPr>
        <w:t xml:space="preserve">100 ổ </w:t>
      </w:r>
      <w:r>
        <w:rPr>
          <w:bCs/>
          <w:sz w:val="28"/>
          <w:szCs w:val="28"/>
          <w:lang w:val="sv-SE"/>
        </w:rPr>
        <w:t>bệnh dịch tả lợn Châu Phi</w:t>
      </w:r>
      <w:r>
        <w:rPr>
          <w:sz w:val="28"/>
          <w:szCs w:val="28"/>
        </w:rPr>
        <w:t xml:space="preserve"> tại 24 tỉnh, thành phố và có </w:t>
      </w:r>
      <w:r>
        <w:rPr>
          <w:color w:val="000000"/>
          <w:sz w:val="28"/>
          <w:szCs w:val="28"/>
          <w:lang w:val="sv-SE"/>
        </w:rPr>
        <w:t>101 ổ dịch viêm da nổi cục tại 05 tỉnh, thành phố (Quảng Ngãi, Quảng Nam, Khánh Hòa, Đăk Lăk và Bình Định) chưa qua 21 ngày</w:t>
      </w:r>
      <w:r>
        <w:rPr>
          <w:bCs/>
          <w:sz w:val="28"/>
          <w:szCs w:val="28"/>
          <w:lang w:val="sv-SE"/>
        </w:rPr>
        <w:t xml:space="preserve">. </w:t>
      </w:r>
    </w:p>
    <w:p>
      <w:pPr>
        <w:pStyle w:val="Normal"/>
        <w:widowControl w:val="false"/>
        <w:spacing w:before="120" w:after="0"/>
        <w:ind w:firstLine="720"/>
        <w:jc w:val="both"/>
        <w:rPr>
          <w:sz w:val="28"/>
          <w:szCs w:val="28"/>
        </w:rPr>
      </w:pPr>
      <w:r>
        <w:rPr>
          <w:color w:val="000000"/>
          <w:sz w:val="28"/>
          <w:szCs w:val="28"/>
        </w:rPr>
        <w:t>Đến nay, toàn quốc có 27/63 tỉnh/TP (chiếm 42,9%)</w:t>
      </w:r>
      <w:r>
        <w:rPr>
          <w:color w:val="000000"/>
          <w:sz w:val="28"/>
          <w:szCs w:val="28"/>
          <w:lang w:val="sv-SE"/>
        </w:rPr>
        <w:t xml:space="preserve"> đã ban hành </w:t>
      </w:r>
      <w:r>
        <w:rPr>
          <w:color w:val="000000"/>
          <w:sz w:val="28"/>
          <w:szCs w:val="28"/>
        </w:rPr>
        <w:t>Nghị quyết về vùng được phép chăn nuôi</w:t>
      </w:r>
      <w:r>
        <w:rPr>
          <w:color w:val="000000"/>
          <w:sz w:val="28"/>
          <w:szCs w:val="28"/>
          <w:lang w:val="sv-SE"/>
        </w:rPr>
        <w:t xml:space="preserve">; có 22 tỉnh/TP (34,9%) có Nghị quyết về vùng nuôi chim yến; có 21/63 tỉnh/TP (33,3%) đã ban hành chính sách hỗ trợ di dời cơ sở chăn nuôi ra khỏi khu vực không được phép chăn nuôi; 29/63 tỉnh/TP (46%) đã ban hành Quyết định về mật độ chăn nuôi. </w:t>
      </w:r>
      <w:r>
        <w:rPr>
          <w:iCs/>
          <w:color w:val="000000"/>
          <w:sz w:val="28"/>
          <w:szCs w:val="28"/>
        </w:rPr>
        <w:t>34 tỉnh/thành phố (chiếm 54%) ban hành kế hoạch thực hiện Chiến lược phát triển chăn nuôi, ngoài ra 10 địa phương đang xây dựng hoặc trình UNBD phê duyệt.</w:t>
      </w:r>
    </w:p>
    <w:p>
      <w:pPr>
        <w:pStyle w:val="Normal"/>
        <w:widowControl w:val="false"/>
        <w:spacing w:before="120" w:after="0"/>
        <w:ind w:firstLine="720"/>
        <w:jc w:val="both"/>
        <w:rPr/>
      </w:pPr>
      <w:bookmarkStart w:id="15" w:name="_Hlk46479941"/>
      <w:bookmarkEnd w:id="13"/>
      <w:bookmarkEnd w:id="15"/>
      <w:r>
        <w:rPr>
          <w:sz w:val="28"/>
          <w:szCs w:val="28"/>
          <w:lang w:val="es-AR"/>
        </w:rPr>
        <w:t>c)</w:t>
      </w:r>
      <w:r>
        <w:rPr>
          <w:sz w:val="28"/>
          <w:szCs w:val="28"/>
          <w:lang w:val="vi-VN"/>
        </w:rPr>
        <w:t xml:space="preserve"> Lâm nghiệp</w:t>
      </w:r>
    </w:p>
    <w:p>
      <w:pPr>
        <w:pStyle w:val="Normal"/>
        <w:widowControl w:val="false"/>
        <w:shd w:fill="FFFFFF" w:val="clear"/>
        <w:spacing w:before="120" w:after="0"/>
        <w:ind w:firstLine="720"/>
        <w:jc w:val="both"/>
        <w:rPr>
          <w:sz w:val="28"/>
          <w:szCs w:val="28"/>
          <w:lang w:val="de-DE"/>
        </w:rPr>
      </w:pPr>
      <w:r>
        <w:rPr>
          <w:sz w:val="28"/>
          <w:szCs w:val="28"/>
          <w:lang w:val="de-DE"/>
        </w:rPr>
        <w:t xml:space="preserve">Ba tháng đầu năm, Bộ tập trung </w:t>
      </w:r>
      <w:r>
        <w:rPr>
          <w:iCs/>
          <w:sz w:val="28"/>
          <w:szCs w:val="28"/>
        </w:rPr>
        <w:t xml:space="preserve">chỉ đạo </w:t>
      </w:r>
      <w:r>
        <w:rPr>
          <w:iCs/>
          <w:sz w:val="28"/>
          <w:szCs w:val="28"/>
          <w:lang w:val="vi-VN"/>
        </w:rPr>
        <w:t xml:space="preserve">các địa phương đã triển khai thực hiện </w:t>
      </w:r>
      <w:r>
        <w:rPr>
          <w:iCs/>
          <w:sz w:val="28"/>
          <w:szCs w:val="28"/>
        </w:rPr>
        <w:t>P</w:t>
      </w:r>
      <w:r>
        <w:rPr>
          <w:sz w:val="28"/>
          <w:szCs w:val="28"/>
          <w:shd w:fill="FFFFFF" w:val="clear"/>
        </w:rPr>
        <w:t xml:space="preserve">hong trào tết trồng cây đời đời nhớ ơn Bác Hồ nhân dịp Xuân Nhâm Dần; </w:t>
      </w:r>
      <w:r>
        <w:rPr>
          <w:bCs/>
          <w:sz w:val="28"/>
          <w:szCs w:val="28"/>
        </w:rPr>
        <w:t xml:space="preserve">chuẩn bị cây giống, hiện trường để trồng rừng </w:t>
      </w:r>
      <w:r>
        <w:rPr>
          <w:sz w:val="28"/>
          <w:szCs w:val="28"/>
          <w:shd w:fill="FFFFFF" w:val="clear"/>
        </w:rPr>
        <w:t>và tăng cường công tác bảo vệ và phát triển rừng</w:t>
      </w:r>
      <w:r>
        <w:rPr>
          <w:sz w:val="28"/>
          <w:szCs w:val="28"/>
          <w:lang w:val="es-ES"/>
        </w:rPr>
        <w:t xml:space="preserve">. </w:t>
      </w:r>
      <w:bookmarkStart w:id="16" w:name="_Hlk65054659"/>
      <w:r>
        <w:rPr>
          <w:sz w:val="28"/>
          <w:szCs w:val="28"/>
        </w:rPr>
        <w:t xml:space="preserve"> </w:t>
      </w:r>
      <w:bookmarkEnd w:id="16"/>
    </w:p>
    <w:p>
      <w:pPr>
        <w:pStyle w:val="Normal"/>
        <w:widowControl w:val="false"/>
        <w:shd w:fill="FFFFFF" w:val="clear"/>
        <w:spacing w:before="120" w:after="0"/>
        <w:ind w:firstLine="720"/>
        <w:jc w:val="both"/>
        <w:rPr>
          <w:sz w:val="28"/>
          <w:szCs w:val="28"/>
          <w:shd w:fill="FFFFFF" w:val="clear"/>
        </w:rPr>
      </w:pPr>
      <w:r>
        <w:rPr>
          <w:sz w:val="28"/>
          <w:szCs w:val="28"/>
          <w:lang w:val="de-DE"/>
        </w:rPr>
        <w:t xml:space="preserve">Tính chung quý I, cả nước đã chuẩn bị được 545,3 triệu cây giống, tăng 54,8% so với CKNT; </w:t>
      </w:r>
      <w:r>
        <w:rPr>
          <w:sz w:val="28"/>
          <w:szCs w:val="28"/>
        </w:rPr>
        <w:t>diện tích trồng rừng mới tập trung ước đạt 35,3 nghìn ha, tăng 12,0% so CKNT, tập trung ở một số tỉnh miền núi phía Bắc, Bắc Trung Bộ và Duyên hải miền Trung. Sản lượng gỗ khai thác ước đạt 3.138,5 nghìn m</w:t>
      </w:r>
      <w:r>
        <w:rPr>
          <w:sz w:val="28"/>
          <w:szCs w:val="28"/>
          <w:vertAlign w:val="superscript"/>
        </w:rPr>
        <w:t>3</w:t>
      </w:r>
      <w:r>
        <w:rPr>
          <w:sz w:val="28"/>
          <w:szCs w:val="28"/>
        </w:rPr>
        <w:t xml:space="preserve"> gỗ, tăng 3,6% so cùng kỳ; sản lượng củi khai thác ước đạt 4,7 triệu ste, tăng 0,9%. </w:t>
      </w:r>
    </w:p>
    <w:p>
      <w:pPr>
        <w:pStyle w:val="Normal"/>
        <w:widowControl w:val="false"/>
        <w:spacing w:before="120" w:after="0"/>
        <w:ind w:firstLine="720"/>
        <w:jc w:val="both"/>
        <w:rPr>
          <w:iCs/>
          <w:sz w:val="28"/>
          <w:szCs w:val="28"/>
        </w:rPr>
      </w:pPr>
      <w:bookmarkStart w:id="17" w:name="_Hlk65054914"/>
      <w:bookmarkEnd w:id="17"/>
      <w:r>
        <w:rPr>
          <w:sz w:val="28"/>
          <w:szCs w:val="28"/>
          <w:shd w:fill="FFFFFF" w:val="clear"/>
        </w:rPr>
        <w:t>Những tháng đầu năm, tập trung chỉ đạo c</w:t>
      </w:r>
      <w:r>
        <w:rPr>
          <w:sz w:val="28"/>
          <w:szCs w:val="28"/>
          <w:lang w:val="pt-BR"/>
        </w:rPr>
        <w:t xml:space="preserve">ác địa phương </w:t>
      </w:r>
      <w:r>
        <w:rPr>
          <w:sz w:val="28"/>
          <w:szCs w:val="28"/>
        </w:rPr>
        <w:t>thực hiện nghiêm các phương án PCCCR, chống chặt phá rừng</w:t>
      </w:r>
      <w:r>
        <w:rPr>
          <w:bCs/>
          <w:sz w:val="28"/>
          <w:szCs w:val="28"/>
          <w:lang w:val="nl-NL"/>
        </w:rPr>
        <w:t xml:space="preserve">; kịp thời phát hiện nguy cơ cháy rừng trên phạm vi cả nước, đặc biệt tại các vùng trọng điểm có nguy cơ cao như: </w:t>
      </w:r>
      <w:r>
        <w:rPr>
          <w:sz w:val="28"/>
          <w:szCs w:val="28"/>
        </w:rPr>
        <w:t>Tây Bắc, Tây Nguyên và Nam bộ</w:t>
      </w:r>
      <w:r>
        <w:rPr>
          <w:bCs/>
          <w:sz w:val="28"/>
          <w:szCs w:val="28"/>
          <w:lang w:val="nl-NL"/>
        </w:rPr>
        <w:t>.</w:t>
      </w:r>
      <w:r>
        <w:rPr>
          <w:iCs/>
          <w:sz w:val="28"/>
          <w:szCs w:val="28"/>
        </w:rPr>
        <w:t xml:space="preserve"> Tháng 3, diện tích bị thiệt hại là 78 ha, giảm 17,9% so với tháng 3/2021. </w:t>
      </w:r>
      <w:r>
        <w:rPr>
          <w:sz w:val="28"/>
          <w:szCs w:val="28"/>
        </w:rPr>
        <w:t>Tính chung 3 tháng, diện tích rừng bị thiệt hại là 220 ha; trong đó, diện tích rừng bị cháy là 09 ha, giảm 92,0%; bị chặt, phá là 211 ha, giảm 14,9%</w:t>
      </w:r>
      <w:r>
        <w:rPr>
          <w:sz w:val="28"/>
          <w:szCs w:val="28"/>
          <w:shd w:fill="FFFFFF" w:val="clear"/>
        </w:rPr>
        <w:t xml:space="preserve">. </w:t>
      </w:r>
    </w:p>
    <w:p>
      <w:pPr>
        <w:pStyle w:val="Normal"/>
        <w:widowControl w:val="false"/>
        <w:spacing w:before="120" w:after="0"/>
        <w:ind w:firstLine="720"/>
        <w:jc w:val="both"/>
        <w:rPr/>
      </w:pPr>
      <w:bookmarkStart w:id="18" w:name="_Hlk65054914"/>
      <w:bookmarkEnd w:id="18"/>
      <w:r>
        <w:rPr>
          <w:sz w:val="28"/>
          <w:szCs w:val="28"/>
        </w:rPr>
        <w:t xml:space="preserve">Đến 24/3, cả nước đã thu được 859,59 tỷ đồng tiền dịch vụ môi trường rừng, đạt 28,7% kế hoạch năm 2022 và tăng 4% so với cùng kỳ năm 2021. </w:t>
      </w:r>
    </w:p>
    <w:p>
      <w:pPr>
        <w:pStyle w:val="Normal"/>
        <w:widowControl w:val="false"/>
        <w:spacing w:before="120" w:after="0"/>
        <w:ind w:firstLine="720"/>
        <w:jc w:val="both"/>
        <w:rPr>
          <w:bCs/>
          <w:sz w:val="28"/>
          <w:szCs w:val="28"/>
        </w:rPr>
      </w:pPr>
      <w:r>
        <w:rPr>
          <w:sz w:val="28"/>
          <w:szCs w:val="28"/>
        </w:rPr>
        <w:t>d)</w:t>
      </w:r>
      <w:r>
        <w:rPr>
          <w:sz w:val="28"/>
          <w:szCs w:val="28"/>
          <w:lang w:val="es-AR"/>
        </w:rPr>
        <w:t xml:space="preserve"> Thủy sản</w:t>
      </w:r>
    </w:p>
    <w:p>
      <w:pPr>
        <w:pStyle w:val="Normal"/>
        <w:widowControl w:val="false"/>
        <w:spacing w:before="120" w:after="0"/>
        <w:ind w:firstLine="720"/>
        <w:jc w:val="both"/>
        <w:rPr/>
      </w:pPr>
      <w:r>
        <w:rPr>
          <w:bCs/>
          <w:sz w:val="28"/>
          <w:szCs w:val="28"/>
        </w:rPr>
        <w:t xml:space="preserve">Trong tháng 3, sản lượng thuỷ sản ước đạt </w:t>
      </w:r>
      <w:r>
        <w:rPr>
          <w:sz w:val="28"/>
          <w:szCs w:val="28"/>
          <w:lang w:val="pl-PL"/>
        </w:rPr>
        <w:t>694,2</w:t>
      </w:r>
      <w:r>
        <w:rPr>
          <w:sz w:val="28"/>
          <w:szCs w:val="28"/>
          <w:lang w:val="pt-BR"/>
        </w:rPr>
        <w:t xml:space="preserve"> nghìn tấn, tăng 2,0% so tháng 3/2021</w:t>
      </w:r>
      <w:r>
        <w:rPr>
          <w:bCs/>
          <w:sz w:val="28"/>
          <w:szCs w:val="28"/>
        </w:rPr>
        <w:t xml:space="preserve">. Lũy kế 3 tháng, tổng sản lượng ước đạt </w:t>
      </w:r>
      <w:r>
        <w:rPr>
          <w:sz w:val="28"/>
          <w:szCs w:val="28"/>
          <w:lang w:val="pl-PL"/>
        </w:rPr>
        <w:t>1.863,6</w:t>
      </w:r>
      <w:r>
        <w:rPr>
          <w:sz w:val="28"/>
          <w:szCs w:val="28"/>
          <w:lang w:val="pt-BR"/>
        </w:rPr>
        <w:t xml:space="preserve"> nghìn tấn, tăng 2,0% </w:t>
      </w:r>
      <w:r>
        <w:rPr>
          <w:bCs/>
          <w:sz w:val="28"/>
          <w:szCs w:val="28"/>
        </w:rPr>
        <w:t xml:space="preserve">so với cùng kỳ năm ngoái. Cụ thể: </w:t>
      </w:r>
    </w:p>
    <w:p>
      <w:pPr>
        <w:pStyle w:val="Normal"/>
        <w:widowControl w:val="false"/>
        <w:spacing w:before="120" w:after="0"/>
        <w:ind w:firstLine="720"/>
        <w:jc w:val="both"/>
        <w:rPr>
          <w:sz w:val="28"/>
          <w:szCs w:val="28"/>
          <w:lang w:val="pt-BR"/>
        </w:rPr>
      </w:pPr>
      <w:r>
        <w:rPr>
          <w:sz w:val="28"/>
          <w:szCs w:val="28"/>
        </w:rPr>
        <w:t>- Khai thác: Tháng 3, s</w:t>
      </w:r>
      <w:r>
        <w:rPr>
          <w:sz w:val="28"/>
          <w:szCs w:val="28"/>
          <w:lang w:val="vi-VN"/>
        </w:rPr>
        <w:t xml:space="preserve">ản lượng khai thác đạt </w:t>
      </w:r>
      <w:r>
        <w:rPr>
          <w:sz w:val="28"/>
          <w:szCs w:val="28"/>
          <w:lang w:val="pl-PL"/>
        </w:rPr>
        <w:t xml:space="preserve">326,4 </w:t>
      </w:r>
      <w:r>
        <w:rPr>
          <w:sz w:val="28"/>
          <w:szCs w:val="28"/>
          <w:lang w:val="pt-BR"/>
        </w:rPr>
        <w:t xml:space="preserve">nghìn tấn, giảm 3,7%. </w:t>
      </w:r>
      <w:r>
        <w:rPr>
          <w:sz w:val="28"/>
          <w:szCs w:val="28"/>
        </w:rPr>
        <w:t xml:space="preserve">Tính chung 3 tháng, sản lượng đạt </w:t>
      </w:r>
      <w:r>
        <w:rPr>
          <w:sz w:val="28"/>
          <w:szCs w:val="28"/>
          <w:lang w:val="pl-PL"/>
        </w:rPr>
        <w:t xml:space="preserve">875,6 </w:t>
      </w:r>
      <w:r>
        <w:rPr>
          <w:sz w:val="28"/>
          <w:szCs w:val="28"/>
          <w:lang w:val="pt-BR"/>
        </w:rPr>
        <w:t>nghìn tấn, giảm 1,2%</w:t>
      </w:r>
      <w:r>
        <w:rPr>
          <w:sz w:val="28"/>
          <w:szCs w:val="28"/>
        </w:rPr>
        <w:t xml:space="preserve"> so với CKNT; </w:t>
      </w:r>
      <w:r>
        <w:rPr>
          <w:sz w:val="28"/>
          <w:szCs w:val="28"/>
          <w:lang w:val="vi-VN"/>
        </w:rPr>
        <w:t>trong đó</w:t>
      </w:r>
      <w:r>
        <w:rPr>
          <w:sz w:val="28"/>
          <w:szCs w:val="28"/>
        </w:rPr>
        <w:t>,</w:t>
      </w:r>
      <w:r>
        <w:rPr>
          <w:sz w:val="28"/>
          <w:szCs w:val="28"/>
          <w:lang w:val="vi-VN"/>
        </w:rPr>
        <w:t xml:space="preserve"> khai thác biển đạt </w:t>
      </w:r>
      <w:r>
        <w:rPr>
          <w:sz w:val="28"/>
          <w:szCs w:val="28"/>
        </w:rPr>
        <w:t>835,3</w:t>
      </w:r>
      <w:r>
        <w:rPr>
          <w:sz w:val="28"/>
          <w:szCs w:val="28"/>
          <w:lang w:val="vi-VN"/>
        </w:rPr>
        <w:t xml:space="preserve"> nghìn tấn, </w:t>
      </w:r>
      <w:r>
        <w:rPr>
          <w:sz w:val="28"/>
          <w:szCs w:val="28"/>
        </w:rPr>
        <w:t>giảm 1,3%</w:t>
      </w:r>
      <w:r>
        <w:rPr>
          <w:sz w:val="28"/>
          <w:szCs w:val="28"/>
          <w:lang w:val="vi-VN"/>
        </w:rPr>
        <w:t>.</w:t>
      </w:r>
    </w:p>
    <w:p>
      <w:pPr>
        <w:pStyle w:val="Normal"/>
        <w:widowControl w:val="false"/>
        <w:spacing w:before="120" w:after="0"/>
        <w:ind w:firstLine="720"/>
        <w:jc w:val="both"/>
        <w:rPr>
          <w:sz w:val="28"/>
          <w:szCs w:val="28"/>
          <w:lang w:val="sv-SE"/>
        </w:rPr>
      </w:pPr>
      <w:r>
        <w:rPr>
          <w:sz w:val="28"/>
          <w:szCs w:val="28"/>
          <w:lang w:val="pt-BR"/>
        </w:rPr>
        <w:t xml:space="preserve">- Nuôi trồng: Tháng 3, sản lượng nuôi trồng ước đạt </w:t>
      </w:r>
      <w:r>
        <w:rPr>
          <w:sz w:val="28"/>
          <w:szCs w:val="28"/>
          <w:lang w:val="pl-PL"/>
        </w:rPr>
        <w:t xml:space="preserve">367,8 </w:t>
      </w:r>
      <w:r>
        <w:rPr>
          <w:sz w:val="28"/>
          <w:szCs w:val="28"/>
          <w:lang w:val="pt-BR"/>
        </w:rPr>
        <w:t xml:space="preserve">nghìn tấn, tăng 7,7% so với tháng 3/2021. Quý I, sản lượng ước đạt </w:t>
      </w:r>
      <w:r>
        <w:rPr>
          <w:sz w:val="28"/>
          <w:szCs w:val="28"/>
          <w:lang w:val="pl-PL"/>
        </w:rPr>
        <w:t xml:space="preserve">988,0 </w:t>
      </w:r>
      <w:r>
        <w:rPr>
          <w:sz w:val="28"/>
          <w:szCs w:val="28"/>
          <w:lang w:val="pt-BR"/>
        </w:rPr>
        <w:t>nghìn tấn, tăng 5,1% so với CKNT. Trong đó</w:t>
      </w:r>
      <w:r>
        <w:rPr>
          <w:sz w:val="28"/>
          <w:szCs w:val="28"/>
          <w:lang w:val="sv-SE"/>
        </w:rPr>
        <w:t xml:space="preserve">, sản lượng cá tra ước đạt 342,6 nghìn tấn, tăng 6,5%; sản lượng tôm đạt 148,1 nghìn tấn, tăng 7,1% (tôm sú ước đạt 47,0 nghìn tấn, giảm 0,8%; tôm thẻ chân trắng ước đạt 89,1 nghìn tấn, tăng 12,9%). </w:t>
      </w:r>
    </w:p>
    <w:p>
      <w:pPr>
        <w:pStyle w:val="Normal"/>
        <w:widowControl w:val="false"/>
        <w:tabs>
          <w:tab w:val="clear" w:pos="720"/>
          <w:tab w:val="left" w:pos="3690" w:leader="none"/>
        </w:tabs>
        <w:spacing w:before="120" w:after="0"/>
        <w:ind w:firstLine="720"/>
        <w:jc w:val="both"/>
        <w:rPr>
          <w:b/>
          <w:b/>
          <w:sz w:val="28"/>
          <w:szCs w:val="28"/>
          <w:lang w:val="vi-VN"/>
        </w:rPr>
      </w:pPr>
      <w:r>
        <w:rPr>
          <w:b/>
          <w:sz w:val="28"/>
          <w:szCs w:val="28"/>
        </w:rPr>
        <w:t>2.</w:t>
      </w:r>
      <w:r>
        <w:rPr>
          <w:b/>
          <w:sz w:val="28"/>
          <w:szCs w:val="28"/>
          <w:lang w:val="pl-PL"/>
        </w:rPr>
        <w:t xml:space="preserve"> </w:t>
      </w:r>
      <w:r>
        <w:rPr>
          <w:b/>
          <w:sz w:val="28"/>
          <w:szCs w:val="28"/>
          <w:lang w:val="vi-VN"/>
        </w:rPr>
        <w:t>Xuất</w:t>
      </w:r>
      <w:r>
        <w:rPr>
          <w:b/>
          <w:sz w:val="28"/>
          <w:szCs w:val="28"/>
          <w:lang w:val="pl-PL"/>
        </w:rPr>
        <w:t>, nhập</w:t>
      </w:r>
      <w:r>
        <w:rPr>
          <w:b/>
          <w:sz w:val="28"/>
          <w:szCs w:val="28"/>
          <w:lang w:val="vi-VN"/>
        </w:rPr>
        <w:t xml:space="preserve"> khẩu</w:t>
      </w:r>
    </w:p>
    <w:p>
      <w:pPr>
        <w:pStyle w:val="Normal"/>
        <w:widowControl w:val="false"/>
        <w:spacing w:before="120" w:after="0"/>
        <w:ind w:firstLine="720"/>
        <w:jc w:val="both"/>
        <w:rPr/>
      </w:pPr>
      <w:r>
        <w:rPr>
          <w:bCs/>
          <w:sz w:val="28"/>
          <w:szCs w:val="28"/>
          <w:lang w:val="pl-PL"/>
        </w:rPr>
        <w:t xml:space="preserve">Quý I, </w:t>
      </w:r>
      <w:r>
        <w:rPr>
          <w:rStyle w:val="StrongEmphasis"/>
          <w:b w:val="false"/>
          <w:iCs/>
          <w:sz w:val="28"/>
          <w:szCs w:val="28"/>
          <w:lang w:val="de-DE"/>
        </w:rPr>
        <w:t xml:space="preserve">tổng kim ngạch xuất nhập khẩu hàng NLTS ước đạt 22,6 tỷ USD, tăng 6,3% so với Quý I/2021; trong đó xuất khẩu (XK) đạt khoảng 12,8 tỷ USD, tăng 15,3% so với CKNT; nhập khẩu (NK) ước khoảng 9,8 tỷ USD, giảm 3,5%; </w:t>
      </w:r>
      <w:r>
        <w:rPr>
          <w:bCs/>
          <w:sz w:val="28"/>
          <w:szCs w:val="28"/>
        </w:rPr>
        <w:t xml:space="preserve">xuất siêu khoảng 3,0 tỷ USD, </w:t>
      </w:r>
      <w:bookmarkStart w:id="19" w:name="_Hlk67905851"/>
      <w:r>
        <w:rPr>
          <w:bCs/>
          <w:sz w:val="28"/>
          <w:szCs w:val="28"/>
        </w:rPr>
        <w:t xml:space="preserve">tăng gấp 3,1 lần so với CKNT. </w:t>
      </w:r>
      <w:bookmarkStart w:id="20" w:name="_Hlk23237033"/>
    </w:p>
    <w:p>
      <w:pPr>
        <w:pStyle w:val="Normal"/>
        <w:widowControl w:val="false"/>
        <w:spacing w:before="120" w:after="0"/>
        <w:ind w:left="-284" w:hanging="0"/>
        <w:jc w:val="both"/>
        <w:rPr>
          <w:iCs/>
          <w:sz w:val="28"/>
          <w:szCs w:val="28"/>
        </w:rPr>
      </w:pPr>
      <w:r>
        <w:rPr>
          <w:iCs/>
          <w:sz w:val="28"/>
          <w:szCs w:val="28"/>
          <w:lang w:val="en-US" w:eastAsia="en-US"/>
        </w:rPr>
        <w:drawing>
          <wp:inline distT="0" distB="0" distL="0" distR="0">
            <wp:extent cx="6240145" cy="232727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3"/>
                    <a:srcRect l="-5" t="-14" r="-5" b="-14"/>
                    <a:stretch>
                      <a:fillRect/>
                    </a:stretch>
                  </pic:blipFill>
                  <pic:spPr bwMode="auto">
                    <a:xfrm>
                      <a:off x="0" y="0"/>
                      <a:ext cx="6240145" cy="2327275"/>
                    </a:xfrm>
                    <a:prstGeom prst="rect">
                      <a:avLst/>
                    </a:prstGeom>
                  </pic:spPr>
                </pic:pic>
              </a:graphicData>
            </a:graphic>
          </wp:inline>
        </w:drawing>
      </w:r>
    </w:p>
    <w:p>
      <w:pPr>
        <w:pStyle w:val="Normal"/>
        <w:widowControl w:val="false"/>
        <w:spacing w:before="120" w:after="0"/>
        <w:ind w:firstLine="720"/>
        <w:jc w:val="both"/>
        <w:rPr>
          <w:iCs/>
          <w:sz w:val="28"/>
          <w:szCs w:val="28"/>
        </w:rPr>
      </w:pPr>
      <w:bookmarkEnd w:id="19"/>
      <w:bookmarkEnd w:id="20"/>
      <w:r>
        <w:rPr>
          <w:iCs/>
          <w:sz w:val="28"/>
          <w:szCs w:val="28"/>
        </w:rPr>
        <w:t xml:space="preserve">a) Về xuất khẩu </w:t>
      </w:r>
    </w:p>
    <w:p>
      <w:pPr>
        <w:pStyle w:val="Normal"/>
        <w:widowControl w:val="false"/>
        <w:spacing w:before="120" w:after="0"/>
        <w:ind w:firstLine="720"/>
        <w:jc w:val="both"/>
        <w:rPr>
          <w:bCs/>
          <w:iCs/>
          <w:sz w:val="28"/>
          <w:szCs w:val="28"/>
        </w:rPr>
      </w:pPr>
      <w:r>
        <w:rPr>
          <w:bCs/>
          <w:iCs/>
          <w:sz w:val="28"/>
          <w:szCs w:val="28"/>
        </w:rPr>
        <w:t xml:space="preserve">- Kim ngạch xuất khẩu </w:t>
      </w:r>
    </w:p>
    <w:p>
      <w:pPr>
        <w:pStyle w:val="Normal"/>
        <w:widowControl w:val="false"/>
        <w:spacing w:before="120" w:after="0"/>
        <w:ind w:firstLine="720"/>
        <w:jc w:val="both"/>
        <w:rPr/>
      </w:pPr>
      <w:bookmarkStart w:id="21" w:name="_Hlk33599548"/>
      <w:bookmarkEnd w:id="21"/>
      <w:r>
        <w:rPr>
          <w:sz w:val="28"/>
          <w:szCs w:val="28"/>
        </w:rPr>
        <w:t xml:space="preserve">Trong tháng 3, kim ngạch XK ước trên 4,7 tỷ USD, tăng 6,0% so với tháng 3/2021, tăng 47,1% so với tháng 02/2022; trong đó, giá trị XK nhóm nông sản chính khoảng 2,0 tỷ USD, lâm sản chính ước gần 4,3 tỷ USD, thủy sản đạt 900 triệu USD và chăn nuôi đạt 29,9 triệu USD,… </w:t>
      </w:r>
    </w:p>
    <w:p>
      <w:pPr>
        <w:pStyle w:val="Normal"/>
        <w:widowControl w:val="false"/>
        <w:spacing w:before="120" w:after="0"/>
        <w:ind w:firstLine="720"/>
        <w:jc w:val="both"/>
        <w:rPr/>
      </w:pPr>
      <w:bookmarkStart w:id="22" w:name="_Hlk33599548"/>
      <w:bookmarkEnd w:id="22"/>
      <w:r>
        <w:rPr>
          <w:sz w:val="28"/>
          <w:szCs w:val="28"/>
        </w:rPr>
        <w:t>Tính chung quý I, kim ngạch XK nông lâm thủy sản ước trên 12,8 tỷ USD</w:t>
      </w:r>
      <w:r>
        <w:rPr>
          <w:bCs/>
          <w:iCs/>
          <w:sz w:val="28"/>
          <w:szCs w:val="28"/>
        </w:rPr>
        <w:t>,</w:t>
      </w:r>
      <w:r>
        <w:rPr>
          <w:sz w:val="28"/>
          <w:szCs w:val="28"/>
        </w:rPr>
        <w:t xml:space="preserve"> tăng 15,3% so với quý I/2021. Trong đó, XK nhóm nông sản chính đạt gần 5,5 tỷ USD, tăng 12,8%; lâm sản chính đạt 4,3 tỷ USD, tăng 4,4%; thủy sản ước đạt 2,4 tỷ USD, tăng 38,7%; chăn nuôi ước đạt 75,6 triệu USD, giảm 22,4%</w:t>
      </w:r>
      <w:r>
        <w:rPr>
          <w:sz w:val="28"/>
          <w:szCs w:val="28"/>
          <w:lang w:val="vi-VN"/>
        </w:rPr>
        <w:t>; XK đầu vào sản xuất khoảng 603 triệu USD, tăng 72,5% (nhất là phân bón giá trị XK khoảng 291 triệu USD, tăng 2,8 lần so với CKNT)</w:t>
      </w:r>
      <w:r>
        <w:rPr>
          <w:sz w:val="28"/>
          <w:szCs w:val="28"/>
        </w:rPr>
        <w:t xml:space="preserve">. </w:t>
        <w:tab/>
      </w:r>
    </w:p>
    <w:p>
      <w:pPr>
        <w:pStyle w:val="Normal"/>
        <w:widowControl w:val="false"/>
        <w:spacing w:before="120" w:after="0"/>
        <w:ind w:firstLine="426"/>
        <w:jc w:val="both"/>
        <w:rPr/>
      </w:pPr>
      <w:r>
        <w:rPr>
          <w:b/>
          <w:bCs/>
          <w:sz w:val="28"/>
          <w:szCs w:val="28"/>
        </w:rPr>
        <w:tab/>
      </w:r>
      <w:r>
        <w:rPr>
          <w:bCs/>
          <w:iCs/>
          <w:sz w:val="28"/>
          <w:szCs w:val="28"/>
        </w:rPr>
        <w:t xml:space="preserve">Quý I, nhiều mặt hàng đạt giá trị xuất khẩu cao hơn so với cùng kỳ, như: Cao su, chè, gạo, hồ tiêu, sắn và các sản phẩm từ sắn, cá tra, tôm, gỗ và các sản phẩm gỗ. Cụ thể: Giá trị xuất khẩu Cà phê đạt khoảng 1,2 tỷ USD (tăng 50,4%); cao su đạt khoảng 746 triệu USD (tăng 10,7%); gạo đạt 715 triệu USD (tăng 10,5%); hồ tiêu khoảng 252 triệu USD (tăng 40,8%); sắn và sản phẩm sắn đạt 420 triệu USD (tăng </w:t>
      </w:r>
      <w:r>
        <w:rPr>
          <w:bCs/>
          <w:iCs/>
          <w:sz w:val="28"/>
          <w:szCs w:val="28"/>
          <w:lang w:val="vi-VN"/>
        </w:rPr>
        <w:t>15,5</w:t>
      </w:r>
      <w:r>
        <w:rPr>
          <w:bCs/>
          <w:iCs/>
          <w:sz w:val="28"/>
          <w:szCs w:val="28"/>
        </w:rPr>
        <w:t xml:space="preserve">%), </w:t>
      </w:r>
      <w:r>
        <w:rPr>
          <w:bCs/>
          <w:iCs/>
          <w:sz w:val="28"/>
          <w:szCs w:val="28"/>
          <w:lang w:val="vi-VN"/>
        </w:rPr>
        <w:t>cá tra</w:t>
      </w:r>
      <w:r>
        <w:rPr>
          <w:bCs/>
          <w:iCs/>
          <w:sz w:val="28"/>
          <w:szCs w:val="28"/>
        </w:rPr>
        <w:t xml:space="preserve"> đạt </w:t>
      </w:r>
      <w:r>
        <w:rPr>
          <w:bCs/>
          <w:iCs/>
          <w:sz w:val="28"/>
          <w:szCs w:val="28"/>
          <w:lang w:val="vi-VN"/>
        </w:rPr>
        <w:t>606</w:t>
      </w:r>
      <w:r>
        <w:rPr>
          <w:bCs/>
          <w:iCs/>
          <w:sz w:val="28"/>
          <w:szCs w:val="28"/>
        </w:rPr>
        <w:t xml:space="preserve"> triệu USD (tăng </w:t>
      </w:r>
      <w:r>
        <w:rPr>
          <w:bCs/>
          <w:iCs/>
          <w:sz w:val="28"/>
          <w:szCs w:val="28"/>
          <w:lang w:val="vi-VN"/>
        </w:rPr>
        <w:t>82,0</w:t>
      </w:r>
      <w:r>
        <w:rPr>
          <w:bCs/>
          <w:iCs/>
          <w:sz w:val="28"/>
          <w:szCs w:val="28"/>
        </w:rPr>
        <w:t>%)</w:t>
      </w:r>
      <w:r>
        <w:rPr>
          <w:bCs/>
          <w:iCs/>
          <w:sz w:val="28"/>
          <w:szCs w:val="28"/>
          <w:lang w:val="vi-VN"/>
        </w:rPr>
        <w:t xml:space="preserve">, </w:t>
      </w:r>
      <w:r>
        <w:rPr>
          <w:bCs/>
          <w:iCs/>
          <w:sz w:val="28"/>
          <w:szCs w:val="28"/>
        </w:rPr>
        <w:t xml:space="preserve">tôm đạt </w:t>
      </w:r>
      <w:r>
        <w:rPr>
          <w:bCs/>
          <w:iCs/>
          <w:sz w:val="28"/>
          <w:szCs w:val="28"/>
          <w:lang w:val="vi-VN"/>
        </w:rPr>
        <w:t>929</w:t>
      </w:r>
      <w:r>
        <w:rPr>
          <w:bCs/>
          <w:iCs/>
          <w:sz w:val="28"/>
          <w:szCs w:val="28"/>
        </w:rPr>
        <w:t xml:space="preserve"> triệu USD (tăng </w:t>
      </w:r>
      <w:r>
        <w:rPr>
          <w:bCs/>
          <w:iCs/>
          <w:sz w:val="28"/>
          <w:szCs w:val="28"/>
          <w:lang w:val="vi-VN"/>
        </w:rPr>
        <w:t>39,7</w:t>
      </w:r>
      <w:r>
        <w:rPr>
          <w:bCs/>
          <w:iCs/>
          <w:sz w:val="28"/>
          <w:szCs w:val="28"/>
        </w:rPr>
        <w:t xml:space="preserve">%), gỗ và sản phẩm gỗ đạt </w:t>
      </w:r>
      <w:r>
        <w:rPr>
          <w:bCs/>
          <w:iCs/>
          <w:sz w:val="28"/>
          <w:szCs w:val="28"/>
          <w:lang w:val="vi-VN"/>
        </w:rPr>
        <w:t>trên</w:t>
      </w:r>
      <w:r>
        <w:rPr>
          <w:bCs/>
          <w:iCs/>
          <w:sz w:val="28"/>
          <w:szCs w:val="28"/>
        </w:rPr>
        <w:t xml:space="preserve"> 3,</w:t>
      </w:r>
      <w:r>
        <w:rPr>
          <w:bCs/>
          <w:iCs/>
          <w:sz w:val="28"/>
          <w:szCs w:val="28"/>
          <w:lang w:val="vi-VN"/>
        </w:rPr>
        <w:t>9</w:t>
      </w:r>
      <w:r>
        <w:rPr>
          <w:bCs/>
          <w:iCs/>
          <w:sz w:val="28"/>
          <w:szCs w:val="28"/>
        </w:rPr>
        <w:t xml:space="preserve"> tỷ USD (tăng </w:t>
      </w:r>
      <w:r>
        <w:rPr>
          <w:bCs/>
          <w:iCs/>
          <w:sz w:val="28"/>
          <w:szCs w:val="28"/>
          <w:lang w:val="vi-VN"/>
        </w:rPr>
        <w:t>3,0</w:t>
      </w:r>
      <w:r>
        <w:rPr>
          <w:bCs/>
          <w:iCs/>
          <w:sz w:val="28"/>
          <w:szCs w:val="28"/>
        </w:rPr>
        <w:t xml:space="preserve">%); mây, tre, cói thảm đạt </w:t>
      </w:r>
      <w:r>
        <w:rPr>
          <w:bCs/>
          <w:iCs/>
          <w:sz w:val="28"/>
          <w:szCs w:val="28"/>
          <w:lang w:val="vi-VN"/>
        </w:rPr>
        <w:t>265</w:t>
      </w:r>
      <w:r>
        <w:rPr>
          <w:bCs/>
          <w:iCs/>
          <w:sz w:val="28"/>
          <w:szCs w:val="28"/>
        </w:rPr>
        <w:t xml:space="preserve"> triệu USD (tăng </w:t>
      </w:r>
      <w:r>
        <w:rPr>
          <w:bCs/>
          <w:iCs/>
          <w:sz w:val="28"/>
          <w:szCs w:val="28"/>
          <w:lang w:val="vi-VN"/>
        </w:rPr>
        <w:t>34,4</w:t>
      </w:r>
      <w:r>
        <w:rPr>
          <w:bCs/>
          <w:iCs/>
          <w:sz w:val="28"/>
          <w:szCs w:val="28"/>
        </w:rPr>
        <w:t xml:space="preserve">%).  </w:t>
      </w:r>
    </w:p>
    <w:p>
      <w:pPr>
        <w:pStyle w:val="Normal"/>
        <w:widowControl w:val="false"/>
        <w:spacing w:before="120" w:after="0"/>
        <w:ind w:firstLine="720"/>
        <w:jc w:val="both"/>
        <w:rPr>
          <w:bCs/>
          <w:i/>
          <w:i/>
          <w:sz w:val="28"/>
          <w:szCs w:val="28"/>
        </w:rPr>
      </w:pPr>
      <w:r>
        <w:rPr>
          <w:bCs/>
          <w:iCs/>
          <w:sz w:val="28"/>
          <w:szCs w:val="28"/>
        </w:rPr>
        <w:t xml:space="preserve">Những mặt hàng giảm gồm: </w:t>
      </w:r>
      <w:r>
        <w:rPr>
          <w:bCs/>
          <w:iCs/>
          <w:sz w:val="28"/>
          <w:szCs w:val="28"/>
          <w:lang w:val="vi-VN"/>
        </w:rPr>
        <w:t>Chè</w:t>
      </w:r>
      <w:r>
        <w:rPr>
          <w:bCs/>
          <w:iCs/>
          <w:sz w:val="28"/>
          <w:szCs w:val="28"/>
        </w:rPr>
        <w:t xml:space="preserve"> đạt </w:t>
      </w:r>
      <w:r>
        <w:rPr>
          <w:bCs/>
          <w:iCs/>
          <w:sz w:val="28"/>
          <w:szCs w:val="28"/>
          <w:lang w:val="vi-VN"/>
        </w:rPr>
        <w:t>36</w:t>
      </w:r>
      <w:r>
        <w:rPr>
          <w:bCs/>
          <w:iCs/>
          <w:sz w:val="28"/>
          <w:szCs w:val="28"/>
        </w:rPr>
        <w:t xml:space="preserve"> triệu USD (giảm 11,</w:t>
      </w:r>
      <w:r>
        <w:rPr>
          <w:bCs/>
          <w:iCs/>
          <w:sz w:val="28"/>
          <w:szCs w:val="28"/>
          <w:lang w:val="vi-VN"/>
        </w:rPr>
        <w:t>9</w:t>
      </w:r>
      <w:r>
        <w:rPr>
          <w:bCs/>
          <w:iCs/>
          <w:sz w:val="28"/>
          <w:szCs w:val="28"/>
        </w:rPr>
        <w:t xml:space="preserve">%), </w:t>
      </w:r>
      <w:r>
        <w:rPr>
          <w:bCs/>
          <w:iCs/>
          <w:sz w:val="28"/>
          <w:szCs w:val="28"/>
          <w:lang w:val="vi-VN"/>
        </w:rPr>
        <w:t>nhóm hàng rau quả</w:t>
      </w:r>
      <w:r>
        <w:rPr>
          <w:bCs/>
          <w:iCs/>
          <w:sz w:val="28"/>
          <w:szCs w:val="28"/>
        </w:rPr>
        <w:t xml:space="preserve"> đạt khoảng </w:t>
      </w:r>
      <w:r>
        <w:rPr>
          <w:bCs/>
          <w:iCs/>
          <w:sz w:val="28"/>
          <w:szCs w:val="28"/>
          <w:lang w:val="vi-VN"/>
        </w:rPr>
        <w:t>849</w:t>
      </w:r>
      <w:r>
        <w:rPr>
          <w:bCs/>
          <w:iCs/>
          <w:sz w:val="28"/>
          <w:szCs w:val="28"/>
        </w:rPr>
        <w:t xml:space="preserve"> triệu USD (giảm </w:t>
      </w:r>
      <w:r>
        <w:rPr>
          <w:bCs/>
          <w:iCs/>
          <w:sz w:val="28"/>
          <w:szCs w:val="28"/>
          <w:lang w:val="vi-VN"/>
        </w:rPr>
        <w:t>12,0</w:t>
      </w:r>
      <w:r>
        <w:rPr>
          <w:bCs/>
          <w:iCs/>
          <w:sz w:val="28"/>
          <w:szCs w:val="28"/>
        </w:rPr>
        <w:t>%), hạt điều ước đạt 63</w:t>
      </w:r>
      <w:r>
        <w:rPr>
          <w:bCs/>
          <w:iCs/>
          <w:sz w:val="28"/>
          <w:szCs w:val="28"/>
          <w:lang w:val="vi-VN"/>
        </w:rPr>
        <w:t>0</w:t>
      </w:r>
      <w:r>
        <w:rPr>
          <w:bCs/>
          <w:iCs/>
          <w:sz w:val="28"/>
          <w:szCs w:val="28"/>
        </w:rPr>
        <w:t xml:space="preserve"> triệu USD (giảm 5,</w:t>
      </w:r>
      <w:r>
        <w:rPr>
          <w:bCs/>
          <w:iCs/>
          <w:sz w:val="28"/>
          <w:szCs w:val="28"/>
          <w:lang w:val="vi-VN"/>
        </w:rPr>
        <w:t>0</w:t>
      </w:r>
      <w:r>
        <w:rPr>
          <w:bCs/>
          <w:iCs/>
          <w:sz w:val="28"/>
          <w:szCs w:val="28"/>
        </w:rPr>
        <w:t>%)</w:t>
      </w:r>
      <w:r>
        <w:rPr>
          <w:bCs/>
          <w:iCs/>
          <w:sz w:val="28"/>
          <w:szCs w:val="28"/>
          <w:lang w:val="vi-VN"/>
        </w:rPr>
        <w:t>.</w:t>
      </w:r>
    </w:p>
    <w:p>
      <w:pPr>
        <w:pStyle w:val="Normal"/>
        <w:widowControl w:val="false"/>
        <w:autoSpaceDE w:val="false"/>
        <w:spacing w:before="80" w:after="0"/>
        <w:ind w:firstLine="720"/>
        <w:jc w:val="both"/>
        <w:rPr/>
      </w:pPr>
      <w:r>
        <w:rPr>
          <w:bCs/>
          <w:iCs/>
          <w:sz w:val="28"/>
          <w:szCs w:val="28"/>
        </w:rPr>
        <w:t>- Về thị trường xuất khẩu:</w:t>
      </w:r>
      <w:bookmarkStart w:id="23" w:name="_Hlk36195422"/>
      <w:r>
        <w:rPr>
          <w:sz w:val="28"/>
          <w:szCs w:val="28"/>
        </w:rPr>
        <w:t xml:space="preserve"> Ước </w:t>
      </w:r>
      <w:r>
        <w:rPr>
          <w:color w:val="000000"/>
          <w:sz w:val="28"/>
          <w:szCs w:val="28"/>
        </w:rPr>
        <w:t>giá trị XK nông, lâm, thủy sản 3 tháng đầu năm 202</w:t>
      </w:r>
      <w:r>
        <w:rPr>
          <w:color w:val="000000"/>
          <w:sz w:val="28"/>
          <w:szCs w:val="28"/>
          <w:lang w:val="vi-VN"/>
        </w:rPr>
        <w:t>2</w:t>
      </w:r>
      <w:r>
        <w:rPr>
          <w:color w:val="000000"/>
          <w:sz w:val="28"/>
          <w:szCs w:val="28"/>
        </w:rPr>
        <w:t xml:space="preserve"> của Việt Nam tới các thị trường</w:t>
      </w:r>
      <w:r>
        <w:rPr>
          <w:rStyle w:val="FootnoteAnchor"/>
          <w:color w:val="000000"/>
          <w:sz w:val="28"/>
          <w:szCs w:val="28"/>
          <w:vertAlign w:val="superscript"/>
        </w:rPr>
        <w:footnoteReference w:id="4"/>
      </w:r>
      <w:r>
        <w:rPr>
          <w:color w:val="000000"/>
          <w:sz w:val="28"/>
          <w:szCs w:val="28"/>
        </w:rPr>
        <w:t xml:space="preserve"> thuộc khu vực châu Á (chiếm </w:t>
      </w:r>
      <w:r>
        <w:rPr>
          <w:color w:val="000000"/>
          <w:sz w:val="28"/>
          <w:szCs w:val="28"/>
          <w:lang w:val="vi-VN"/>
        </w:rPr>
        <w:t>40,3</w:t>
      </w:r>
      <w:r>
        <w:rPr>
          <w:color w:val="000000"/>
          <w:sz w:val="28"/>
          <w:szCs w:val="28"/>
        </w:rPr>
        <w:t>% thị phần), châu Mỹ (</w:t>
      </w:r>
      <w:r>
        <w:rPr>
          <w:color w:val="000000"/>
          <w:sz w:val="28"/>
          <w:szCs w:val="28"/>
          <w:lang w:val="vi-VN"/>
        </w:rPr>
        <w:t>29,5</w:t>
      </w:r>
      <w:r>
        <w:rPr>
          <w:color w:val="000000"/>
          <w:sz w:val="28"/>
          <w:szCs w:val="28"/>
        </w:rPr>
        <w:t>%), châu Âu (1</w:t>
      </w:r>
      <w:r>
        <w:rPr>
          <w:color w:val="000000"/>
          <w:sz w:val="28"/>
          <w:szCs w:val="28"/>
          <w:lang w:val="vi-VN"/>
        </w:rPr>
        <w:t>3</w:t>
      </w:r>
      <w:r>
        <w:rPr>
          <w:color w:val="000000"/>
          <w:sz w:val="28"/>
          <w:szCs w:val="28"/>
        </w:rPr>
        <w:t>,</w:t>
      </w:r>
      <w:r>
        <w:rPr>
          <w:color w:val="000000"/>
          <w:sz w:val="28"/>
          <w:szCs w:val="28"/>
          <w:lang w:val="vi-VN"/>
        </w:rPr>
        <w:t>1</w:t>
      </w:r>
      <w:r>
        <w:rPr>
          <w:color w:val="000000"/>
          <w:sz w:val="28"/>
          <w:szCs w:val="28"/>
        </w:rPr>
        <w:t>%), châu Đại Dương (1,</w:t>
      </w:r>
      <w:r>
        <w:rPr>
          <w:color w:val="000000"/>
          <w:sz w:val="28"/>
          <w:szCs w:val="28"/>
          <w:lang w:val="vi-VN"/>
        </w:rPr>
        <w:t>7</w:t>
      </w:r>
      <w:r>
        <w:rPr>
          <w:color w:val="000000"/>
          <w:sz w:val="28"/>
          <w:szCs w:val="28"/>
        </w:rPr>
        <w:t>%) và châu Phi (1,</w:t>
      </w:r>
      <w:r>
        <w:rPr>
          <w:color w:val="000000"/>
          <w:sz w:val="28"/>
          <w:szCs w:val="28"/>
          <w:lang w:val="vi-VN"/>
        </w:rPr>
        <w:t>3</w:t>
      </w:r>
      <w:r>
        <w:rPr>
          <w:color w:val="000000"/>
          <w:sz w:val="28"/>
          <w:szCs w:val="28"/>
        </w:rPr>
        <w:t>%)</w:t>
      </w:r>
      <w:r>
        <w:rPr>
          <w:sz w:val="28"/>
          <w:szCs w:val="28"/>
        </w:rPr>
        <w:t xml:space="preserve">. Thị trường xuất khẩu </w:t>
      </w:r>
      <w:r>
        <w:rPr>
          <w:i/>
          <w:sz w:val="28"/>
          <w:szCs w:val="28"/>
        </w:rPr>
        <w:t>lớn nhất</w:t>
      </w:r>
      <w:r>
        <w:rPr>
          <w:sz w:val="28"/>
          <w:szCs w:val="28"/>
        </w:rPr>
        <w:t xml:space="preserve"> là Hoa Kỳ đạt </w:t>
      </w:r>
      <w:r>
        <w:rPr>
          <w:sz w:val="28"/>
          <w:szCs w:val="28"/>
          <w:lang w:val="vi-VN"/>
        </w:rPr>
        <w:t>gần</w:t>
      </w:r>
      <w:r>
        <w:rPr>
          <w:sz w:val="28"/>
          <w:szCs w:val="28"/>
        </w:rPr>
        <w:t xml:space="preserve"> </w:t>
      </w:r>
      <w:r>
        <w:rPr>
          <w:sz w:val="28"/>
          <w:szCs w:val="28"/>
          <w:lang w:val="vi-VN"/>
        </w:rPr>
        <w:t>3,5</w:t>
      </w:r>
      <w:r>
        <w:rPr>
          <w:sz w:val="28"/>
          <w:szCs w:val="28"/>
        </w:rPr>
        <w:t xml:space="preserve"> tỷ USD (chiếm </w:t>
      </w:r>
      <w:r>
        <w:rPr>
          <w:sz w:val="28"/>
          <w:szCs w:val="28"/>
          <w:lang w:val="vi-VN"/>
        </w:rPr>
        <w:t>27,1</w:t>
      </w:r>
      <w:r>
        <w:rPr>
          <w:sz w:val="28"/>
          <w:szCs w:val="28"/>
        </w:rPr>
        <w:t>% thị phần), trong đó kim ngạch XK nhóm hàng gỗ và sản phẩm gỗ chiếm tới 6</w:t>
      </w:r>
      <w:r>
        <w:rPr>
          <w:sz w:val="28"/>
          <w:szCs w:val="28"/>
          <w:lang w:val="vi-VN"/>
        </w:rPr>
        <w:t>8,2</w:t>
      </w:r>
      <w:r>
        <w:rPr>
          <w:sz w:val="28"/>
          <w:szCs w:val="28"/>
        </w:rPr>
        <w:t xml:space="preserve">% tỷ trọng kim ngạch XK NLTS của Việt Nam tại thị trường này; đứng </w:t>
      </w:r>
      <w:r>
        <w:rPr>
          <w:i/>
          <w:sz w:val="28"/>
          <w:szCs w:val="28"/>
        </w:rPr>
        <w:t>thứ 2</w:t>
      </w:r>
      <w:r>
        <w:rPr>
          <w:sz w:val="28"/>
          <w:szCs w:val="28"/>
        </w:rPr>
        <w:t xml:space="preserve"> là thị trường Trung Quốc </w:t>
      </w:r>
      <w:r>
        <w:rPr>
          <w:sz w:val="28"/>
          <w:szCs w:val="28"/>
          <w:lang w:val="vi-VN"/>
        </w:rPr>
        <w:t>trên</w:t>
      </w:r>
      <w:r>
        <w:rPr>
          <w:sz w:val="28"/>
          <w:szCs w:val="28"/>
        </w:rPr>
        <w:t xml:space="preserve"> </w:t>
      </w:r>
      <w:r>
        <w:rPr>
          <w:sz w:val="28"/>
          <w:szCs w:val="28"/>
          <w:lang w:val="vi-VN"/>
        </w:rPr>
        <w:t>2,1</w:t>
      </w:r>
      <w:r>
        <w:rPr>
          <w:sz w:val="28"/>
          <w:szCs w:val="28"/>
        </w:rPr>
        <w:t xml:space="preserve"> tỷ USD (chiếm 16,</w:t>
      </w:r>
      <w:r>
        <w:rPr>
          <w:sz w:val="28"/>
          <w:szCs w:val="28"/>
          <w:lang w:val="vi-VN"/>
        </w:rPr>
        <w:t>6</w:t>
      </w:r>
      <w:r>
        <w:rPr>
          <w:sz w:val="28"/>
          <w:szCs w:val="28"/>
        </w:rPr>
        <w:t xml:space="preserve">% thị phần) với kim ngạch xuất khẩu nhóm cao su chiếm </w:t>
      </w:r>
      <w:r>
        <w:rPr>
          <w:sz w:val="28"/>
          <w:szCs w:val="28"/>
          <w:lang w:val="vi-VN"/>
        </w:rPr>
        <w:t>29,0%</w:t>
      </w:r>
      <w:r>
        <w:rPr>
          <w:sz w:val="28"/>
          <w:szCs w:val="28"/>
        </w:rPr>
        <w:t xml:space="preserve"> tỷ trọng kim ngạch XK NLTS</w:t>
      </w:r>
      <w:r>
        <w:rPr>
          <w:sz w:val="28"/>
          <w:szCs w:val="28"/>
          <w:lang w:val="vi-VN"/>
        </w:rPr>
        <w:t>;</w:t>
      </w:r>
      <w:r>
        <w:rPr>
          <w:sz w:val="28"/>
          <w:szCs w:val="28"/>
        </w:rPr>
        <w:t xml:space="preserve"> </w:t>
      </w:r>
      <w:r>
        <w:rPr>
          <w:i/>
          <w:sz w:val="28"/>
          <w:szCs w:val="28"/>
        </w:rPr>
        <w:t>thứ 3</w:t>
      </w:r>
      <w:r>
        <w:rPr>
          <w:sz w:val="28"/>
          <w:szCs w:val="28"/>
        </w:rPr>
        <w:t xml:space="preserve"> là thị trường Nhật Bản với giá trị XK đạt gần </w:t>
      </w:r>
      <w:r>
        <w:rPr>
          <w:sz w:val="28"/>
          <w:szCs w:val="28"/>
          <w:lang w:val="vi-VN"/>
        </w:rPr>
        <w:t>872</w:t>
      </w:r>
      <w:r>
        <w:rPr>
          <w:sz w:val="28"/>
          <w:szCs w:val="28"/>
        </w:rPr>
        <w:t xml:space="preserve"> triệu USD (chiếm </w:t>
      </w:r>
      <w:r>
        <w:rPr>
          <w:sz w:val="28"/>
          <w:szCs w:val="28"/>
          <w:lang w:val="vi-VN"/>
        </w:rPr>
        <w:t>6,8</w:t>
      </w:r>
      <w:r>
        <w:rPr>
          <w:sz w:val="28"/>
          <w:szCs w:val="28"/>
        </w:rPr>
        <w:t>%) và XK nhóm sản phẩm gỗ lớn nhất (chiếm 44,</w:t>
      </w:r>
      <w:r>
        <w:rPr>
          <w:sz w:val="28"/>
          <w:szCs w:val="28"/>
          <w:lang w:val="vi-VN"/>
        </w:rPr>
        <w:t>3</w:t>
      </w:r>
      <w:r>
        <w:rPr>
          <w:sz w:val="28"/>
          <w:szCs w:val="28"/>
        </w:rPr>
        <w:t xml:space="preserve">% giá trị XK NLTS); </w:t>
      </w:r>
      <w:r>
        <w:rPr>
          <w:i/>
          <w:sz w:val="28"/>
          <w:szCs w:val="28"/>
        </w:rPr>
        <w:t>thứ 4</w:t>
      </w:r>
      <w:r>
        <w:rPr>
          <w:sz w:val="28"/>
          <w:szCs w:val="28"/>
        </w:rPr>
        <w:t xml:space="preserve"> là thị trường Hàn Quốc với giá trị XK đạt khoảng </w:t>
      </w:r>
      <w:r>
        <w:rPr>
          <w:sz w:val="28"/>
          <w:szCs w:val="28"/>
          <w:lang w:val="vi-VN"/>
        </w:rPr>
        <w:t>562</w:t>
      </w:r>
      <w:r>
        <w:rPr>
          <w:sz w:val="28"/>
          <w:szCs w:val="28"/>
        </w:rPr>
        <w:t xml:space="preserve"> triệu USD (chiếm 4,</w:t>
      </w:r>
      <w:r>
        <w:rPr>
          <w:sz w:val="28"/>
          <w:szCs w:val="28"/>
          <w:lang w:val="vi-VN"/>
        </w:rPr>
        <w:t>4</w:t>
      </w:r>
      <w:r>
        <w:rPr>
          <w:sz w:val="28"/>
          <w:szCs w:val="28"/>
        </w:rPr>
        <w:t xml:space="preserve">%) và XK nhóm sản phẩm gỗ lớn nhất (chiếm </w:t>
      </w:r>
      <w:r>
        <w:rPr>
          <w:sz w:val="28"/>
          <w:szCs w:val="28"/>
          <w:lang w:val="vi-VN"/>
        </w:rPr>
        <w:t>45,2</w:t>
      </w:r>
      <w:r>
        <w:rPr>
          <w:sz w:val="28"/>
          <w:szCs w:val="28"/>
        </w:rPr>
        <w:t>% giá trị XK NLTS);</w:t>
      </w:r>
    </w:p>
    <w:p>
      <w:pPr>
        <w:pStyle w:val="Normal"/>
        <w:widowControl w:val="false"/>
        <w:autoSpaceDE w:val="false"/>
        <w:spacing w:before="120" w:after="0"/>
        <w:ind w:firstLine="709"/>
        <w:jc w:val="both"/>
        <w:rPr>
          <w:sz w:val="28"/>
          <w:szCs w:val="28"/>
        </w:rPr>
      </w:pPr>
      <w:bookmarkEnd w:id="23"/>
      <w:r>
        <w:rPr>
          <w:iCs/>
          <w:sz w:val="28"/>
          <w:szCs w:val="28"/>
        </w:rPr>
        <w:t>b) Về nhập khẩu</w:t>
      </w:r>
    </w:p>
    <w:p>
      <w:pPr>
        <w:pStyle w:val="Normal"/>
        <w:widowControl w:val="false"/>
        <w:tabs>
          <w:tab w:val="clear" w:pos="720"/>
          <w:tab w:val="left" w:pos="3600" w:leader="none"/>
          <w:tab w:val="left" w:pos="4230" w:leader="none"/>
        </w:tabs>
        <w:autoSpaceDE w:val="false"/>
        <w:spacing w:before="120" w:after="0"/>
        <w:ind w:firstLine="720"/>
        <w:jc w:val="both"/>
        <w:rPr>
          <w:sz w:val="28"/>
          <w:szCs w:val="28"/>
        </w:rPr>
      </w:pPr>
      <w:r>
        <w:rPr>
          <w:sz w:val="28"/>
          <w:szCs w:val="28"/>
        </w:rPr>
        <w:t xml:space="preserve">Tính chung quý I, kim ngạch NK các mặt hàng NLTS ước </w:t>
      </w:r>
      <w:r>
        <w:rPr>
          <w:sz w:val="28"/>
          <w:szCs w:val="28"/>
          <w:lang w:val="vi-VN"/>
        </w:rPr>
        <w:t>gần</w:t>
      </w:r>
      <w:r>
        <w:rPr>
          <w:sz w:val="28"/>
          <w:szCs w:val="28"/>
        </w:rPr>
        <w:t xml:space="preserve"> </w:t>
      </w:r>
      <w:r>
        <w:rPr>
          <w:sz w:val="28"/>
          <w:szCs w:val="28"/>
          <w:lang w:val="vi-VN"/>
        </w:rPr>
        <w:t>9,8</w:t>
      </w:r>
      <w:r>
        <w:rPr>
          <w:sz w:val="28"/>
          <w:szCs w:val="28"/>
        </w:rPr>
        <w:t xml:space="preserve"> tỷ USD, </w:t>
      </w:r>
      <w:r>
        <w:rPr>
          <w:sz w:val="28"/>
          <w:szCs w:val="28"/>
          <w:lang w:val="vi-VN"/>
        </w:rPr>
        <w:t>giảm 3,5</w:t>
      </w:r>
      <w:r>
        <w:rPr>
          <w:sz w:val="28"/>
          <w:szCs w:val="28"/>
        </w:rPr>
        <w:t>% so với cùng kỳ năm 202</w:t>
      </w:r>
      <w:r>
        <w:rPr>
          <w:sz w:val="28"/>
          <w:szCs w:val="28"/>
          <w:lang w:val="vi-VN"/>
        </w:rPr>
        <w:t>1</w:t>
      </w:r>
      <w:r>
        <w:rPr>
          <w:sz w:val="28"/>
          <w:szCs w:val="28"/>
        </w:rPr>
        <w:t xml:space="preserve">. Trong đó, giá trị NK các mặt hàng nông sản chính ước đạt </w:t>
      </w:r>
      <w:r>
        <w:rPr>
          <w:sz w:val="28"/>
          <w:szCs w:val="28"/>
          <w:lang w:val="vi-VN"/>
        </w:rPr>
        <w:t>6,2</w:t>
      </w:r>
      <w:r>
        <w:rPr>
          <w:sz w:val="28"/>
          <w:szCs w:val="28"/>
        </w:rPr>
        <w:t xml:space="preserve"> tỷ USD, </w:t>
      </w:r>
      <w:r>
        <w:rPr>
          <w:sz w:val="28"/>
          <w:szCs w:val="28"/>
          <w:lang w:val="vi-VN"/>
        </w:rPr>
        <w:t>giảm 2,7</w:t>
      </w:r>
      <w:r>
        <w:rPr>
          <w:sz w:val="28"/>
          <w:szCs w:val="28"/>
        </w:rPr>
        <w:t xml:space="preserve">%; nhóm hàng thủy sản ước khoảng </w:t>
      </w:r>
      <w:r>
        <w:rPr>
          <w:sz w:val="28"/>
          <w:szCs w:val="28"/>
          <w:lang w:val="vi-VN"/>
        </w:rPr>
        <w:t>564,3</w:t>
      </w:r>
      <w:r>
        <w:rPr>
          <w:sz w:val="28"/>
          <w:szCs w:val="28"/>
        </w:rPr>
        <w:t xml:space="preserve"> triệu USD, tăng </w:t>
      </w:r>
      <w:r>
        <w:rPr>
          <w:sz w:val="28"/>
          <w:szCs w:val="28"/>
          <w:lang w:val="vi-VN"/>
        </w:rPr>
        <w:t>13,0</w:t>
      </w:r>
      <w:r>
        <w:rPr>
          <w:sz w:val="28"/>
          <w:szCs w:val="28"/>
        </w:rPr>
        <w:t xml:space="preserve">%; nhóm lâm sản chính khoảng </w:t>
      </w:r>
      <w:r>
        <w:rPr>
          <w:sz w:val="28"/>
          <w:szCs w:val="28"/>
          <w:lang w:val="vi-VN"/>
        </w:rPr>
        <w:t>675,4</w:t>
      </w:r>
      <w:r>
        <w:rPr>
          <w:sz w:val="28"/>
          <w:szCs w:val="28"/>
        </w:rPr>
        <w:t xml:space="preserve"> triệu USD, </w:t>
      </w:r>
      <w:r>
        <w:rPr>
          <w:sz w:val="28"/>
          <w:szCs w:val="28"/>
          <w:lang w:val="vi-VN"/>
        </w:rPr>
        <w:t>giảm</w:t>
      </w:r>
      <w:r>
        <w:rPr>
          <w:sz w:val="28"/>
          <w:szCs w:val="28"/>
        </w:rPr>
        <w:t xml:space="preserve"> </w:t>
      </w:r>
      <w:r>
        <w:rPr>
          <w:sz w:val="28"/>
          <w:szCs w:val="28"/>
          <w:lang w:val="vi-VN"/>
        </w:rPr>
        <w:t>10,3</w:t>
      </w:r>
      <w:r>
        <w:rPr>
          <w:sz w:val="28"/>
          <w:szCs w:val="28"/>
        </w:rPr>
        <w:t xml:space="preserve">%; nhóm sản phẩm chăn nuôi khoảng </w:t>
      </w:r>
      <w:r>
        <w:rPr>
          <w:sz w:val="28"/>
          <w:szCs w:val="28"/>
          <w:lang w:val="vi-VN"/>
        </w:rPr>
        <w:t>726,3</w:t>
      </w:r>
      <w:r>
        <w:rPr>
          <w:sz w:val="28"/>
          <w:szCs w:val="28"/>
        </w:rPr>
        <w:t xml:space="preserve"> triệu USD, </w:t>
      </w:r>
      <w:r>
        <w:rPr>
          <w:sz w:val="28"/>
          <w:szCs w:val="28"/>
          <w:lang w:val="vi-VN"/>
        </w:rPr>
        <w:t>giảm</w:t>
      </w:r>
      <w:r>
        <w:rPr>
          <w:sz w:val="28"/>
          <w:szCs w:val="28"/>
        </w:rPr>
        <w:t xml:space="preserve"> 1</w:t>
      </w:r>
      <w:r>
        <w:rPr>
          <w:sz w:val="28"/>
          <w:szCs w:val="28"/>
          <w:lang w:val="vi-VN"/>
        </w:rPr>
        <w:t>5,5</w:t>
      </w:r>
      <w:r>
        <w:rPr>
          <w:sz w:val="28"/>
          <w:szCs w:val="28"/>
        </w:rPr>
        <w:t xml:space="preserve">%; nhóm đầu vào sản xuất </w:t>
      </w:r>
      <w:r>
        <w:rPr>
          <w:sz w:val="28"/>
          <w:szCs w:val="28"/>
          <w:lang w:val="vi-VN"/>
        </w:rPr>
        <w:t>ước trên</w:t>
      </w:r>
      <w:r>
        <w:rPr>
          <w:sz w:val="28"/>
          <w:szCs w:val="28"/>
        </w:rPr>
        <w:t xml:space="preserve"> 1,</w:t>
      </w:r>
      <w:r>
        <w:rPr>
          <w:sz w:val="28"/>
          <w:szCs w:val="28"/>
          <w:lang w:val="vi-VN"/>
        </w:rPr>
        <w:t>6</w:t>
      </w:r>
      <w:r>
        <w:rPr>
          <w:sz w:val="28"/>
          <w:szCs w:val="28"/>
        </w:rPr>
        <w:t xml:space="preserve"> tỷ USD, </w:t>
      </w:r>
      <w:r>
        <w:rPr>
          <w:sz w:val="28"/>
          <w:szCs w:val="28"/>
          <w:lang w:val="vi-VN"/>
        </w:rPr>
        <w:t>giảm</w:t>
      </w:r>
      <w:r>
        <w:rPr>
          <w:sz w:val="28"/>
          <w:szCs w:val="28"/>
        </w:rPr>
        <w:t xml:space="preserve"> </w:t>
      </w:r>
      <w:r>
        <w:rPr>
          <w:sz w:val="28"/>
          <w:szCs w:val="28"/>
          <w:lang w:val="vi-VN"/>
        </w:rPr>
        <w:t>2,3</w:t>
      </w:r>
      <w:r>
        <w:rPr>
          <w:sz w:val="28"/>
          <w:szCs w:val="28"/>
        </w:rPr>
        <w:t>%</w:t>
      </w:r>
      <w:r>
        <w:rPr>
          <w:sz w:val="28"/>
          <w:szCs w:val="28"/>
          <w:lang w:val="vi-VN"/>
        </w:rPr>
        <w:t xml:space="preserve"> (nhưng phân bón tăng 55,8%, thuốc BVTV tăng 17,1%)</w:t>
      </w:r>
      <w:r>
        <w:rPr>
          <w:rStyle w:val="FootnoteCharacters"/>
          <w:rStyle w:val="FootnoteAnchor"/>
          <w:sz w:val="28"/>
          <w:szCs w:val="28"/>
          <w:lang w:val="vi-VN"/>
        </w:rPr>
        <w:footnoteReference w:id="5"/>
      </w:r>
      <w:r>
        <w:rPr>
          <w:sz w:val="28"/>
          <w:szCs w:val="28"/>
        </w:rPr>
        <w:t>.</w:t>
      </w:r>
    </w:p>
    <w:p>
      <w:pPr>
        <w:pStyle w:val="Normal"/>
        <w:widowControl w:val="false"/>
        <w:tabs>
          <w:tab w:val="clear" w:pos="720"/>
          <w:tab w:val="left" w:pos="3600" w:leader="none"/>
          <w:tab w:val="left" w:pos="4230" w:leader="none"/>
        </w:tabs>
        <w:autoSpaceDE w:val="false"/>
        <w:spacing w:before="80" w:after="0"/>
        <w:ind w:firstLine="720"/>
        <w:jc w:val="both"/>
        <w:rPr/>
      </w:pPr>
      <w:r>
        <w:rPr>
          <w:sz w:val="28"/>
          <w:szCs w:val="28"/>
        </w:rPr>
        <w:t xml:space="preserve">Đứng đầu là thị trường </w:t>
      </w:r>
      <w:r>
        <w:rPr>
          <w:spacing w:val="-4"/>
          <w:sz w:val="28"/>
          <w:szCs w:val="28"/>
          <w:lang w:val="vi-VN"/>
        </w:rPr>
        <w:t>Braxin</w:t>
      </w:r>
      <w:r>
        <w:rPr>
          <w:spacing w:val="-4"/>
          <w:sz w:val="28"/>
          <w:szCs w:val="28"/>
        </w:rPr>
        <w:t xml:space="preserve"> xuất khẩu sang VN đạt </w:t>
      </w:r>
      <w:r>
        <w:rPr>
          <w:spacing w:val="-4"/>
          <w:sz w:val="28"/>
          <w:szCs w:val="28"/>
          <w:lang w:val="vi-VN"/>
        </w:rPr>
        <w:t>846</w:t>
      </w:r>
      <w:r>
        <w:rPr>
          <w:spacing w:val="-4"/>
          <w:sz w:val="28"/>
          <w:szCs w:val="28"/>
        </w:rPr>
        <w:t xml:space="preserve"> triệu USD, chiếm </w:t>
      </w:r>
      <w:r>
        <w:rPr>
          <w:spacing w:val="-4"/>
          <w:sz w:val="28"/>
          <w:szCs w:val="28"/>
          <w:lang w:val="vi-VN"/>
        </w:rPr>
        <w:t>8,6</w:t>
      </w:r>
      <w:r>
        <w:rPr>
          <w:spacing w:val="-4"/>
          <w:sz w:val="28"/>
          <w:szCs w:val="28"/>
        </w:rPr>
        <w:t xml:space="preserve">% thị phần (trong đó mặt hàng </w:t>
      </w:r>
      <w:r>
        <w:rPr>
          <w:spacing w:val="-4"/>
          <w:sz w:val="28"/>
          <w:szCs w:val="28"/>
          <w:lang w:val="vi-VN"/>
        </w:rPr>
        <w:t>bông các loại</w:t>
      </w:r>
      <w:r>
        <w:rPr>
          <w:spacing w:val="-4"/>
          <w:sz w:val="28"/>
          <w:szCs w:val="28"/>
        </w:rPr>
        <w:t xml:space="preserve"> chiếm 29,</w:t>
      </w:r>
      <w:r>
        <w:rPr>
          <w:spacing w:val="-4"/>
          <w:sz w:val="28"/>
          <w:szCs w:val="28"/>
          <w:lang w:val="vi-VN"/>
        </w:rPr>
        <w:t>5</w:t>
      </w:r>
      <w:r>
        <w:rPr>
          <w:spacing w:val="-4"/>
          <w:sz w:val="28"/>
          <w:szCs w:val="28"/>
        </w:rPr>
        <w:t xml:space="preserve">% giá trị); tiếp theo là </w:t>
      </w:r>
      <w:r>
        <w:rPr>
          <w:spacing w:val="-4"/>
          <w:sz w:val="28"/>
          <w:szCs w:val="28"/>
          <w:lang w:val="vi-VN"/>
        </w:rPr>
        <w:t>Campuchia</w:t>
      </w:r>
      <w:r>
        <w:rPr>
          <w:spacing w:val="-4"/>
          <w:sz w:val="28"/>
          <w:szCs w:val="28"/>
        </w:rPr>
        <w:t xml:space="preserve"> đạt khoảng </w:t>
      </w:r>
      <w:r>
        <w:rPr>
          <w:spacing w:val="-4"/>
          <w:sz w:val="28"/>
          <w:szCs w:val="28"/>
          <w:lang w:val="vi-VN"/>
        </w:rPr>
        <w:t>738,4</w:t>
      </w:r>
      <w:r>
        <w:rPr>
          <w:spacing w:val="-4"/>
          <w:sz w:val="28"/>
          <w:szCs w:val="28"/>
        </w:rPr>
        <w:t xml:space="preserve"> triệu USD, chiếm</w:t>
      </w:r>
      <w:r>
        <w:rPr>
          <w:spacing w:val="-4"/>
          <w:sz w:val="28"/>
          <w:szCs w:val="28"/>
          <w:lang w:val="vi-VN"/>
        </w:rPr>
        <w:t xml:space="preserve"> 7,5</w:t>
      </w:r>
      <w:r>
        <w:rPr>
          <w:spacing w:val="-4"/>
          <w:sz w:val="28"/>
          <w:szCs w:val="28"/>
        </w:rPr>
        <w:t xml:space="preserve">% (mặt hàng </w:t>
      </w:r>
      <w:r>
        <w:rPr>
          <w:spacing w:val="-4"/>
          <w:sz w:val="28"/>
          <w:szCs w:val="28"/>
          <w:lang w:val="vi-VN"/>
        </w:rPr>
        <w:t>cao su</w:t>
      </w:r>
      <w:r>
        <w:rPr>
          <w:spacing w:val="-4"/>
          <w:sz w:val="28"/>
          <w:szCs w:val="28"/>
        </w:rPr>
        <w:t xml:space="preserve"> chiếm</w:t>
      </w:r>
      <w:r>
        <w:rPr>
          <w:spacing w:val="-4"/>
          <w:sz w:val="28"/>
          <w:szCs w:val="28"/>
          <w:lang w:val="vi-VN"/>
        </w:rPr>
        <w:t xml:space="preserve"> khoảng</w:t>
      </w:r>
      <w:r>
        <w:rPr>
          <w:spacing w:val="-4"/>
          <w:sz w:val="28"/>
          <w:szCs w:val="28"/>
        </w:rPr>
        <w:t xml:space="preserve"> </w:t>
      </w:r>
      <w:r>
        <w:rPr>
          <w:spacing w:val="-4"/>
          <w:sz w:val="28"/>
          <w:szCs w:val="28"/>
          <w:lang w:val="vi-VN"/>
        </w:rPr>
        <w:t>81,1</w:t>
      </w:r>
      <w:r>
        <w:rPr>
          <w:spacing w:val="-4"/>
          <w:sz w:val="28"/>
          <w:szCs w:val="28"/>
        </w:rPr>
        <w:t>%).</w:t>
      </w:r>
    </w:p>
    <w:p>
      <w:pPr>
        <w:pStyle w:val="Normal"/>
        <w:widowControl w:val="false"/>
        <w:tabs>
          <w:tab w:val="clear" w:pos="720"/>
          <w:tab w:val="left" w:pos="3600" w:leader="none"/>
          <w:tab w:val="left" w:pos="4230" w:leader="none"/>
        </w:tabs>
        <w:autoSpaceDE w:val="false"/>
        <w:spacing w:before="80" w:after="0"/>
        <w:ind w:firstLine="720"/>
        <w:jc w:val="both"/>
        <w:rPr>
          <w:spacing w:val="-4"/>
          <w:sz w:val="28"/>
          <w:szCs w:val="28"/>
        </w:rPr>
      </w:pPr>
      <w:r>
        <w:rPr>
          <w:spacing w:val="-4"/>
          <w:sz w:val="28"/>
          <w:szCs w:val="28"/>
        </w:rPr>
        <w:t>c) Kiểm dịch</w:t>
      </w:r>
    </w:p>
    <w:p>
      <w:pPr>
        <w:pStyle w:val="Normal"/>
        <w:widowControl w:val="false"/>
        <w:tabs>
          <w:tab w:val="clear" w:pos="720"/>
          <w:tab w:val="left" w:pos="3600" w:leader="none"/>
          <w:tab w:val="left" w:pos="4230" w:leader="none"/>
        </w:tabs>
        <w:autoSpaceDE w:val="false"/>
        <w:spacing w:before="80" w:after="0"/>
        <w:ind w:firstLine="720"/>
        <w:jc w:val="both"/>
        <w:rPr>
          <w:sz w:val="28"/>
          <w:szCs w:val="28"/>
        </w:rPr>
      </w:pPr>
      <w:r>
        <w:rPr>
          <w:bCs/>
          <w:iCs/>
          <w:spacing w:val="-4"/>
          <w:sz w:val="28"/>
          <w:szCs w:val="28"/>
          <w:lang w:val="pt-BR"/>
        </w:rPr>
        <w:t xml:space="preserve">Tổng trọng lượng hàng hóa XNK qua kiểm dịch thực vật trong quý I là 21,0 triệu tấn với tổng số lô là 126.625. Trong đó, hàng nhập khẩu: 61.903 lô với trọng lượng 11,2 triệu tấn; hàng xuất khẩu 64.732 lô với trọng lượng khoảng 9,9 triệu tấn; </w:t>
      </w:r>
      <w:r>
        <w:rPr>
          <w:bCs/>
          <w:iCs/>
          <w:sz w:val="28"/>
          <w:szCs w:val="28"/>
          <w:lang w:val="pt-BR"/>
        </w:rPr>
        <w:t xml:space="preserve">phát hiện 06 lô hàng XK </w:t>
      </w:r>
      <w:r>
        <w:rPr>
          <w:bCs/>
          <w:i/>
          <w:iCs/>
          <w:sz w:val="28"/>
          <w:szCs w:val="28"/>
          <w:lang w:val="pt-BR"/>
        </w:rPr>
        <w:t>(02 lô gạo, 01 lô lạc, 01 lô quế và 01 lô hạt điều)</w:t>
      </w:r>
      <w:r>
        <w:rPr>
          <w:bCs/>
          <w:iCs/>
          <w:sz w:val="28"/>
          <w:szCs w:val="28"/>
          <w:lang w:val="pt-BR"/>
        </w:rPr>
        <w:t xml:space="preserve"> vi phạm quy định KDTV của nước NK; </w:t>
      </w:r>
      <w:r>
        <w:rPr>
          <w:bCs/>
          <w:sz w:val="28"/>
          <w:szCs w:val="28"/>
          <w:lang w:val="sv-SE"/>
        </w:rPr>
        <w:t xml:space="preserve">11 lô nhập khẩu </w:t>
      </w:r>
      <w:r>
        <w:rPr>
          <w:bCs/>
          <w:i/>
          <w:sz w:val="28"/>
          <w:szCs w:val="28"/>
          <w:lang w:val="sv-SE"/>
        </w:rPr>
        <w:t>(</w:t>
      </w:r>
      <w:r>
        <w:rPr>
          <w:bCs/>
          <w:i/>
          <w:sz w:val="28"/>
          <w:szCs w:val="28"/>
        </w:rPr>
        <w:t>04 lô hạt lúa mì, 02 lô hạt ngô, 05 lô hạt đậu tương, lúa mì)</w:t>
      </w:r>
      <w:r>
        <w:rPr>
          <w:bCs/>
          <w:sz w:val="28"/>
          <w:szCs w:val="28"/>
        </w:rPr>
        <w:t xml:space="preserve"> </w:t>
      </w:r>
      <w:r>
        <w:rPr>
          <w:bCs/>
          <w:sz w:val="28"/>
          <w:szCs w:val="28"/>
          <w:lang w:val="sv-SE"/>
        </w:rPr>
        <w:t>bị nhiễm đối tượng kiểm dịch.</w:t>
      </w:r>
    </w:p>
    <w:p>
      <w:pPr>
        <w:pStyle w:val="Normal"/>
        <w:widowControl w:val="false"/>
        <w:spacing w:before="80" w:after="0"/>
        <w:ind w:firstLine="720"/>
        <w:jc w:val="both"/>
        <w:rPr/>
      </w:pPr>
      <w:bookmarkStart w:id="24" w:name="_Hlk36194168"/>
      <w:bookmarkEnd w:id="24"/>
      <w:r>
        <w:rPr>
          <w:b/>
          <w:sz w:val="28"/>
          <w:szCs w:val="28"/>
        </w:rPr>
        <w:t>3. Hợp tác quốc tế và p</w:t>
      </w:r>
      <w:r>
        <w:rPr>
          <w:b/>
          <w:iCs/>
          <w:sz w:val="28"/>
          <w:szCs w:val="28"/>
          <w:shd w:fill="FFFFFF" w:val="clear"/>
        </w:rPr>
        <w:t>hát triển thị trường</w:t>
      </w:r>
    </w:p>
    <w:p>
      <w:pPr>
        <w:pStyle w:val="Normal"/>
        <w:widowControl w:val="false"/>
        <w:spacing w:before="80" w:after="0"/>
        <w:ind w:firstLine="709"/>
        <w:jc w:val="both"/>
        <w:rPr>
          <w:rFonts w:eastAsia="Batang;바탕"/>
          <w:i/>
          <w:i/>
          <w:spacing w:val="-4"/>
          <w:sz w:val="28"/>
          <w:szCs w:val="28"/>
          <w:lang w:val="es-ES" w:eastAsia="ko-KR"/>
        </w:rPr>
      </w:pPr>
      <w:r>
        <w:rPr>
          <w:rFonts w:eastAsia="Batang;바탕"/>
          <w:spacing w:val="-4"/>
          <w:sz w:val="28"/>
          <w:szCs w:val="28"/>
          <w:lang w:val="es-ES" w:eastAsia="ko-KR"/>
        </w:rPr>
        <w:t>T</w:t>
      </w:r>
      <w:r>
        <w:rPr>
          <w:spacing w:val="-4"/>
          <w:sz w:val="28"/>
          <w:szCs w:val="28"/>
          <w:lang w:val="es-ES"/>
        </w:rPr>
        <w:t xml:space="preserve">hường xuyên trao đổi, cung cấp thông tin nhanh về giá cả, sản lượng và tình hình sản xuất, cung ứng các sản phẩm nông sản có thể gặp khó khăn trong tiêu thụ trước tình hình dịch bệnh. Tham mưu Chính phủ các giải pháp tháo gỡ ùn tắc hàng hóa nông sản tại cửa khẩu. </w:t>
      </w:r>
    </w:p>
    <w:p>
      <w:pPr>
        <w:pStyle w:val="Normal"/>
        <w:widowControl w:val="false"/>
        <w:autoSpaceDE w:val="false"/>
        <w:spacing w:before="120" w:after="120"/>
        <w:ind w:firstLine="720"/>
        <w:jc w:val="both"/>
        <w:rPr>
          <w:sz w:val="28"/>
          <w:szCs w:val="28"/>
          <w:lang w:val="pt-BR"/>
        </w:rPr>
      </w:pPr>
      <w:r>
        <w:rPr>
          <w:sz w:val="28"/>
          <w:szCs w:val="28"/>
          <w:lang w:val="sv-SE"/>
        </w:rPr>
        <w:t xml:space="preserve">Tập trung đàm phán để thúc đẩy xuất khẩu ớt, sầu riêng, </w:t>
      </w:r>
      <w:r>
        <w:rPr>
          <w:rFonts w:eastAsia="Calibri"/>
          <w:sz w:val="28"/>
          <w:szCs w:val="28"/>
          <w:lang w:val="pt-BR"/>
        </w:rPr>
        <w:t>sữa và sản phẩm sữa</w:t>
      </w:r>
      <w:r>
        <w:rPr>
          <w:sz w:val="28"/>
          <w:szCs w:val="28"/>
        </w:rPr>
        <w:t xml:space="preserve">, </w:t>
      </w:r>
      <w:r>
        <w:rPr>
          <w:rFonts w:eastAsia="Calibri"/>
          <w:sz w:val="28"/>
          <w:szCs w:val="28"/>
          <w:lang w:val="pt-BR"/>
        </w:rPr>
        <w:t xml:space="preserve">bột cá và dầu cá, sản phẩm lông vũ sang Trung Quốc; </w:t>
      </w:r>
      <w:r>
        <w:rPr>
          <w:sz w:val="28"/>
          <w:szCs w:val="28"/>
        </w:rPr>
        <w:t xml:space="preserve">nhãn sang Nhật Bản; bưởi, chanh ta sang Newzealand; bưởi sang Mỹ và Ấn Độ; </w:t>
      </w:r>
      <w:r>
        <w:rPr>
          <w:rFonts w:eastAsia="Calibri"/>
          <w:sz w:val="28"/>
          <w:szCs w:val="28"/>
          <w:lang w:val="pt-BR"/>
        </w:rPr>
        <w:t>sản phẩm động vật sang Hàn Quốc; mật ong sang EU</w:t>
      </w:r>
      <w:r>
        <w:rPr>
          <w:sz w:val="28"/>
          <w:szCs w:val="28"/>
        </w:rPr>
        <w:t>… Hỗ trợ các doanh nghiệp xuất khẩu gạo, rau, quả thực hiện đúng quy định của các nước như Hàn Quốc, EU, Trung Quốc, Đài Loan, Nhật Bản, Mỹ….</w:t>
      </w:r>
    </w:p>
    <w:p>
      <w:pPr>
        <w:pStyle w:val="Normal"/>
        <w:widowControl w:val="false"/>
        <w:spacing w:before="80" w:after="0"/>
        <w:ind w:firstLine="709"/>
        <w:jc w:val="both"/>
        <w:rPr>
          <w:bCs/>
          <w:sz w:val="28"/>
          <w:szCs w:val="28"/>
          <w:lang w:val="it-IT"/>
        </w:rPr>
      </w:pPr>
      <w:r>
        <w:rPr>
          <w:bCs/>
          <w:sz w:val="28"/>
          <w:szCs w:val="28"/>
          <w:lang w:val="it-IT"/>
        </w:rPr>
        <w:t xml:space="preserve">Tổ chức Tuần lễ Nông sản Việt Nam tại EXPO 2022 Dubai; "Diễn đàn kết nối doanh nhân kiều bào, thúc đẩy thương mại và đầu tư ngành nông nghiệp". </w:t>
      </w:r>
      <w:r>
        <w:rPr>
          <w:color w:val="000000"/>
          <w:sz w:val="28"/>
          <w:szCs w:val="28"/>
        </w:rPr>
        <w:t xml:space="preserve">Ký kết Bản ghi nhớ với Bộ Nông nghiệp và Thực phẩm Garbon về sản xuất cà phê tại Garbon; với Tổ chức Pháp ngữ về tăng cường hợp tác nông nghiệp Nam </w:t>
      </w:r>
      <w:r>
        <w:rPr>
          <w:color w:val="000000"/>
          <w:sz w:val="28"/>
          <w:szCs w:val="28"/>
          <w:lang w:val="vi-VN"/>
        </w:rPr>
        <w:t>-</w:t>
      </w:r>
      <w:r>
        <w:rPr>
          <w:color w:val="000000"/>
          <w:sz w:val="28"/>
          <w:szCs w:val="28"/>
        </w:rPr>
        <w:t xml:space="preserve"> Nam và ba bên. Nghiên cứu</w:t>
      </w:r>
      <w:r>
        <w:rPr>
          <w:color w:val="000000"/>
          <w:sz w:val="28"/>
          <w:szCs w:val="28"/>
          <w:lang w:eastAsia="vi-VN"/>
        </w:rPr>
        <w:t xml:space="preserve"> xây dựng Đề án kết nối Việt Kiều; xây dựng các đề án về thúc đẩy xuất khẩu nông lâm thủy sản sang thị trường Trung Quốc, Hoa Kỳ, Nhật, EU giai đoạn 2021-2030 và Đề án “Tăng cường hiệu quả hợp tác đầu tư trong ngành nông nghiệp đến năm 2030”.</w:t>
      </w:r>
    </w:p>
    <w:p>
      <w:pPr>
        <w:pStyle w:val="Normal"/>
        <w:widowControl w:val="false"/>
        <w:spacing w:before="80" w:after="0"/>
        <w:ind w:firstLine="709"/>
        <w:jc w:val="both"/>
        <w:rPr>
          <w:sz w:val="28"/>
          <w:szCs w:val="28"/>
        </w:rPr>
      </w:pPr>
      <w:r>
        <w:rPr>
          <w:bCs/>
          <w:sz w:val="28"/>
          <w:szCs w:val="28"/>
          <w:lang w:val="it-IT"/>
        </w:rPr>
        <w:t>Tập trung h</w:t>
      </w:r>
      <w:r>
        <w:rPr>
          <w:sz w:val="28"/>
          <w:szCs w:val="28"/>
          <w:lang w:val="vi-VN"/>
        </w:rPr>
        <w:t xml:space="preserve">ướng dẫn </w:t>
      </w:r>
      <w:r>
        <w:rPr>
          <w:sz w:val="28"/>
          <w:szCs w:val="28"/>
        </w:rPr>
        <w:t xml:space="preserve">các đơn vị, doanh nghiệp thực hiện quy định </w:t>
      </w:r>
      <w:r>
        <w:rPr>
          <w:sz w:val="28"/>
          <w:szCs w:val="28"/>
          <w:lang w:val="vi-VN"/>
        </w:rPr>
        <w:t>Lệnh 248, 249 của Tổng cục Hải quan Trung Quốc</w:t>
      </w:r>
      <w:r>
        <w:rPr>
          <w:rStyle w:val="FootnoteCharacters"/>
          <w:rStyle w:val="FootnoteAnchor"/>
          <w:sz w:val="28"/>
          <w:szCs w:val="28"/>
          <w:lang w:val="vi-VN"/>
        </w:rPr>
        <w:footnoteReference w:id="6"/>
      </w:r>
      <w:r>
        <w:rPr>
          <w:sz w:val="28"/>
          <w:szCs w:val="28"/>
        </w:rPr>
        <w:t xml:space="preserve">. 3 tháng đầu năm, đã tổng hợp được </w:t>
      </w:r>
      <w:r>
        <w:rPr>
          <w:b/>
          <w:sz w:val="28"/>
          <w:szCs w:val="28"/>
        </w:rPr>
        <w:t xml:space="preserve">256 </w:t>
      </w:r>
      <w:r>
        <w:rPr>
          <w:sz w:val="28"/>
          <w:szCs w:val="28"/>
        </w:rPr>
        <w:t>thông báo dự thảo về quy định về SPS của các nước thành viên thuộc tổ chức Thương mại thế giới (WTO) có thể ảnh hưởng tới mặt hàng nông sản xuất khẩu của Việt Nam; gửi cho các cơ quan liên quan xem xét góp ý. Xử</w:t>
      </w:r>
      <w:r>
        <w:rPr>
          <w:sz w:val="28"/>
          <w:szCs w:val="28"/>
          <w:lang w:val="vi-VN"/>
        </w:rPr>
        <w:t xml:space="preserve"> lý </w:t>
      </w:r>
      <w:r>
        <w:rPr>
          <w:b/>
          <w:sz w:val="28"/>
          <w:szCs w:val="28"/>
        </w:rPr>
        <w:t>12</w:t>
      </w:r>
      <w:r>
        <w:rPr>
          <w:sz w:val="28"/>
          <w:szCs w:val="28"/>
          <w:lang w:val="vi-VN"/>
        </w:rPr>
        <w:t xml:space="preserve"> cảnh báo của EU về sản phẩm </w:t>
      </w:r>
      <w:r>
        <w:rPr>
          <w:sz w:val="28"/>
          <w:szCs w:val="28"/>
        </w:rPr>
        <w:t>nông sản, thực phẩm của Việt Nam</w:t>
      </w:r>
      <w:r>
        <w:rPr>
          <w:sz w:val="28"/>
          <w:szCs w:val="28"/>
          <w:lang w:val="vi-VN"/>
        </w:rPr>
        <w:t>.</w:t>
      </w:r>
    </w:p>
    <w:p>
      <w:pPr>
        <w:pStyle w:val="Normal"/>
        <w:widowControl w:val="false"/>
        <w:autoSpaceDE w:val="false"/>
        <w:spacing w:before="120" w:after="0"/>
        <w:ind w:firstLine="707"/>
        <w:jc w:val="both"/>
        <w:rPr/>
      </w:pPr>
      <w:r>
        <w:rPr>
          <w:b/>
          <w:sz w:val="28"/>
          <w:szCs w:val="28"/>
        </w:rPr>
        <w:t>4</w:t>
      </w:r>
      <w:r>
        <w:rPr>
          <w:b/>
          <w:sz w:val="28"/>
          <w:szCs w:val="28"/>
          <w:lang w:val="vi-VN"/>
        </w:rPr>
        <w:t xml:space="preserve">. </w:t>
      </w:r>
      <w:r>
        <w:rPr>
          <w:b/>
          <w:sz w:val="28"/>
          <w:szCs w:val="28"/>
        </w:rPr>
        <w:t>Quản lý chất lượng, an toàn thực phẩm</w:t>
      </w:r>
    </w:p>
    <w:p>
      <w:pPr>
        <w:pStyle w:val="Normal"/>
        <w:widowControl w:val="false"/>
        <w:tabs>
          <w:tab w:val="clear" w:pos="720"/>
          <w:tab w:val="left" w:pos="709" w:leader="none"/>
        </w:tabs>
        <w:spacing w:before="80" w:after="80"/>
        <w:ind w:firstLine="709"/>
        <w:jc w:val="both"/>
        <w:rPr/>
      </w:pPr>
      <w:r>
        <w:rPr>
          <w:bCs/>
          <w:sz w:val="28"/>
          <w:szCs w:val="28"/>
        </w:rPr>
        <w:t xml:space="preserve">Quý I, tập trung hướng dẫn địa phương, cơ sở sản xuất kinh doanh thực hiện nghiêm các quy định về quản lý chất lượng, an toàn thực phẩm, đặc biệt thời gian trước, trong và sau Tết Nguyên đán. </w:t>
      </w:r>
      <w:r>
        <w:rPr>
          <w:sz w:val="28"/>
          <w:szCs w:val="28"/>
          <w:lang w:val="cs-CZ"/>
        </w:rPr>
        <w:t>Chủ động xử lý các sự cố mất an toàn thực phẩm và đàm phán xử lý các rào cản kỹ thuật, mở rộng thị trường xuất khẩu sản phẩm nông lâm thủy sản Việt Nam.</w:t>
      </w:r>
    </w:p>
    <w:p>
      <w:pPr>
        <w:pStyle w:val="Normal"/>
        <w:widowControl w:val="false"/>
        <w:tabs>
          <w:tab w:val="clear" w:pos="720"/>
          <w:tab w:val="left" w:pos="709" w:leader="none"/>
        </w:tabs>
        <w:spacing w:before="80" w:after="80"/>
        <w:ind w:firstLine="709"/>
        <w:jc w:val="both"/>
        <w:rPr>
          <w:sz w:val="28"/>
          <w:szCs w:val="28"/>
          <w:lang w:val="cs-CZ"/>
        </w:rPr>
      </w:pPr>
      <w:r>
        <w:rPr>
          <w:sz w:val="28"/>
          <w:szCs w:val="28"/>
        </w:rPr>
        <w:t>Đẩy mạnh xây dựng các chuỗi cung ứng thực phẩm an toàn, nhất là cho các đô thị lớn; tổ chức sản xuất theo hướng tập trung đảm bảo an toàn thực phẩm, áp dụng các hệ thống quản lý chất lượng tiên tiến; tăng cường sử dụng vật tư nông nghiệp theo hướng hữu cơ.</w:t>
      </w:r>
    </w:p>
    <w:p>
      <w:pPr>
        <w:pStyle w:val="Normal"/>
        <w:widowControl w:val="false"/>
        <w:autoSpaceDE w:val="false"/>
        <w:spacing w:before="120" w:after="0"/>
        <w:ind w:firstLine="707"/>
        <w:jc w:val="both"/>
        <w:rPr>
          <w:b/>
          <w:b/>
          <w:iCs/>
          <w:sz w:val="28"/>
          <w:szCs w:val="28"/>
        </w:rPr>
      </w:pPr>
      <w:r>
        <w:rPr>
          <w:iCs/>
          <w:sz w:val="28"/>
          <w:szCs w:val="28"/>
          <w:shd w:fill="FFFFFF" w:val="clear"/>
        </w:rPr>
        <w:t xml:space="preserve">Ba tháng đầu năm, </w:t>
      </w:r>
      <w:r>
        <w:rPr>
          <w:iCs/>
          <w:sz w:val="28"/>
          <w:szCs w:val="28"/>
          <w:shd w:fill="FFFFFF" w:val="clear"/>
          <w:lang w:val="en-SG"/>
        </w:rPr>
        <w:t>các</w:t>
      </w:r>
      <w:r>
        <w:rPr>
          <w:iCs/>
          <w:sz w:val="28"/>
          <w:szCs w:val="28"/>
          <w:shd w:fill="FFFFFF" w:val="clear"/>
        </w:rPr>
        <w:t xml:space="preserve"> địa phương lấy 2.896</w:t>
      </w:r>
      <w:r>
        <w:rPr>
          <w:b/>
          <w:iCs/>
          <w:sz w:val="28"/>
          <w:szCs w:val="28"/>
          <w:shd w:fill="FFFFFF" w:val="clear"/>
          <w:lang w:val="en-SG"/>
        </w:rPr>
        <w:t xml:space="preserve"> </w:t>
      </w:r>
      <w:r>
        <w:rPr>
          <w:iCs/>
          <w:sz w:val="28"/>
          <w:szCs w:val="28"/>
          <w:shd w:fill="FFFFFF" w:val="clear"/>
        </w:rPr>
        <w:t xml:space="preserve">mẫu NLTS sau thu hoạch, phát hiện 130 mẫu vi phạm ATTP (chiếm 4,5%); giảm so với 5,65% CKNT; </w:t>
      </w:r>
      <w:r>
        <w:rPr>
          <w:iCs/>
          <w:sz w:val="28"/>
          <w:szCs w:val="28"/>
          <w:shd w:fill="FFFFFF" w:val="clear"/>
          <w:lang w:val="it-IT"/>
        </w:rPr>
        <w:t>t</w:t>
      </w:r>
      <w:r>
        <w:rPr>
          <w:iCs/>
          <w:sz w:val="28"/>
          <w:szCs w:val="28"/>
          <w:lang w:val="sv-SE"/>
        </w:rPr>
        <w:t xml:space="preserve">ổ chức thẩm định điều kiện bảo đảm ATTP đối với 1.224 </w:t>
      </w:r>
      <w:r>
        <w:rPr>
          <w:iCs/>
          <w:sz w:val="28"/>
          <w:szCs w:val="28"/>
          <w:shd w:fill="FFFFFF" w:val="clear"/>
          <w:lang w:val="sv-SE"/>
        </w:rPr>
        <w:t>cơ sở, kết quả 1.159</w:t>
      </w:r>
      <w:r>
        <w:rPr>
          <w:b/>
          <w:iCs/>
          <w:sz w:val="28"/>
          <w:szCs w:val="28"/>
          <w:shd w:fill="FFFFFF" w:val="clear"/>
          <w:lang w:val="sv-SE"/>
        </w:rPr>
        <w:t xml:space="preserve"> </w:t>
      </w:r>
      <w:r>
        <w:rPr>
          <w:iCs/>
          <w:sz w:val="28"/>
          <w:szCs w:val="28"/>
          <w:shd w:fill="FFFFFF" w:val="clear"/>
          <w:lang w:val="sv-SE"/>
        </w:rPr>
        <w:t>cơ sở đáp ứng quy định ATTP (chiếm 94,7%);</w:t>
      </w:r>
      <w:r>
        <w:rPr>
          <w:iCs/>
          <w:sz w:val="28"/>
          <w:szCs w:val="28"/>
          <w:lang w:val="it-IT" w:eastAsia="en-US"/>
        </w:rPr>
        <w:t xml:space="preserve"> tăng 83,3%; </w:t>
      </w:r>
      <w:r>
        <w:rPr>
          <w:iCs/>
          <w:sz w:val="28"/>
          <w:szCs w:val="28"/>
          <w:shd w:fill="FFFFFF" w:val="clear"/>
          <w:lang w:val="pt-BR"/>
        </w:rPr>
        <w:t>5.830 cơ sở, xử phạt 730 cơ sở (12,5%); tăng so với 7,9%.</w:t>
      </w:r>
    </w:p>
    <w:p>
      <w:pPr>
        <w:pStyle w:val="Normal"/>
        <w:widowControl w:val="false"/>
        <w:autoSpaceDE w:val="false"/>
        <w:spacing w:before="120" w:after="0"/>
        <w:ind w:firstLine="707"/>
        <w:jc w:val="both"/>
        <w:rPr>
          <w:b/>
          <w:b/>
          <w:sz w:val="28"/>
          <w:szCs w:val="28"/>
          <w:lang w:val="vi-VN"/>
        </w:rPr>
      </w:pPr>
      <w:r>
        <w:rPr>
          <w:b/>
          <w:sz w:val="28"/>
          <w:szCs w:val="28"/>
        </w:rPr>
        <w:t>5</w:t>
      </w:r>
      <w:r>
        <w:rPr>
          <w:b/>
          <w:sz w:val="28"/>
          <w:szCs w:val="28"/>
          <w:lang w:val="vi-VN"/>
        </w:rPr>
        <w:t>. Công tác thủy lợi, phòng chống thiên tai</w:t>
      </w:r>
    </w:p>
    <w:p>
      <w:pPr>
        <w:pStyle w:val="Normal"/>
        <w:widowControl w:val="false"/>
        <w:spacing w:before="120" w:after="0"/>
        <w:ind w:firstLine="707"/>
        <w:jc w:val="both"/>
        <w:rPr/>
      </w:pPr>
      <w:r>
        <w:rPr>
          <w:bCs/>
          <w:sz w:val="28"/>
          <w:szCs w:val="28"/>
          <w:lang w:val="it-IT"/>
        </w:rPr>
        <w:t xml:space="preserve">Quý I, </w:t>
      </w:r>
      <w:r>
        <w:rPr>
          <w:sz w:val="28"/>
          <w:szCs w:val="28"/>
        </w:rPr>
        <w:t xml:space="preserve">Bộ đã chủ trì, phối hợp với Tập đoàn điện lực Việt Nam và các địa phương hoàn thành 3 đợt điều tiết bổ sung nguồn nước từ các hồ chứa thuỷ điện cho hạ du, đảm bảo phục vụ sản xuất tại các tỉnh phía Bắc. Tổ chức trực ban, theo dõi chặt chẽ diễn biến thời tiết, tình hình thiên tai và </w:t>
      </w:r>
      <w:r>
        <w:rPr>
          <w:spacing w:val="2"/>
          <w:sz w:val="28"/>
          <w:szCs w:val="28"/>
          <w:lang w:val="vi-VN"/>
        </w:rPr>
        <w:t>chỉ đạo các địa phương chủ động các biện pháp chủ động ứng phó với mưa lớn, lũ quét, sạt lở đất, rét hại và gió mạnh trên biển</w:t>
      </w:r>
      <w:r>
        <w:rPr>
          <w:spacing w:val="2"/>
          <w:sz w:val="28"/>
          <w:szCs w:val="28"/>
        </w:rPr>
        <w:t xml:space="preserve">. </w:t>
      </w:r>
    </w:p>
    <w:p>
      <w:pPr>
        <w:pStyle w:val="Normal"/>
        <w:widowControl w:val="false"/>
        <w:spacing w:before="120" w:after="0"/>
        <w:ind w:firstLine="707"/>
        <w:jc w:val="both"/>
        <w:rPr/>
      </w:pPr>
      <w:r>
        <w:rPr>
          <w:spacing w:val="2"/>
          <w:sz w:val="28"/>
          <w:szCs w:val="28"/>
        </w:rPr>
        <w:t xml:space="preserve">Chỉ đạo các địa phương báo cáo tình hình thực hiện và đề xuất sửa đổi Nghị định </w:t>
      </w:r>
      <w:r>
        <w:rPr>
          <w:rStyle w:val="Fontstyle01"/>
          <w:rFonts w:cs="Times New Roman"/>
          <w:color w:val="000000"/>
          <w:spacing w:val="-2"/>
        </w:rPr>
        <w:t>số 02/2017/NĐ-CP ngày 09/01/2017</w:t>
      </w:r>
      <w:r>
        <w:rPr>
          <w:spacing w:val="2"/>
          <w:sz w:val="28"/>
          <w:szCs w:val="28"/>
          <w:lang w:val="vi-VN"/>
        </w:rPr>
        <w:t xml:space="preserve">; </w:t>
      </w:r>
      <w:r>
        <w:rPr>
          <w:spacing w:val="2"/>
          <w:sz w:val="28"/>
          <w:szCs w:val="28"/>
        </w:rPr>
        <w:t xml:space="preserve">TTCP </w:t>
      </w:r>
      <w:r>
        <w:rPr>
          <w:spacing w:val="-2"/>
          <w:sz w:val="28"/>
          <w:szCs w:val="28"/>
          <w:lang w:val="nl-NL"/>
        </w:rPr>
        <w:t xml:space="preserve">ban hành Kế hoạch thực hiện Kế hoạch Phòng chống thiên tai QG đến năm 2025 (QĐ số </w:t>
      </w:r>
      <w:r>
        <w:rPr>
          <w:rStyle w:val="Fontstyle01"/>
          <w:rFonts w:eastAsia="Calibri" w:cs="Times New Roman"/>
        </w:rPr>
        <w:t>342/QĐ-TTg ngày 15/3/2022)</w:t>
      </w:r>
      <w:r>
        <w:rPr>
          <w:spacing w:val="-2"/>
          <w:sz w:val="28"/>
          <w:szCs w:val="28"/>
          <w:lang w:val="nl-NL"/>
        </w:rPr>
        <w:t>; ban hành Kế hoạch thực hiện Chiến lược quốc gia Phòng chống thiên tai đến năm 2030, tầm nhìn đến năm 2050; tiếp tục hoàn thiện Chương trình tổng thể PCTT quốc gia.</w:t>
      </w:r>
    </w:p>
    <w:p>
      <w:pPr>
        <w:pStyle w:val="Normal"/>
        <w:widowControl w:val="false"/>
        <w:tabs>
          <w:tab w:val="clear" w:pos="720"/>
          <w:tab w:val="left" w:pos="0" w:leader="none"/>
          <w:tab w:val="left" w:pos="993" w:leader="none"/>
        </w:tabs>
        <w:spacing w:before="120" w:after="0"/>
        <w:ind w:firstLine="709"/>
        <w:jc w:val="both"/>
        <w:rPr/>
      </w:pPr>
      <w:r>
        <w:rPr>
          <w:spacing w:val="-4"/>
          <w:sz w:val="28"/>
          <w:szCs w:val="28"/>
          <w:lang w:val="vi-VN"/>
        </w:rPr>
        <w:t>Lũy kế 3 tháng, cả</w:t>
      </w:r>
      <w:r>
        <w:rPr>
          <w:spacing w:val="-4"/>
          <w:sz w:val="28"/>
          <w:szCs w:val="28"/>
        </w:rPr>
        <w:t xml:space="preserve"> nước đã xảy ra 07 trận mưa lớn, 16 trận dông lốc, 03 vụ sạt lở bờ sông, 43 trận động đất nhẹ </w:t>
      </w:r>
      <w:r>
        <w:rPr>
          <w:spacing w:val="-4"/>
          <w:sz w:val="28"/>
          <w:szCs w:val="28"/>
          <w:lang w:val="de-DE"/>
        </w:rPr>
        <w:t>và 02 đợt rét đậm, rét hại</w:t>
      </w:r>
      <w:r>
        <w:rPr>
          <w:spacing w:val="-4"/>
          <w:sz w:val="28"/>
          <w:szCs w:val="28"/>
          <w:lang w:val="vi-VN"/>
        </w:rPr>
        <w:t xml:space="preserve"> làm </w:t>
      </w:r>
      <w:r>
        <w:rPr>
          <w:spacing w:val="-4"/>
          <w:sz w:val="28"/>
          <w:szCs w:val="28"/>
          <w:lang w:val="de-DE"/>
        </w:rPr>
        <w:t>07 người chết, mất tích, 02 người bị thương</w:t>
      </w:r>
      <w:r>
        <w:rPr>
          <w:spacing w:val="-4"/>
          <w:sz w:val="28"/>
          <w:szCs w:val="28"/>
          <w:lang w:val="vi-VN"/>
        </w:rPr>
        <w:t xml:space="preserve">; </w:t>
      </w:r>
      <w:r>
        <w:rPr>
          <w:spacing w:val="-4"/>
          <w:sz w:val="28"/>
          <w:szCs w:val="28"/>
          <w:lang w:val="de-DE"/>
        </w:rPr>
        <w:t>3.836 ha lúa, hoa màu ngập úng, thiệt hại; 7.941 con gia súc, 802 con gia cầm bị chết</w:t>
      </w:r>
      <w:r>
        <w:rPr>
          <w:spacing w:val="-4"/>
          <w:sz w:val="28"/>
          <w:szCs w:val="28"/>
          <w:lang w:val="vi-VN"/>
        </w:rPr>
        <w:t xml:space="preserve">,... </w:t>
      </w:r>
      <w:r>
        <w:rPr>
          <w:spacing w:val="-4"/>
          <w:sz w:val="28"/>
          <w:szCs w:val="28"/>
          <w:lang w:val="de-DE"/>
        </w:rPr>
        <w:t xml:space="preserve">Thiệt hại về kinh tế ước khoảng </w:t>
      </w:r>
      <w:r>
        <w:rPr>
          <w:b/>
          <w:spacing w:val="-4"/>
          <w:sz w:val="28"/>
          <w:szCs w:val="28"/>
          <w:lang w:val="de-DE"/>
        </w:rPr>
        <w:t>97 tỷ đồng</w:t>
      </w:r>
      <w:r>
        <w:rPr>
          <w:spacing w:val="-4"/>
          <w:sz w:val="28"/>
          <w:szCs w:val="28"/>
          <w:lang w:val="de-DE"/>
        </w:rPr>
        <w:t>.</w:t>
      </w:r>
    </w:p>
    <w:p>
      <w:pPr>
        <w:pStyle w:val="Normal"/>
        <w:widowControl w:val="false"/>
        <w:spacing w:before="80" w:after="0"/>
        <w:ind w:firstLine="720"/>
        <w:jc w:val="both"/>
        <w:rPr/>
      </w:pPr>
      <w:bookmarkStart w:id="25" w:name="_Hlk36194168"/>
      <w:bookmarkEnd w:id="25"/>
      <w:r>
        <w:rPr>
          <w:b/>
          <w:sz w:val="28"/>
          <w:szCs w:val="28"/>
        </w:rPr>
        <w:t>6</w:t>
      </w:r>
      <w:r>
        <w:rPr>
          <w:b/>
          <w:sz w:val="28"/>
          <w:szCs w:val="28"/>
          <w:lang w:val="vi-VN"/>
        </w:rPr>
        <w:t>. Đầu tư xây dựng cơ bản</w:t>
      </w:r>
    </w:p>
    <w:p>
      <w:pPr>
        <w:pStyle w:val="TextBodyIndent"/>
        <w:widowControl w:val="false"/>
        <w:ind w:firstLine="601"/>
        <w:rPr>
          <w:rFonts w:ascii="Times New Roman" w:hAnsi="Times New Roman" w:cs="Times New Roman"/>
          <w:spacing w:val="-2"/>
          <w:sz w:val="28"/>
          <w:szCs w:val="28"/>
        </w:rPr>
      </w:pPr>
      <w:r>
        <w:rPr>
          <w:rFonts w:cs="Times New Roman" w:ascii="Times New Roman" w:hAnsi="Times New Roman"/>
          <w:spacing w:val="-2"/>
          <w:sz w:val="28"/>
          <w:szCs w:val="28"/>
          <w:lang w:val="en-US"/>
        </w:rPr>
        <w:t xml:space="preserve">Trong tháng 3, Bộ tập trung đôn đốc tiến độ lập BC NCKT các dự án mở mới </w:t>
      </w:r>
      <w:r>
        <w:rPr>
          <w:rFonts w:cs="Times New Roman" w:ascii="Times New Roman" w:hAnsi="Times New Roman"/>
          <w:spacing w:val="-2"/>
          <w:sz w:val="28"/>
          <w:szCs w:val="28"/>
        </w:rPr>
        <w:t>giai đoạn</w:t>
      </w:r>
      <w:r>
        <w:rPr>
          <w:rFonts w:cs="Times New Roman" w:ascii="Times New Roman" w:hAnsi="Times New Roman"/>
          <w:spacing w:val="-2"/>
          <w:sz w:val="28"/>
          <w:szCs w:val="28"/>
          <w:lang w:val="en-US"/>
        </w:rPr>
        <w:t xml:space="preserve"> 2021-2025, các dự án đang triển khai. </w:t>
      </w:r>
      <w:r>
        <w:rPr>
          <w:rFonts w:cs="Times New Roman" w:ascii="Times New Roman" w:hAnsi="Times New Roman"/>
          <w:spacing w:val="-2"/>
          <w:sz w:val="28"/>
          <w:szCs w:val="28"/>
        </w:rPr>
        <w:t>R</w:t>
      </w:r>
      <w:r>
        <w:rPr>
          <w:rFonts w:cs="Times New Roman" w:ascii="Times New Roman" w:hAnsi="Times New Roman"/>
          <w:spacing w:val="-2"/>
          <w:sz w:val="28"/>
          <w:szCs w:val="28"/>
          <w:lang w:val="en-US"/>
        </w:rPr>
        <w:t xml:space="preserve">à soát từng lĩnh vực để chỉ đạo, tháo gỡ vướng của các chủ đầu tư để thúc đẩy giải ngân kế hoạch năm 2022. Giao kế hoạch vốn trung hạn đợt 2 (3.030 tỷ đồng) tại văn bản 1238/BNN-KH ngày 4/3/2022 và phân bổ hết kế hoạch vốn 2022 còn lại (2.097 tỷ đồng) tại văn bản số 1802/BNN-KH ngày 25/3/2022. Như vậy, 3 tháng đầu năm, Bộ </w:t>
      </w:r>
      <w:r>
        <w:rPr>
          <w:rFonts w:cs="Times New Roman" w:ascii="Times New Roman" w:hAnsi="Times New Roman"/>
          <w:sz w:val="28"/>
          <w:szCs w:val="28"/>
          <w:lang w:val="af-ZA"/>
        </w:rPr>
        <w:t xml:space="preserve">đã phân bổ hết 6.438 tỷ đồng, trong đó, </w:t>
      </w:r>
      <w:r>
        <w:rPr>
          <w:rFonts w:cs="Times New Roman" w:ascii="Times New Roman" w:hAnsi="Times New Roman"/>
          <w:sz w:val="28"/>
          <w:szCs w:val="28"/>
        </w:rPr>
        <w:t>vốn trong nước là 4.538 tỷ đồng, vốn ODA 1.900 tỷ đồng</w:t>
      </w:r>
      <w:r>
        <w:rPr>
          <w:rFonts w:cs="Times New Roman" w:ascii="Times New Roman" w:hAnsi="Times New Roman"/>
          <w:spacing w:val="-2"/>
          <w:sz w:val="28"/>
          <w:szCs w:val="28"/>
          <w:lang w:val="en-US"/>
        </w:rPr>
        <w:t xml:space="preserve"> và khối lượng giải ngân đạt khoảng 7,2%, cụ thể:</w:t>
      </w:r>
    </w:p>
    <w:p>
      <w:pPr>
        <w:pStyle w:val="Normal"/>
        <w:widowControl w:val="false"/>
        <w:shd w:fill="FFFFFF" w:val="clear"/>
        <w:ind w:right="113" w:firstLine="720"/>
        <w:jc w:val="right"/>
        <w:textAlignment w:val="baseline"/>
        <w:rPr>
          <w:i/>
          <w:i/>
          <w:sz w:val="28"/>
          <w:szCs w:val="28"/>
          <w:lang w:val="af-ZA"/>
        </w:rPr>
      </w:pPr>
      <w:r>
        <w:rPr>
          <w:i/>
          <w:sz w:val="28"/>
          <w:szCs w:val="28"/>
          <w:lang w:val="af-ZA"/>
        </w:rPr>
        <w:t>Đơn vị: Tỷ đồng</w:t>
      </w:r>
    </w:p>
    <w:tbl>
      <w:tblPr>
        <w:tblW w:w="9067" w:type="dxa"/>
        <w:jc w:val="left"/>
        <w:tblInd w:w="-20" w:type="dxa"/>
        <w:tblLayout w:type="fixed"/>
        <w:tblCellMar>
          <w:top w:w="0" w:type="dxa"/>
          <w:left w:w="108" w:type="dxa"/>
          <w:bottom w:w="0" w:type="dxa"/>
          <w:right w:w="108" w:type="dxa"/>
        </w:tblCellMar>
      </w:tblPr>
      <w:tblGrid>
        <w:gridCol w:w="2142"/>
        <w:gridCol w:w="1275"/>
        <w:gridCol w:w="1470"/>
        <w:gridCol w:w="900"/>
        <w:gridCol w:w="1069"/>
        <w:gridCol w:w="1077"/>
        <w:gridCol w:w="1134"/>
      </w:tblGrid>
      <w:tr>
        <w:trPr>
          <w:trHeight w:val="585" w:hRule="atLeast"/>
        </w:trPr>
        <w:tc>
          <w:tcPr>
            <w:tcW w:w="214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60" w:after="60"/>
              <w:jc w:val="center"/>
              <w:rPr>
                <w:b/>
                <w:b/>
                <w:color w:val="000000"/>
              </w:rPr>
            </w:pPr>
            <w:r>
              <w:rPr>
                <w:b/>
                <w:color w:val="000000"/>
              </w:rPr>
              <w:t>Nội dung</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60" w:after="60"/>
              <w:jc w:val="center"/>
              <w:rPr>
                <w:b/>
                <w:b/>
                <w:bCs/>
                <w:color w:val="000000"/>
              </w:rPr>
            </w:pPr>
            <w:r>
              <w:rPr>
                <w:b/>
                <w:bCs/>
                <w:color w:val="000000"/>
              </w:rPr>
              <w:t>KH 2022 được giao</w:t>
            </w:r>
          </w:p>
        </w:tc>
        <w:tc>
          <w:tcPr>
            <w:tcW w:w="147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60" w:after="60"/>
              <w:jc w:val="center"/>
              <w:rPr/>
            </w:pPr>
            <w:r>
              <w:rPr>
                <w:b/>
                <w:bCs/>
                <w:color w:val="000000"/>
              </w:rPr>
              <w:t>KH 2022 Bộ đã phân bổ</w:t>
            </w:r>
          </w:p>
        </w:tc>
        <w:tc>
          <w:tcPr>
            <w:tcW w:w="196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60" w:after="60"/>
              <w:jc w:val="center"/>
              <w:rPr>
                <w:b/>
                <w:b/>
                <w:bCs/>
                <w:color w:val="000000"/>
              </w:rPr>
            </w:pPr>
            <w:r>
              <w:rPr>
                <w:b/>
                <w:bCs/>
                <w:color w:val="000000"/>
              </w:rPr>
              <w:t>Kết quả giải ngân từ đầu năm đến hết 28/2</w:t>
            </w:r>
          </w:p>
        </w:tc>
        <w:tc>
          <w:tcPr>
            <w:tcW w:w="221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60" w:after="60"/>
              <w:jc w:val="center"/>
              <w:rPr>
                <w:b/>
                <w:b/>
                <w:bCs/>
                <w:color w:val="000000"/>
              </w:rPr>
            </w:pPr>
            <w:r>
              <w:rPr>
                <w:b/>
                <w:bCs/>
                <w:color w:val="000000"/>
              </w:rPr>
              <w:t>Dự kiến giải ngân từ đầu năm đến hết 31/3</w:t>
            </w:r>
          </w:p>
        </w:tc>
      </w:tr>
      <w:tr>
        <w:trPr>
          <w:trHeight w:val="356" w:hRule="atLeast"/>
        </w:trPr>
        <w:tc>
          <w:tcPr>
            <w:tcW w:w="214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b/>
                <w:b/>
                <w:bCs/>
                <w:color w:val="000000"/>
                <w:sz w:val="28"/>
                <w:szCs w:val="28"/>
              </w:rPr>
            </w:pPr>
            <w:r>
              <w:rPr>
                <w:b/>
                <w:bCs/>
                <w:color w:val="000000"/>
                <w:sz w:val="28"/>
                <w:szCs w:val="28"/>
              </w:rPr>
            </w:r>
          </w:p>
        </w:tc>
        <w:tc>
          <w:tcPr>
            <w:tcW w:w="12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b/>
                <w:b/>
                <w:bCs/>
                <w:color w:val="000000"/>
                <w:sz w:val="28"/>
                <w:szCs w:val="28"/>
              </w:rPr>
            </w:pPr>
            <w:r>
              <w:rPr>
                <w:b/>
                <w:bCs/>
                <w:color w:val="000000"/>
                <w:sz w:val="28"/>
                <w:szCs w:val="28"/>
              </w:rPr>
            </w:r>
          </w:p>
        </w:tc>
        <w:tc>
          <w:tcPr>
            <w:tcW w:w="147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b/>
                <w:b/>
                <w:bCs/>
                <w:color w:val="000000"/>
                <w:sz w:val="28"/>
                <w:szCs w:val="28"/>
              </w:rPr>
            </w:pPr>
            <w:r>
              <w:rPr>
                <w:b/>
                <w:bCs/>
                <w:color w:val="000000"/>
                <w:sz w:val="28"/>
                <w:szCs w:val="28"/>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60" w:after="60"/>
              <w:jc w:val="center"/>
              <w:rPr>
                <w:b/>
                <w:b/>
                <w:bCs/>
                <w:color w:val="000000"/>
                <w:sz w:val="28"/>
                <w:szCs w:val="28"/>
              </w:rPr>
            </w:pPr>
            <w:r>
              <w:rPr>
                <w:color w:val="000000"/>
                <w:sz w:val="28"/>
                <w:szCs w:val="28"/>
              </w:rPr>
              <w:t>Số vốn</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60" w:after="60"/>
              <w:jc w:val="center"/>
              <w:rPr>
                <w:b/>
                <w:b/>
                <w:bCs/>
                <w:color w:val="000000"/>
                <w:sz w:val="28"/>
                <w:szCs w:val="28"/>
              </w:rPr>
            </w:pPr>
            <w:r>
              <w:rPr>
                <w:iCs/>
                <w:color w:val="000000"/>
                <w:sz w:val="28"/>
                <w:szCs w:val="28"/>
              </w:rPr>
              <w:t>Tỷ lệ %</w:t>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60" w:after="60"/>
              <w:jc w:val="center"/>
              <w:rPr>
                <w:color w:val="000000"/>
                <w:sz w:val="28"/>
                <w:szCs w:val="28"/>
              </w:rPr>
            </w:pPr>
            <w:r>
              <w:rPr>
                <w:color w:val="000000"/>
                <w:sz w:val="28"/>
                <w:szCs w:val="28"/>
              </w:rPr>
              <w:t>Số vốn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60" w:after="60"/>
              <w:jc w:val="center"/>
              <w:rPr>
                <w:iCs/>
                <w:color w:val="000000"/>
                <w:sz w:val="28"/>
                <w:szCs w:val="28"/>
              </w:rPr>
            </w:pPr>
            <w:r>
              <w:rPr>
                <w:iCs/>
                <w:color w:val="000000"/>
                <w:sz w:val="28"/>
                <w:szCs w:val="28"/>
              </w:rPr>
              <w:t>Tỷ lệ %</w:t>
            </w:r>
          </w:p>
        </w:tc>
      </w:tr>
      <w:tr>
        <w:trPr>
          <w:trHeight w:val="300" w:hRule="atLeast"/>
        </w:trPr>
        <w:tc>
          <w:tcPr>
            <w:tcW w:w="2142" w:type="dxa"/>
            <w:tcBorders>
              <w:top w:val="single" w:sz="4" w:space="0" w:color="000000"/>
              <w:left w:val="single" w:sz="4" w:space="0" w:color="000000"/>
              <w:bottom w:val="single" w:sz="4" w:space="0" w:color="000000"/>
              <w:right w:val="single" w:sz="4" w:space="0" w:color="000000"/>
            </w:tcBorders>
          </w:tcPr>
          <w:p>
            <w:pPr>
              <w:pStyle w:val="Normal"/>
              <w:widowControl w:val="false"/>
              <w:rPr>
                <w:b/>
                <w:b/>
                <w:sz w:val="28"/>
                <w:szCs w:val="28"/>
              </w:rPr>
            </w:pPr>
            <w:r>
              <w:rPr>
                <w:b/>
                <w:sz w:val="28"/>
                <w:szCs w:val="28"/>
              </w:rPr>
              <w:t>Tổng</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color w:val="000000"/>
                <w:sz w:val="28"/>
                <w:szCs w:val="28"/>
              </w:rPr>
            </w:pPr>
            <w:r>
              <w:rPr>
                <w:b/>
                <w:color w:val="000000"/>
                <w:sz w:val="28"/>
                <w:szCs w:val="28"/>
              </w:rPr>
              <w:t>6.438</w:t>
            </w:r>
          </w:p>
        </w:tc>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color w:val="000000"/>
                <w:sz w:val="28"/>
                <w:szCs w:val="28"/>
              </w:rPr>
            </w:pPr>
            <w:r>
              <w:rPr>
                <w:b/>
                <w:color w:val="000000"/>
                <w:sz w:val="28"/>
                <w:szCs w:val="28"/>
              </w:rPr>
              <w:t>6.438</w:t>
            </w:r>
          </w:p>
        </w:tc>
        <w:tc>
          <w:tcPr>
            <w:tcW w:w="900"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color w:val="000000"/>
                <w:sz w:val="28"/>
                <w:szCs w:val="28"/>
              </w:rPr>
            </w:pPr>
            <w:r>
              <w:rPr>
                <w:b/>
                <w:color w:val="000000"/>
                <w:sz w:val="28"/>
                <w:szCs w:val="28"/>
              </w:rPr>
              <w:t xml:space="preserve">228 </w:t>
            </w:r>
          </w:p>
        </w:tc>
        <w:tc>
          <w:tcPr>
            <w:tcW w:w="1069"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color w:val="000000"/>
                <w:sz w:val="28"/>
                <w:szCs w:val="28"/>
              </w:rPr>
            </w:pPr>
            <w:r>
              <w:rPr>
                <w:b/>
                <w:color w:val="000000"/>
                <w:sz w:val="28"/>
                <w:szCs w:val="28"/>
              </w:rPr>
              <w:t>3,5%</w:t>
            </w:r>
          </w:p>
        </w:tc>
        <w:tc>
          <w:tcPr>
            <w:tcW w:w="1077"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color w:val="000000"/>
                <w:sz w:val="28"/>
                <w:szCs w:val="28"/>
              </w:rPr>
            </w:pPr>
            <w:r>
              <w:rPr>
                <w:b/>
                <w:color w:val="000000"/>
                <w:sz w:val="28"/>
                <w:szCs w:val="28"/>
              </w:rPr>
              <w:t xml:space="preserve">466 </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b/>
                <w:b/>
                <w:color w:val="000000"/>
                <w:sz w:val="28"/>
                <w:szCs w:val="28"/>
              </w:rPr>
            </w:pPr>
            <w:r>
              <w:rPr>
                <w:b/>
                <w:color w:val="000000"/>
                <w:sz w:val="28"/>
                <w:szCs w:val="28"/>
              </w:rPr>
              <w:t>7,2%</w:t>
            </w:r>
          </w:p>
        </w:tc>
      </w:tr>
      <w:tr>
        <w:trPr>
          <w:trHeight w:val="300" w:hRule="atLeast"/>
        </w:trPr>
        <w:tc>
          <w:tcPr>
            <w:tcW w:w="2142" w:type="dxa"/>
            <w:tcBorders>
              <w:top w:val="single" w:sz="4" w:space="0" w:color="000000"/>
              <w:left w:val="single" w:sz="4" w:space="0" w:color="000000"/>
              <w:bottom w:val="single" w:sz="4" w:space="0" w:color="000000"/>
              <w:right w:val="single" w:sz="4" w:space="0" w:color="000000"/>
            </w:tcBorders>
          </w:tcPr>
          <w:p>
            <w:pPr>
              <w:pStyle w:val="Normal"/>
              <w:widowControl w:val="false"/>
              <w:rPr>
                <w:sz w:val="28"/>
                <w:szCs w:val="28"/>
              </w:rPr>
            </w:pPr>
            <w:r>
              <w:rPr>
                <w:sz w:val="28"/>
                <w:szCs w:val="28"/>
              </w:rPr>
              <w:t>Vốn trong nước</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4.538</w:t>
            </w:r>
          </w:p>
        </w:tc>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4.538</w:t>
            </w:r>
          </w:p>
        </w:tc>
        <w:tc>
          <w:tcPr>
            <w:tcW w:w="900"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 xml:space="preserve">201 </w:t>
            </w:r>
          </w:p>
        </w:tc>
        <w:tc>
          <w:tcPr>
            <w:tcW w:w="1069"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4,4%</w:t>
            </w:r>
          </w:p>
        </w:tc>
        <w:tc>
          <w:tcPr>
            <w:tcW w:w="1077"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 xml:space="preserve">390 </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8,6%</w:t>
            </w:r>
          </w:p>
        </w:tc>
      </w:tr>
      <w:tr>
        <w:trPr>
          <w:trHeight w:val="300" w:hRule="atLeast"/>
        </w:trPr>
        <w:tc>
          <w:tcPr>
            <w:tcW w:w="2142" w:type="dxa"/>
            <w:tcBorders>
              <w:top w:val="single" w:sz="4" w:space="0" w:color="000000"/>
              <w:left w:val="single" w:sz="4" w:space="0" w:color="000000"/>
              <w:bottom w:val="single" w:sz="4" w:space="0" w:color="000000"/>
              <w:right w:val="single" w:sz="4" w:space="0" w:color="000000"/>
            </w:tcBorders>
          </w:tcPr>
          <w:p>
            <w:pPr>
              <w:pStyle w:val="Normal"/>
              <w:widowControl w:val="false"/>
              <w:rPr>
                <w:sz w:val="28"/>
                <w:szCs w:val="28"/>
              </w:rPr>
            </w:pPr>
            <w:r>
              <w:rPr>
                <w:sz w:val="28"/>
                <w:szCs w:val="28"/>
              </w:rPr>
              <w:t>Vốn ODA</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1.900</w:t>
            </w:r>
          </w:p>
        </w:tc>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1.900</w:t>
            </w:r>
          </w:p>
        </w:tc>
        <w:tc>
          <w:tcPr>
            <w:tcW w:w="900"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 xml:space="preserve">27 </w:t>
            </w:r>
          </w:p>
        </w:tc>
        <w:tc>
          <w:tcPr>
            <w:tcW w:w="1069"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1,4%</w:t>
            </w:r>
          </w:p>
        </w:tc>
        <w:tc>
          <w:tcPr>
            <w:tcW w:w="1077"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 xml:space="preserve">76 </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jc w:val="right"/>
              <w:rPr>
                <w:color w:val="000000"/>
                <w:sz w:val="28"/>
                <w:szCs w:val="28"/>
              </w:rPr>
            </w:pPr>
            <w:r>
              <w:rPr>
                <w:color w:val="000000"/>
                <w:sz w:val="28"/>
                <w:szCs w:val="28"/>
              </w:rPr>
              <w:t>4,0%</w:t>
            </w:r>
          </w:p>
        </w:tc>
      </w:tr>
    </w:tbl>
    <w:p>
      <w:pPr>
        <w:pStyle w:val="Normal"/>
        <w:widowControl w:val="false"/>
        <w:shd w:fill="FFFFFF" w:val="clear"/>
        <w:spacing w:before="80" w:after="0"/>
        <w:jc w:val="both"/>
        <w:textAlignment w:val="baseline"/>
        <w:rPr/>
      </w:pPr>
      <w:r>
        <w:rPr>
          <w:sz w:val="28"/>
          <w:szCs w:val="28"/>
          <w:lang w:val="af-ZA"/>
        </w:rPr>
        <w:tab/>
      </w:r>
      <w:r>
        <w:rPr>
          <w:b/>
          <w:sz w:val="28"/>
          <w:szCs w:val="28"/>
        </w:rPr>
        <w:t>7</w:t>
      </w:r>
      <w:r>
        <w:rPr>
          <w:b/>
          <w:sz w:val="28"/>
          <w:szCs w:val="28"/>
          <w:lang w:val="vi-VN"/>
        </w:rPr>
        <w:t>. Phát triển nông thôn và xây dựng nông thôn mới</w:t>
      </w:r>
    </w:p>
    <w:p>
      <w:pPr>
        <w:pStyle w:val="Normal"/>
        <w:widowControl w:val="false"/>
        <w:spacing w:before="80" w:after="0"/>
        <w:ind w:firstLine="720"/>
        <w:jc w:val="both"/>
        <w:rPr>
          <w:sz w:val="28"/>
          <w:szCs w:val="28"/>
        </w:rPr>
      </w:pPr>
      <w:r>
        <w:rPr>
          <w:iCs/>
          <w:sz w:val="28"/>
          <w:szCs w:val="28"/>
          <w:lang w:val="vi-VN"/>
        </w:rPr>
        <w:t xml:space="preserve">Trình Chính phủ phê duyệt Đề án </w:t>
      </w:r>
      <w:r>
        <w:rPr>
          <w:iCs/>
          <w:sz w:val="28"/>
          <w:szCs w:val="28"/>
        </w:rPr>
        <w:t xml:space="preserve">nâng cao năng lực thích ứng với Biến đổi khí hậu cho </w:t>
      </w:r>
      <w:r>
        <w:rPr>
          <w:iCs/>
          <w:sz w:val="28"/>
          <w:szCs w:val="28"/>
          <w:lang w:val="vi-VN"/>
        </w:rPr>
        <w:t xml:space="preserve">hợp tác xã nông </w:t>
      </w:r>
      <w:r>
        <w:rPr>
          <w:iCs/>
          <w:sz w:val="28"/>
          <w:szCs w:val="28"/>
        </w:rPr>
        <w:t xml:space="preserve">nghiệp </w:t>
      </w:r>
      <w:r>
        <w:rPr>
          <w:iCs/>
          <w:sz w:val="28"/>
          <w:szCs w:val="28"/>
          <w:lang w:val="vi-VN"/>
        </w:rPr>
        <w:t xml:space="preserve">vùng Đồng bằng </w:t>
      </w:r>
      <w:r>
        <w:rPr>
          <w:iCs/>
          <w:sz w:val="28"/>
          <w:szCs w:val="28"/>
        </w:rPr>
        <w:t>Sông Cửu Long</w:t>
      </w:r>
      <w:r>
        <w:rPr>
          <w:iCs/>
          <w:sz w:val="28"/>
          <w:szCs w:val="28"/>
          <w:lang w:val="vi-VN"/>
        </w:rPr>
        <w:t xml:space="preserve"> giai đoạn 2021-2025; Họp Ban chỉ đạo và ra mắt Văn phòng điều phối nông nghiệp, nông thôn vùng ĐBSCL giai đoạn 2020-2025.</w:t>
      </w:r>
      <w:r>
        <w:rPr>
          <w:iCs/>
          <w:sz w:val="28"/>
          <w:szCs w:val="28"/>
        </w:rPr>
        <w:t xml:space="preserve"> </w:t>
      </w:r>
    </w:p>
    <w:tbl>
      <w:tblPr>
        <w:tblW w:w="9402" w:type="dxa"/>
        <w:jc w:val="left"/>
        <w:tblInd w:w="-108" w:type="dxa"/>
        <w:tblLayout w:type="fixed"/>
        <w:tblCellMar>
          <w:top w:w="0" w:type="dxa"/>
          <w:left w:w="108" w:type="dxa"/>
          <w:bottom w:w="0" w:type="dxa"/>
          <w:right w:w="108" w:type="dxa"/>
        </w:tblCellMar>
      </w:tblPr>
      <w:tblGrid>
        <w:gridCol w:w="4579"/>
        <w:gridCol w:w="4823"/>
      </w:tblGrid>
      <w:tr>
        <w:trPr>
          <w:trHeight w:val="3663" w:hRule="atLeast"/>
        </w:trPr>
        <w:tc>
          <w:tcPr>
            <w:tcW w:w="4579" w:type="dxa"/>
            <w:tcBorders/>
          </w:tcPr>
          <w:p>
            <w:pPr>
              <w:pStyle w:val="Normal"/>
              <w:widowControl w:val="false"/>
              <w:spacing w:before="80" w:after="0"/>
              <w:jc w:val="both"/>
              <w:rPr>
                <w:sz w:val="28"/>
                <w:szCs w:val="28"/>
                <w:shd w:fill="FFFFFF" w:val="clear"/>
              </w:rPr>
            </w:pPr>
            <w:r>
              <w:rPr>
                <w:sz w:val="28"/>
                <w:szCs w:val="28"/>
                <w:shd w:fill="FFFFFF" w:val="clear"/>
              </w:rPr>
              <w:drawing>
                <wp:inline distT="0" distB="0" distL="0" distR="0">
                  <wp:extent cx="2792095" cy="232664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4"/>
                          <a:srcRect l="-11707" t="-4867" r="-26827" b="-3725"/>
                          <a:stretch>
                            <a:fillRect/>
                          </a:stretch>
                        </pic:blipFill>
                        <pic:spPr bwMode="auto">
                          <a:xfrm>
                            <a:off x="0" y="0"/>
                            <a:ext cx="2792095" cy="2326640"/>
                          </a:xfrm>
                          <a:prstGeom prst="rect">
                            <a:avLst/>
                          </a:prstGeom>
                        </pic:spPr>
                      </pic:pic>
                    </a:graphicData>
                  </a:graphic>
                </wp:inline>
              </w:drawing>
            </w:r>
          </w:p>
        </w:tc>
        <w:tc>
          <w:tcPr>
            <w:tcW w:w="4823" w:type="dxa"/>
            <w:tcBorders/>
          </w:tcPr>
          <w:p>
            <w:pPr>
              <w:pStyle w:val="Normal"/>
              <w:widowControl w:val="false"/>
              <w:spacing w:before="80" w:after="0"/>
              <w:jc w:val="both"/>
              <w:rPr>
                <w:sz w:val="28"/>
                <w:szCs w:val="28"/>
                <w:shd w:fill="FFFFFF" w:val="clear"/>
              </w:rPr>
            </w:pPr>
            <w:r>
              <w:rPr>
                <w:sz w:val="28"/>
                <w:szCs w:val="28"/>
                <w:shd w:fill="FFFFFF" w:val="clear"/>
              </w:rPr>
              <w:drawing>
                <wp:inline distT="0" distB="0" distL="0" distR="0">
                  <wp:extent cx="2947670" cy="248348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5"/>
                          <a:srcRect l="-7" t="-15" r="-7" b="-15"/>
                          <a:stretch>
                            <a:fillRect/>
                          </a:stretch>
                        </pic:blipFill>
                        <pic:spPr bwMode="auto">
                          <a:xfrm>
                            <a:off x="0" y="0"/>
                            <a:ext cx="2947670" cy="2483485"/>
                          </a:xfrm>
                          <a:prstGeom prst="rect">
                            <a:avLst/>
                          </a:prstGeom>
                        </pic:spPr>
                      </pic:pic>
                    </a:graphicData>
                  </a:graphic>
                </wp:inline>
              </w:drawing>
            </w:r>
          </w:p>
        </w:tc>
      </w:tr>
    </w:tbl>
    <w:p>
      <w:pPr>
        <w:pStyle w:val="Normal"/>
        <w:widowControl w:val="false"/>
        <w:spacing w:before="80" w:after="0"/>
        <w:ind w:firstLine="720"/>
        <w:jc w:val="both"/>
        <w:rPr>
          <w:sz w:val="28"/>
          <w:szCs w:val="28"/>
          <w:shd w:fill="FFFFFF" w:val="clear"/>
        </w:rPr>
      </w:pPr>
      <w:r>
        <w:rPr>
          <w:sz w:val="28"/>
          <w:szCs w:val="28"/>
          <w:lang w:val="af-ZA"/>
        </w:rPr>
        <w:t>Hiện, cả nước có 5.6</w:t>
      </w:r>
      <w:r>
        <w:rPr>
          <w:sz w:val="28"/>
          <w:szCs w:val="28"/>
          <w:lang w:val="vi-VN"/>
        </w:rPr>
        <w:t>83</w:t>
      </w:r>
      <w:r>
        <w:rPr>
          <w:sz w:val="28"/>
          <w:szCs w:val="28"/>
          <w:lang w:val="af-ZA"/>
        </w:rPr>
        <w:t xml:space="preserve"> xã/8.2</w:t>
      </w:r>
      <w:r>
        <w:rPr>
          <w:sz w:val="28"/>
          <w:szCs w:val="28"/>
          <w:lang w:val="vi-VN"/>
        </w:rPr>
        <w:t>27</w:t>
      </w:r>
      <w:r>
        <w:rPr>
          <w:sz w:val="28"/>
          <w:szCs w:val="28"/>
          <w:lang w:val="af-ZA"/>
        </w:rPr>
        <w:t xml:space="preserve"> xã (</w:t>
      </w:r>
      <w:r>
        <w:rPr>
          <w:sz w:val="28"/>
          <w:szCs w:val="28"/>
          <w:lang w:val="vi-VN"/>
        </w:rPr>
        <w:t>69</w:t>
      </w:r>
      <w:r>
        <w:rPr>
          <w:sz w:val="28"/>
          <w:szCs w:val="28"/>
          <w:lang w:val="af-ZA"/>
        </w:rPr>
        <w:t>,</w:t>
      </w:r>
      <w:r>
        <w:rPr>
          <w:sz w:val="28"/>
          <w:szCs w:val="28"/>
          <w:lang w:val="vi-VN"/>
        </w:rPr>
        <w:t>1</w:t>
      </w:r>
      <w:r>
        <w:rPr>
          <w:sz w:val="28"/>
          <w:szCs w:val="28"/>
          <w:lang w:val="af-ZA"/>
        </w:rPr>
        <w:t>%) đạt chuẩn nông thôn mới</w:t>
      </w:r>
      <w:r>
        <w:rPr>
          <w:sz w:val="28"/>
          <w:szCs w:val="28"/>
          <w:shd w:fill="FFFFFF" w:val="clear"/>
        </w:rPr>
        <w:t xml:space="preserve">, tăng </w:t>
      </w:r>
      <w:r>
        <w:rPr>
          <w:sz w:val="28"/>
          <w:szCs w:val="28"/>
          <w:shd w:fill="FFFFFF" w:val="clear"/>
          <w:lang w:val="vi-VN"/>
        </w:rPr>
        <w:t>33</w:t>
      </w:r>
      <w:r>
        <w:rPr>
          <w:sz w:val="28"/>
          <w:szCs w:val="28"/>
          <w:shd w:fill="FFFFFF" w:val="clear"/>
        </w:rPr>
        <w:t xml:space="preserve"> xã so với tháng trước; có 5</w:t>
      </w:r>
      <w:r>
        <w:rPr>
          <w:sz w:val="28"/>
          <w:szCs w:val="28"/>
          <w:shd w:fill="FFFFFF" w:val="clear"/>
          <w:lang w:val="vi-VN"/>
        </w:rPr>
        <w:t>8</w:t>
      </w:r>
      <w:r>
        <w:rPr>
          <w:sz w:val="28"/>
          <w:szCs w:val="28"/>
          <w:shd w:fill="FFFFFF" w:val="clear"/>
        </w:rPr>
        <w:t>1 xã đạt chuẩn NTM nâng cao; có 22</w:t>
      </w:r>
      <w:r>
        <w:rPr>
          <w:sz w:val="28"/>
          <w:szCs w:val="28"/>
          <w:shd w:fill="FFFFFF" w:val="clear"/>
          <w:lang w:val="vi-VN"/>
        </w:rPr>
        <w:t>5</w:t>
      </w:r>
      <w:r>
        <w:rPr>
          <w:sz w:val="28"/>
          <w:szCs w:val="28"/>
          <w:shd w:fill="FFFFFF" w:val="clear"/>
        </w:rPr>
        <w:t xml:space="preserve"> đơn vị cấp huyện thuộc 5</w:t>
      </w:r>
      <w:r>
        <w:rPr>
          <w:sz w:val="28"/>
          <w:szCs w:val="28"/>
          <w:shd w:fill="FFFFFF" w:val="clear"/>
          <w:lang w:val="vi-VN"/>
        </w:rPr>
        <w:t>5</w:t>
      </w:r>
      <w:r>
        <w:rPr>
          <w:sz w:val="28"/>
          <w:szCs w:val="28"/>
          <w:shd w:fill="FFFFFF" w:val="clear"/>
        </w:rPr>
        <w:t xml:space="preserve"> tỉnh, thành phố trực thuộc Trung ương đã được Thủ tướng Chính phủ công nhận hoàn thành nhiệm vụ/đạt chuẩn NTM. Có </w:t>
      </w:r>
      <w:r>
        <w:rPr>
          <w:sz w:val="28"/>
          <w:szCs w:val="28"/>
          <w:shd w:fill="FFFFFF" w:val="clear"/>
          <w:lang w:val="vi-VN"/>
        </w:rPr>
        <w:t>15</w:t>
      </w:r>
      <w:r>
        <w:rPr>
          <w:sz w:val="28"/>
          <w:szCs w:val="28"/>
          <w:shd w:fill="FFFFFF" w:val="clear"/>
        </w:rPr>
        <w:t xml:space="preserve"> tỉnh đã có 100% số xã đạt chuẩn NTM. Có 63 tỉnh/thành phố đánh giá, phân hạng và Quyết định công nhận 6.492 sản phẩm OCOP đạt 3 sao trở lên, trong đó 64,5% sản phẩm 3 sao; 33,8% sản phẩm 4 sao và 1,3% sản phẩm tiềm năng 5 sao. Hơn 3.473 chủ thể tham gia, trong đó có 39,6% là HTX, 26,3% là doanh nghiệp, 32% là cơ sở sản xuất, còn lại là tổ hợp tác. </w:t>
      </w:r>
    </w:p>
    <w:p>
      <w:pPr>
        <w:pStyle w:val="Normal"/>
        <w:widowControl w:val="false"/>
        <w:spacing w:before="80" w:after="0"/>
        <w:ind w:firstLine="720"/>
        <w:jc w:val="both"/>
        <w:rPr>
          <w:sz w:val="28"/>
          <w:szCs w:val="28"/>
          <w:shd w:fill="FFFFFF" w:val="clear"/>
        </w:rPr>
      </w:pPr>
      <w:r>
        <w:rPr>
          <w:sz w:val="28"/>
          <w:szCs w:val="28"/>
          <w:shd w:fill="FFFFFF" w:val="clear"/>
        </w:rPr>
        <w:t xml:space="preserve">Thủ tướng Chính phủ (TTCP) đã ban hành Quyết định số 263/QĐ-TTg ngày 22/02/2022 phê duyệt Chương trình MTQG xây dựng nông thôn mới giai đoạn 2021-2025; </w:t>
      </w:r>
      <w:r>
        <w:rPr>
          <w:sz w:val="28"/>
          <w:szCs w:val="28"/>
          <w:shd w:fill="FFFFFF" w:val="clear"/>
          <w:lang w:val="vi-VN"/>
        </w:rPr>
        <w:t xml:space="preserve">04 quyết định phê duyệt </w:t>
      </w:r>
      <w:r>
        <w:rPr>
          <w:bCs/>
          <w:spacing w:val="-4"/>
          <w:sz w:val="28"/>
          <w:szCs w:val="28"/>
          <w:lang w:val="en-US"/>
        </w:rPr>
        <w:t>Bộ tiêu chí quốc gia về NTM các cấp (xã, huyện, tỉnh) theo các mức độ (đạt chuẩn, nâng cao, kiểu mẫu) giai đoạn 2021-2025</w:t>
      </w:r>
      <w:r>
        <w:rPr>
          <w:bCs/>
          <w:spacing w:val="-4"/>
          <w:sz w:val="28"/>
          <w:szCs w:val="28"/>
        </w:rPr>
        <w:t xml:space="preserve">; Quyết định số 07/2022/QĐ-TTg ngày 25/3/2022 </w:t>
      </w:r>
      <w:r>
        <w:rPr>
          <w:color w:val="000000"/>
          <w:sz w:val="28"/>
          <w:szCs w:val="28"/>
          <w:shd w:fill="FFFFFF" w:val="clear"/>
          <w:lang w:val="vi-VN"/>
        </w:rPr>
        <w:t>quy định nguyên tắc, tiêu chí, định mức phân b</w:t>
      </w:r>
      <w:r>
        <w:rPr>
          <w:color w:val="000000"/>
          <w:sz w:val="28"/>
          <w:szCs w:val="28"/>
          <w:shd w:fill="FFFFFF" w:val="clear"/>
        </w:rPr>
        <w:t>ổ </w:t>
      </w:r>
      <w:r>
        <w:rPr>
          <w:color w:val="000000"/>
          <w:sz w:val="28"/>
          <w:szCs w:val="28"/>
          <w:shd w:fill="FFFFFF" w:val="clear"/>
          <w:lang w:val="vi-VN"/>
        </w:rPr>
        <w:t xml:space="preserve">vốn ngân sách trung ương và tỷ lệ vốn đối ứng của ngân sách địa phương thực hiện Chương trình mục tiêu quốc gia xây dựng nông thôn mới giai đoạn 2021 </w:t>
      </w:r>
      <w:r>
        <w:rPr>
          <w:color w:val="000000"/>
          <w:sz w:val="28"/>
          <w:szCs w:val="28"/>
          <w:shd w:fill="FFFFFF" w:val="clear"/>
        </w:rPr>
        <w:t>-</w:t>
      </w:r>
      <w:r>
        <w:rPr>
          <w:color w:val="000000"/>
          <w:sz w:val="28"/>
          <w:szCs w:val="28"/>
          <w:shd w:fill="FFFFFF" w:val="clear"/>
          <w:lang w:val="vi-VN"/>
        </w:rPr>
        <w:t xml:space="preserve"> 2025</w:t>
      </w:r>
      <w:r>
        <w:rPr>
          <w:color w:val="000000"/>
          <w:sz w:val="28"/>
          <w:szCs w:val="28"/>
          <w:shd w:fill="FFFFFF" w:val="clear"/>
        </w:rPr>
        <w:t>.</w:t>
      </w:r>
    </w:p>
    <w:p>
      <w:pPr>
        <w:pStyle w:val="Normal"/>
        <w:widowControl w:val="false"/>
        <w:spacing w:before="80" w:after="0"/>
        <w:ind w:firstLine="720"/>
        <w:jc w:val="both"/>
        <w:rPr>
          <w:bCs/>
          <w:iCs/>
          <w:sz w:val="28"/>
          <w:szCs w:val="28"/>
          <w:lang w:val="es-ES"/>
        </w:rPr>
      </w:pPr>
      <w:r>
        <w:rPr>
          <w:b/>
          <w:bCs/>
          <w:sz w:val="28"/>
          <w:szCs w:val="28"/>
        </w:rPr>
        <w:t xml:space="preserve">8. </w:t>
      </w:r>
      <w:r>
        <w:rPr>
          <w:b/>
          <w:sz w:val="28"/>
          <w:szCs w:val="28"/>
        </w:rPr>
        <w:t>Công tác khác</w:t>
      </w:r>
    </w:p>
    <w:p>
      <w:pPr>
        <w:pStyle w:val="TextBody"/>
        <w:widowControl w:val="false"/>
        <w:spacing w:before="80" w:after="0"/>
        <w:ind w:firstLine="720"/>
        <w:rPr>
          <w:bCs/>
          <w:iCs/>
          <w:color w:val="000000"/>
          <w:sz w:val="28"/>
          <w:szCs w:val="28"/>
          <w:lang w:val="sv-SE"/>
        </w:rPr>
      </w:pPr>
      <w:r>
        <w:rPr>
          <w:bCs/>
          <w:iCs/>
          <w:color w:val="000000"/>
          <w:sz w:val="28"/>
          <w:szCs w:val="28"/>
          <w:lang w:val="sv-SE"/>
        </w:rPr>
        <w:t xml:space="preserve">a) Kế hoạch, tài chính: </w:t>
      </w:r>
      <w:bookmarkStart w:id="26" w:name="_Hlk83738233"/>
      <w:r>
        <w:rPr>
          <w:bCs/>
          <w:iCs/>
          <w:color w:val="000000"/>
          <w:sz w:val="28"/>
          <w:szCs w:val="28"/>
          <w:lang w:val="vi-VN"/>
        </w:rPr>
        <w:t>Quý I, khẩn trương xây dựng x</w:t>
      </w:r>
      <w:r>
        <w:rPr>
          <w:bCs/>
          <w:iCs/>
          <w:color w:val="000000"/>
          <w:sz w:val="28"/>
          <w:szCs w:val="28"/>
          <w:lang w:val="sv-SE"/>
        </w:rPr>
        <w:t xml:space="preserve">ây dựng kế hoạch triển khai thực hiện và tổ chức </w:t>
      </w:r>
      <w:bookmarkEnd w:id="26"/>
      <w:r>
        <w:rPr>
          <w:bCs/>
          <w:iCs/>
          <w:color w:val="000000"/>
          <w:sz w:val="28"/>
          <w:szCs w:val="28"/>
          <w:lang w:val="sv-SE"/>
        </w:rPr>
        <w:t>họp báo công bố Chiến lược Phát triển nông nghiệp, nông thôn bền vững</w:t>
      </w:r>
      <w:r>
        <w:rPr>
          <w:bCs/>
          <w:iCs/>
          <w:color w:val="000000"/>
          <w:sz w:val="28"/>
          <w:szCs w:val="28"/>
          <w:lang w:val="vi-VN"/>
        </w:rPr>
        <w:t xml:space="preserve"> giai đoạn 2021-2030, tầm nhìn đến năm 2050</w:t>
      </w:r>
      <w:r>
        <w:rPr>
          <w:bCs/>
          <w:iCs/>
          <w:color w:val="000000"/>
          <w:sz w:val="28"/>
          <w:szCs w:val="28"/>
          <w:lang w:val="sv-SE"/>
        </w:rPr>
        <w:t xml:space="preserve">; Tham mưu </w:t>
      </w:r>
      <w:r>
        <w:rPr>
          <w:color w:val="000000"/>
          <w:sz w:val="28"/>
          <w:szCs w:val="28"/>
          <w:shd w:fill="FFFFFF" w:val="clear"/>
        </w:rPr>
        <w:t>TTCP</w:t>
      </w:r>
      <w:r>
        <w:rPr>
          <w:bCs/>
          <w:iCs/>
          <w:color w:val="000000"/>
          <w:sz w:val="28"/>
          <w:szCs w:val="28"/>
          <w:lang w:val="sv-SE"/>
        </w:rPr>
        <w:t xml:space="preserve"> ban hành văn bản chỉ đạo các Bộ, ngành, địa phương khẩn trương triển khai tổ chức thực hiện Chiến lược. </w:t>
      </w:r>
      <w:r>
        <w:rPr>
          <w:bCs/>
          <w:iCs/>
          <w:color w:val="000000"/>
          <w:sz w:val="28"/>
          <w:szCs w:val="28"/>
          <w:lang w:val="vi-VN"/>
        </w:rPr>
        <w:t>T</w:t>
      </w:r>
      <w:r>
        <w:rPr>
          <w:bCs/>
          <w:iCs/>
          <w:color w:val="000000"/>
          <w:sz w:val="28"/>
          <w:szCs w:val="28"/>
          <w:lang w:val="sv-SE"/>
        </w:rPr>
        <w:t>ổ chức Hội nghị Thúc đẩy phát triển nông nghiệp bền vững vùng Đồng bằng sông Cửu Long thích ứng với biến đổi khí hậu.</w:t>
      </w:r>
    </w:p>
    <w:p>
      <w:pPr>
        <w:pStyle w:val="TextBody"/>
        <w:widowControl w:val="false"/>
        <w:spacing w:before="80" w:after="0"/>
        <w:ind w:firstLine="720"/>
        <w:rPr>
          <w:color w:val="000000"/>
          <w:sz w:val="28"/>
          <w:szCs w:val="28"/>
        </w:rPr>
      </w:pPr>
      <w:r>
        <w:rPr>
          <w:bCs/>
          <w:iCs/>
          <w:color w:val="000000"/>
          <w:sz w:val="28"/>
          <w:szCs w:val="28"/>
          <w:lang w:val="da-DK"/>
        </w:rPr>
        <w:t xml:space="preserve">b) Quy hoạch: </w:t>
      </w:r>
      <w:bookmarkStart w:id="27" w:name="_Hlk83738245"/>
      <w:r>
        <w:rPr>
          <w:color w:val="000000"/>
          <w:sz w:val="28"/>
          <w:szCs w:val="28"/>
        </w:rPr>
        <w:t xml:space="preserve">Có 02/04 Quy hoạch </w:t>
      </w:r>
      <w:bookmarkEnd w:id="27"/>
      <w:r>
        <w:rPr>
          <w:color w:val="000000"/>
          <w:sz w:val="28"/>
          <w:szCs w:val="28"/>
        </w:rPr>
        <w:t>đã thành lập Hội đồng thẩm định, đang hoàn thiện hồ sơ lấy ý kiến các thành viên hội đồng (Quy hoạch phòng chống thiên tai và thủy lợi; Quy hoạch lâm nghiệp); Quy hoạch bảo vệ và khai thác nguồn lợi thủy sản đang đẩy nhanh tiến độ tiếp thu, hoàn thiện hồ sơ để trình thẩm định; Quy hoạch hệ thống cảng cá, khu neo đậu tránh trú bão cho tàu cá đang hoàn thiện để chuẩn bị xin ý kiếnBộ, Ngành, Địa phương</w:t>
      </w:r>
      <w:r>
        <w:rPr>
          <w:i/>
          <w:color w:val="000000"/>
          <w:sz w:val="28"/>
          <w:szCs w:val="28"/>
        </w:rPr>
        <w:t xml:space="preserve">. </w:t>
      </w:r>
    </w:p>
    <w:p>
      <w:pPr>
        <w:pStyle w:val="Normal"/>
        <w:widowControl w:val="false"/>
        <w:spacing w:before="80" w:after="0"/>
        <w:ind w:firstLine="720"/>
        <w:jc w:val="both"/>
        <w:rPr>
          <w:bCs/>
          <w:iCs/>
          <w:sz w:val="28"/>
          <w:szCs w:val="28"/>
          <w:lang w:val="pt-BR"/>
        </w:rPr>
      </w:pPr>
      <w:r>
        <w:rPr>
          <w:sz w:val="28"/>
          <w:szCs w:val="28"/>
        </w:rPr>
        <w:t xml:space="preserve">c) </w:t>
      </w:r>
      <w:r>
        <w:rPr>
          <w:bCs/>
          <w:iCs/>
          <w:sz w:val="28"/>
          <w:szCs w:val="28"/>
          <w:lang w:val="pt-BR"/>
        </w:rPr>
        <w:t>Tổ chức bộ máy: Tập trung hoàn thiện và t</w:t>
      </w:r>
      <w:r>
        <w:rPr>
          <w:sz w:val="28"/>
          <w:szCs w:val="28"/>
        </w:rPr>
        <w:t>rình Bộ Tư pháp và Bộ Nội vụ thẩm định dự thảo Nghị định của Chính phủ quy định chức năng, nhiệm vụ, quyền hạn và cơ cấu tổ chức của Bộ Nông nghiệp và PTNT</w:t>
      </w:r>
      <w:r>
        <w:rPr>
          <w:bCs/>
          <w:iCs/>
          <w:sz w:val="28"/>
          <w:szCs w:val="28"/>
          <w:lang w:val="pt-BR"/>
        </w:rPr>
        <w:t xml:space="preserve">. </w:t>
      </w:r>
      <w:r>
        <w:rPr>
          <w:sz w:val="28"/>
          <w:szCs w:val="28"/>
        </w:rPr>
        <w:t>Báo cáo Ban chỉ đạo Trung ương về tình hình, kết quả việc  thực hiện quản lý biên chế giai đoạn 2016 - 2021 và đề xuất biên chế giai đoạn 2022 – 2026.</w:t>
      </w:r>
    </w:p>
    <w:p>
      <w:pPr>
        <w:pStyle w:val="Contents"/>
        <w:widowControl w:val="false"/>
        <w:rPr/>
      </w:pPr>
      <w:r>
        <w:rPr>
          <w:bCs/>
          <w:lang w:val="pt-BR"/>
        </w:rPr>
        <w:t xml:space="preserve">d) </w:t>
      </w:r>
      <w:r>
        <w:rPr/>
        <w:t xml:space="preserve">Khoa học công nghệ: </w:t>
      </w:r>
      <w:r>
        <w:rPr>
          <w:spacing w:val="-4"/>
          <w:lang w:val="vi-VN"/>
        </w:rPr>
        <w:t>Đặt</w:t>
      </w:r>
      <w:r>
        <w:rPr>
          <w:spacing w:val="-4"/>
        </w:rPr>
        <w:t xml:space="preserve"> hàng bổ sung nhiệm vụ KH&amp;CN trọng điểm cấp Bộ bắt đầu thực hiện năm 2022. T</w:t>
      </w:r>
      <w:r>
        <w:rPr>
          <w:spacing w:val="-4"/>
          <w:lang w:val="vi-VN"/>
        </w:rPr>
        <w:t>ổng hợp</w:t>
      </w:r>
      <w:r>
        <w:rPr>
          <w:spacing w:val="-4"/>
        </w:rPr>
        <w:t xml:space="preserve"> các đề xuất nhiệm vụ KH&amp;CN bắt đầu thực hiện từ 2023</w:t>
      </w:r>
      <w:r>
        <w:rPr>
          <w:spacing w:val="-4"/>
          <w:lang w:val="vi-VN"/>
        </w:rPr>
        <w:t>. Tháng 3, đ</w:t>
      </w:r>
      <w:r>
        <w:rPr>
          <w:spacing w:val="-4"/>
        </w:rPr>
        <w:t>ã</w:t>
      </w:r>
      <w:r>
        <w:rPr>
          <w:spacing w:val="-4"/>
          <w:lang w:val="vi-VN"/>
        </w:rPr>
        <w:t xml:space="preserve"> t</w:t>
      </w:r>
      <w:r>
        <w:rPr>
          <w:spacing w:val="-4"/>
        </w:rPr>
        <w:t>hẩm định và</w:t>
      </w:r>
      <w:r>
        <w:rPr>
          <w:spacing w:val="-4"/>
          <w:lang w:val="vi-VN"/>
        </w:rPr>
        <w:t xml:space="preserve"> cấp số hiệu 21 tiêu chuẩn (TC). Lũy kế 3 tháng</w:t>
      </w:r>
      <w:r>
        <w:rPr/>
        <w:t>, đã có 28 TC đã được thẩm định và cấp số hiệu</w:t>
      </w:r>
      <w:r>
        <w:rPr>
          <w:lang w:val="vi-VN"/>
        </w:rPr>
        <w:t xml:space="preserve"> </w:t>
      </w:r>
      <w:r>
        <w:rPr>
          <w:i/>
          <w:iCs/>
          <w:lang w:val="vi-VN"/>
        </w:rPr>
        <w:t>(</w:t>
      </w:r>
      <w:r>
        <w:rPr>
          <w:i/>
          <w:iCs/>
        </w:rPr>
        <w:t>Trồng trọt: 4, BVTV: 4, Chăn nuôi: 5, Thủy lợi: 5, Lâm nghiệp: 10</w:t>
      </w:r>
      <w:r>
        <w:rPr>
          <w:i/>
          <w:iCs/>
          <w:lang w:val="vi-VN"/>
        </w:rPr>
        <w:t>)</w:t>
      </w:r>
      <w:r>
        <w:rPr>
          <w:lang w:val="vi-VN"/>
        </w:rPr>
        <w:t xml:space="preserve">. Tính chung, </w:t>
      </w:r>
      <w:r>
        <w:rPr/>
        <w:t>ngành Nông nghiệp và PTNT đã có 1</w:t>
      </w:r>
      <w:r>
        <w:rPr>
          <w:lang w:val="vi-VN"/>
        </w:rPr>
        <w:t>.</w:t>
      </w:r>
      <w:r>
        <w:rPr/>
        <w:t>240 TCVN và 232 QCVN</w:t>
      </w:r>
      <w:r>
        <w:rPr>
          <w:lang w:val="vi-VN"/>
        </w:rPr>
        <w:t>; q</w:t>
      </w:r>
      <w:r>
        <w:rPr/>
        <w:t xml:space="preserve">uản lý chất lượng vật tư nông nghiệp, chất lượng và an toàn thực phẩm </w:t>
      </w:r>
      <w:r>
        <w:rPr>
          <w:lang w:val="vi-VN"/>
        </w:rPr>
        <w:t xml:space="preserve">có </w:t>
      </w:r>
      <w:r>
        <w:rPr/>
        <w:t>420 TC và 35 QC</w:t>
      </w:r>
      <w:r>
        <w:rPr>
          <w:lang w:val="vi-VN"/>
        </w:rPr>
        <w:t>.</w:t>
      </w:r>
    </w:p>
    <w:p>
      <w:pPr>
        <w:pStyle w:val="Normal"/>
        <w:widowControl w:val="false"/>
        <w:spacing w:before="120" w:after="120"/>
        <w:ind w:firstLine="567"/>
        <w:jc w:val="both"/>
        <w:rPr/>
      </w:pPr>
      <w:r>
        <w:rPr>
          <w:sz w:val="26"/>
          <w:szCs w:val="28"/>
        </w:rPr>
        <w:tab/>
      </w:r>
      <w:r>
        <w:rPr>
          <w:b/>
          <w:bCs/>
          <w:sz w:val="26"/>
          <w:szCs w:val="28"/>
          <w:lang w:val="vi-VN"/>
        </w:rPr>
        <w:t xml:space="preserve">II. </w:t>
      </w:r>
      <w:r>
        <w:rPr>
          <w:b/>
          <w:bCs/>
          <w:sz w:val="26"/>
          <w:szCs w:val="28"/>
          <w:lang w:val="pt-BR"/>
        </w:rPr>
        <w:t>ĐÁNH GIÁ CHUNG</w:t>
      </w:r>
    </w:p>
    <w:p>
      <w:pPr>
        <w:pStyle w:val="Normal"/>
        <w:widowControl w:val="false"/>
        <w:spacing w:before="0" w:after="120"/>
        <w:ind w:firstLine="709"/>
        <w:jc w:val="both"/>
        <w:rPr>
          <w:b/>
          <w:b/>
          <w:bCs/>
          <w:sz w:val="28"/>
          <w:szCs w:val="28"/>
          <w:lang w:val="pt-BR"/>
        </w:rPr>
      </w:pPr>
      <w:r>
        <w:rPr>
          <w:b/>
          <w:bCs/>
          <w:sz w:val="28"/>
          <w:szCs w:val="28"/>
          <w:lang w:val="pt-BR"/>
        </w:rPr>
        <w:t>1. Những mặt đạt được</w:t>
      </w:r>
    </w:p>
    <w:p>
      <w:pPr>
        <w:pStyle w:val="Normal"/>
        <w:widowControl w:val="false"/>
        <w:spacing w:before="0" w:after="120"/>
        <w:ind w:firstLine="709"/>
        <w:jc w:val="both"/>
        <w:rPr/>
      </w:pPr>
      <w:r>
        <w:rPr>
          <w:sz w:val="28"/>
          <w:szCs w:val="28"/>
          <w:lang w:val="nb-NO"/>
        </w:rPr>
        <w:t xml:space="preserve">a) Toàn ngành đã chủ động, tích cực, sáng tạo trong công tác tham mưu cho Chính phủ, Thủ tướng Chính phủ, phối hợp với các Bộ, ngành, địa phương quyết liệt thực hiện đồng bộ các nhiệm vụ, giải pháp tháo gỡ khó khăn để đạt </w:t>
      </w:r>
      <w:r>
        <w:rPr>
          <w:b/>
          <w:i/>
          <w:sz w:val="28"/>
          <w:szCs w:val="28"/>
          <w:lang w:val="nb-NO"/>
        </w:rPr>
        <w:t>“Mục tiêu kép”</w:t>
      </w:r>
      <w:r>
        <w:rPr>
          <w:sz w:val="28"/>
          <w:szCs w:val="28"/>
          <w:lang w:val="nb-NO"/>
        </w:rPr>
        <w:t>. N</w:t>
      </w:r>
      <w:r>
        <w:rPr>
          <w:sz w:val="28"/>
          <w:szCs w:val="28"/>
          <w:lang w:val="vi-VN"/>
        </w:rPr>
        <w:t xml:space="preserve">gay sau </w:t>
      </w:r>
      <w:r>
        <w:rPr>
          <w:sz w:val="28"/>
          <w:szCs w:val="28"/>
          <w:lang w:val="nb-NO"/>
        </w:rPr>
        <w:t xml:space="preserve">khi </w:t>
      </w:r>
      <w:r>
        <w:rPr>
          <w:sz w:val="28"/>
          <w:szCs w:val="28"/>
          <w:lang w:val="vi-VN"/>
        </w:rPr>
        <w:t xml:space="preserve">Chính phủ ban hành Nghị quyết </w:t>
      </w:r>
      <w:r>
        <w:rPr>
          <w:bCs/>
          <w:sz w:val="28"/>
          <w:szCs w:val="28"/>
          <w:lang w:val="vi-VN"/>
        </w:rPr>
        <w:t>số 01/NQ-CP ngày 0</w:t>
      </w:r>
      <w:r>
        <w:rPr>
          <w:bCs/>
          <w:sz w:val="28"/>
          <w:szCs w:val="28"/>
        </w:rPr>
        <w:t>8</w:t>
      </w:r>
      <w:r>
        <w:rPr>
          <w:bCs/>
          <w:sz w:val="28"/>
          <w:szCs w:val="28"/>
          <w:lang w:val="vi-VN"/>
        </w:rPr>
        <w:t>/01/20</w:t>
      </w:r>
      <w:r>
        <w:rPr>
          <w:bCs/>
          <w:sz w:val="28"/>
          <w:szCs w:val="28"/>
          <w:lang w:val="nb-NO"/>
        </w:rPr>
        <w:t>22</w:t>
      </w:r>
      <w:r>
        <w:rPr>
          <w:bCs/>
          <w:sz w:val="28"/>
          <w:szCs w:val="28"/>
          <w:lang w:val="vi-VN"/>
        </w:rPr>
        <w:t xml:space="preserve">, Bộ đã ban hành Quyết định số </w:t>
      </w:r>
      <w:r>
        <w:rPr>
          <w:bCs/>
          <w:sz w:val="28"/>
          <w:szCs w:val="28"/>
        </w:rPr>
        <w:t>106</w:t>
      </w:r>
      <w:r>
        <w:rPr>
          <w:bCs/>
          <w:sz w:val="28"/>
          <w:szCs w:val="28"/>
          <w:lang w:val="vi-VN"/>
        </w:rPr>
        <w:t>/QĐ-BNN-KH phê duyệt Kế hoạch hành động thực hiện Nghị quyết</w:t>
      </w:r>
      <w:r>
        <w:rPr>
          <w:sz w:val="28"/>
          <w:szCs w:val="28"/>
          <w:lang w:val="nb-NO"/>
        </w:rPr>
        <w:t xml:space="preserve">. Tập trung nội lực, đoàn kết, thúc đẩy phát triển nền nông nghiệp sinh thái, nông thôn hiện đại, nông dân thông minh với phương châm </w:t>
      </w:r>
      <w:r>
        <w:rPr>
          <w:b/>
          <w:bCs/>
          <w:i/>
          <w:iCs/>
          <w:color w:val="000000"/>
          <w:sz w:val="28"/>
          <w:szCs w:val="28"/>
        </w:rPr>
        <w:t xml:space="preserve">“Tư duy mở, hành động nhanh, kết quả thật”. </w:t>
      </w:r>
      <w:r>
        <w:rPr>
          <w:sz w:val="28"/>
          <w:szCs w:val="28"/>
          <w:lang w:val="de-DE"/>
        </w:rPr>
        <w:t>Nhờ vậy, giá trị gia tăng (VA) toàn ngành tăng 2,45%.</w:t>
      </w:r>
    </w:p>
    <w:p>
      <w:pPr>
        <w:pStyle w:val="Normal"/>
        <w:widowControl w:val="false"/>
        <w:spacing w:before="0" w:after="120"/>
        <w:ind w:firstLine="709"/>
        <w:jc w:val="both"/>
        <w:rPr>
          <w:sz w:val="28"/>
          <w:szCs w:val="28"/>
          <w:lang w:val="vi-VN"/>
        </w:rPr>
      </w:pPr>
      <w:r>
        <w:rPr>
          <w:sz w:val="28"/>
          <w:szCs w:val="28"/>
          <w:lang w:val="de-DE"/>
        </w:rPr>
        <w:t>b) Các lĩnh vực chủ động điều chỉnh kế hoạch sản xuất nhằm hạn chế thiệt hại do thiên tai và biến động thị trường, nhờ vậy sản lượng nhiều cây ăn quả và cây công nghiệp chủ lực tăng so với cùng kỳ; chăn nuôi bò, lợn và gia cầm giữ nhịp tăng trưởng, sản lượng nuôi trồng thủy sản và khai thác gỗ tăng mạnh; giảm mạnh diện tích rừng bị thiệt hại.</w:t>
      </w:r>
    </w:p>
    <w:p>
      <w:pPr>
        <w:pStyle w:val="Normal"/>
        <w:widowControl w:val="false"/>
        <w:spacing w:before="0" w:after="120"/>
        <w:ind w:firstLine="709"/>
        <w:jc w:val="both"/>
        <w:rPr/>
      </w:pPr>
      <w:r>
        <w:rPr>
          <w:sz w:val="28"/>
          <w:szCs w:val="28"/>
          <w:lang w:val="nb-NO"/>
        </w:rPr>
        <w:t xml:space="preserve">c) </w:t>
      </w:r>
      <w:r>
        <w:rPr>
          <w:sz w:val="28"/>
          <w:szCs w:val="28"/>
        </w:rPr>
        <w:t>C</w:t>
      </w:r>
      <w:r>
        <w:rPr>
          <w:sz w:val="28"/>
          <w:szCs w:val="28"/>
          <w:lang w:val="vi-VN"/>
        </w:rPr>
        <w:t>hủ động phối hợp với các Bộ, ngành, địa phương, tổ chức đoàn thể hỗ trợ phân phối tiêu thụ trong nước</w:t>
      </w:r>
      <w:r>
        <w:rPr>
          <w:sz w:val="28"/>
          <w:szCs w:val="28"/>
        </w:rPr>
        <w:t>, đàm phán mở cửa thị trường</w:t>
      </w:r>
      <w:r>
        <w:rPr>
          <w:sz w:val="28"/>
          <w:szCs w:val="28"/>
          <w:lang w:val="vi-VN"/>
        </w:rPr>
        <w:t xml:space="preserve"> và </w:t>
      </w:r>
      <w:r>
        <w:rPr>
          <w:sz w:val="28"/>
          <w:szCs w:val="28"/>
        </w:rPr>
        <w:t xml:space="preserve">thúc đẩy </w:t>
      </w:r>
      <w:r>
        <w:rPr>
          <w:sz w:val="28"/>
          <w:szCs w:val="28"/>
          <w:lang w:val="vi-VN"/>
        </w:rPr>
        <w:t xml:space="preserve">xuất khẩu nông sản trong </w:t>
      </w:r>
      <w:r>
        <w:rPr>
          <w:sz w:val="28"/>
          <w:szCs w:val="28"/>
        </w:rPr>
        <w:t>bối cảnh</w:t>
      </w:r>
      <w:r>
        <w:rPr>
          <w:sz w:val="28"/>
          <w:szCs w:val="28"/>
          <w:lang w:val="vi-VN"/>
        </w:rPr>
        <w:t xml:space="preserve"> </w:t>
      </w:r>
      <w:r>
        <w:rPr>
          <w:sz w:val="28"/>
          <w:szCs w:val="28"/>
          <w:lang w:val="nb-NO"/>
        </w:rPr>
        <w:t xml:space="preserve">đại dịch Covid-19 vẫn diễn biến phức tạp, Lệnh 248, 249 của Trung Quốc gây ách tắc nông sản tại các cửa khẩu, chiến sự Nga và Ucraina gây bất ổn thị trường XNK và nguyên liệu phục vụ sản xuất. </w:t>
      </w:r>
      <w:r>
        <w:rPr>
          <w:sz w:val="28"/>
          <w:szCs w:val="28"/>
          <w:lang w:val="pt-BR"/>
        </w:rPr>
        <w:t>Do</w:t>
      </w:r>
      <w:r>
        <w:rPr>
          <w:spacing w:val="1"/>
          <w:sz w:val="28"/>
          <w:szCs w:val="28"/>
          <w:lang w:val="pt-BR"/>
        </w:rPr>
        <w:t xml:space="preserve"> v</w:t>
      </w:r>
      <w:r>
        <w:rPr>
          <w:sz w:val="28"/>
          <w:szCs w:val="28"/>
          <w:lang w:val="pt-BR"/>
        </w:rPr>
        <w:t>ậ</w:t>
      </w:r>
      <w:r>
        <w:rPr>
          <w:spacing w:val="-2"/>
          <w:sz w:val="28"/>
          <w:szCs w:val="28"/>
          <w:lang w:val="pt-BR"/>
        </w:rPr>
        <w:t>y</w:t>
      </w:r>
      <w:r>
        <w:rPr>
          <w:sz w:val="28"/>
          <w:szCs w:val="28"/>
          <w:lang w:val="pt-BR"/>
        </w:rPr>
        <w:t>,</w:t>
      </w:r>
      <w:r>
        <w:rPr>
          <w:spacing w:val="2"/>
          <w:sz w:val="28"/>
          <w:szCs w:val="28"/>
          <w:lang w:val="pt-BR"/>
        </w:rPr>
        <w:t xml:space="preserve"> </w:t>
      </w:r>
      <w:r>
        <w:rPr>
          <w:spacing w:val="1"/>
          <w:sz w:val="28"/>
          <w:szCs w:val="28"/>
          <w:lang w:val="pt-BR"/>
        </w:rPr>
        <w:t>tổ</w:t>
      </w:r>
      <w:r>
        <w:rPr>
          <w:spacing w:val="-1"/>
          <w:sz w:val="28"/>
          <w:szCs w:val="28"/>
          <w:lang w:val="pt-BR"/>
        </w:rPr>
        <w:t>n</w:t>
      </w:r>
      <w:r>
        <w:rPr>
          <w:sz w:val="28"/>
          <w:szCs w:val="28"/>
          <w:lang w:val="pt-BR"/>
        </w:rPr>
        <w:t xml:space="preserve">g </w:t>
      </w:r>
      <w:r>
        <w:rPr>
          <w:spacing w:val="1"/>
          <w:sz w:val="28"/>
          <w:szCs w:val="28"/>
          <w:lang w:val="pt-BR"/>
        </w:rPr>
        <w:t>ki</w:t>
      </w:r>
      <w:r>
        <w:rPr>
          <w:sz w:val="28"/>
          <w:szCs w:val="28"/>
          <w:lang w:val="pt-BR"/>
        </w:rPr>
        <w:t xml:space="preserve">m </w:t>
      </w:r>
      <w:r>
        <w:rPr>
          <w:spacing w:val="1"/>
          <w:sz w:val="28"/>
          <w:szCs w:val="28"/>
          <w:lang w:val="pt-BR"/>
        </w:rPr>
        <w:t>ng</w:t>
      </w:r>
      <w:r>
        <w:rPr>
          <w:sz w:val="28"/>
          <w:szCs w:val="28"/>
          <w:lang w:val="pt-BR"/>
        </w:rPr>
        <w:t>ạ</w:t>
      </w:r>
      <w:r>
        <w:rPr>
          <w:spacing w:val="-2"/>
          <w:sz w:val="28"/>
          <w:szCs w:val="28"/>
          <w:lang w:val="pt-BR"/>
        </w:rPr>
        <w:t>c</w:t>
      </w:r>
      <w:r>
        <w:rPr>
          <w:sz w:val="28"/>
          <w:szCs w:val="28"/>
          <w:lang w:val="pt-BR"/>
        </w:rPr>
        <w:t>h</w:t>
      </w:r>
      <w:r>
        <w:rPr>
          <w:spacing w:val="3"/>
          <w:sz w:val="28"/>
          <w:szCs w:val="28"/>
          <w:lang w:val="pt-BR"/>
        </w:rPr>
        <w:t xml:space="preserve"> </w:t>
      </w:r>
      <w:r>
        <w:rPr>
          <w:spacing w:val="-1"/>
          <w:sz w:val="28"/>
          <w:szCs w:val="28"/>
          <w:lang w:val="pt-BR"/>
        </w:rPr>
        <w:t>x</w:t>
      </w:r>
      <w:r>
        <w:rPr>
          <w:spacing w:val="1"/>
          <w:sz w:val="28"/>
          <w:szCs w:val="28"/>
          <w:lang w:val="pt-BR"/>
        </w:rPr>
        <w:t>u</w:t>
      </w:r>
      <w:r>
        <w:rPr>
          <w:sz w:val="28"/>
          <w:szCs w:val="28"/>
          <w:lang w:val="pt-BR"/>
        </w:rPr>
        <w:t>ất</w:t>
      </w:r>
      <w:r>
        <w:rPr>
          <w:spacing w:val="4"/>
          <w:sz w:val="28"/>
          <w:szCs w:val="28"/>
          <w:lang w:val="pt-BR"/>
        </w:rPr>
        <w:t xml:space="preserve"> </w:t>
      </w:r>
      <w:r>
        <w:rPr>
          <w:spacing w:val="-1"/>
          <w:sz w:val="28"/>
          <w:szCs w:val="28"/>
          <w:lang w:val="pt-BR"/>
        </w:rPr>
        <w:t>k</w:t>
      </w:r>
      <w:r>
        <w:rPr>
          <w:spacing w:val="1"/>
          <w:sz w:val="28"/>
          <w:szCs w:val="28"/>
          <w:lang w:val="pt-BR"/>
        </w:rPr>
        <w:t>h</w:t>
      </w:r>
      <w:r>
        <w:rPr>
          <w:spacing w:val="-2"/>
          <w:sz w:val="28"/>
          <w:szCs w:val="28"/>
          <w:lang w:val="pt-BR"/>
        </w:rPr>
        <w:t>ẩ</w:t>
      </w:r>
      <w:r>
        <w:rPr>
          <w:sz w:val="28"/>
          <w:szCs w:val="28"/>
          <w:lang w:val="pt-BR"/>
        </w:rPr>
        <w:t>u</w:t>
      </w:r>
      <w:r>
        <w:rPr>
          <w:spacing w:val="3"/>
          <w:sz w:val="28"/>
          <w:szCs w:val="28"/>
          <w:lang w:val="pt-BR"/>
        </w:rPr>
        <w:t xml:space="preserve"> toàn ngành Quý I </w:t>
      </w:r>
      <w:r>
        <w:rPr>
          <w:sz w:val="28"/>
          <w:szCs w:val="28"/>
          <w:lang w:val="sv-SE"/>
        </w:rPr>
        <w:t xml:space="preserve">đạt </w:t>
      </w:r>
      <w:r>
        <w:rPr>
          <w:sz w:val="28"/>
          <w:szCs w:val="28"/>
        </w:rPr>
        <w:t>trên 12,8 tỷ USD</w:t>
      </w:r>
      <w:r>
        <w:rPr>
          <w:bCs/>
          <w:iCs/>
          <w:sz w:val="28"/>
          <w:szCs w:val="28"/>
        </w:rPr>
        <w:t>,</w:t>
      </w:r>
      <w:r>
        <w:rPr>
          <w:sz w:val="28"/>
          <w:szCs w:val="28"/>
        </w:rPr>
        <w:t xml:space="preserve"> tăng 15,3% so với quý I/2021 </w:t>
      </w:r>
      <w:r>
        <w:rPr>
          <w:i/>
          <w:sz w:val="28"/>
          <w:szCs w:val="28"/>
        </w:rPr>
        <w:t>(vượt mục tiêu đề ra (10,7 tỷ USD))</w:t>
      </w:r>
      <w:r>
        <w:rPr>
          <w:sz w:val="28"/>
          <w:szCs w:val="28"/>
        </w:rPr>
        <w:t>, thặng dư thương mại tăng gấp 3,1 lần.</w:t>
      </w:r>
      <w:r>
        <w:rPr>
          <w:rFonts w:eastAsia="Calibri"/>
          <w:sz w:val="28"/>
          <w:szCs w:val="28"/>
          <w:lang w:val="nl-NL"/>
        </w:rPr>
        <w:t xml:space="preserve"> </w:t>
      </w:r>
    </w:p>
    <w:p>
      <w:pPr>
        <w:pStyle w:val="Normal"/>
        <w:widowControl w:val="false"/>
        <w:spacing w:before="0" w:after="120"/>
        <w:ind w:firstLine="709"/>
        <w:jc w:val="both"/>
        <w:rPr/>
      </w:pPr>
      <w:r>
        <w:rPr>
          <w:rFonts w:eastAsia="Calibri"/>
          <w:sz w:val="28"/>
          <w:szCs w:val="28"/>
          <w:lang w:val="nl-NL"/>
        </w:rPr>
        <w:t xml:space="preserve">d) </w:t>
      </w:r>
      <w:r>
        <w:rPr>
          <w:bCs/>
          <w:sz w:val="28"/>
          <w:szCs w:val="28"/>
          <w:lang w:val="nl-NL"/>
        </w:rPr>
        <w:t xml:space="preserve">Công tác thủy </w:t>
      </w:r>
      <w:r>
        <w:rPr>
          <w:bCs/>
          <w:sz w:val="28"/>
          <w:szCs w:val="28"/>
          <w:lang w:val="vi-VN"/>
        </w:rPr>
        <w:t>lợi</w:t>
      </w:r>
      <w:r>
        <w:rPr>
          <w:bCs/>
          <w:sz w:val="28"/>
          <w:szCs w:val="28"/>
          <w:lang w:val="nl-NL"/>
        </w:rPr>
        <w:t xml:space="preserve"> đã làm tốt nhiệm vụ điều tiết nước phục vụ sản xuất; công tác phòng chống thiên tai được quan tâm chỉ đạo và thực hiện nhiều giải pháp </w:t>
      </w:r>
      <w:r>
        <w:rPr>
          <w:sz w:val="28"/>
          <w:szCs w:val="28"/>
          <w:lang w:val="nl-NL"/>
        </w:rPr>
        <w:t>cấp bách phòng, chống hạn hán, thiếu nước, xâm nhập mặn</w:t>
      </w:r>
      <w:r>
        <w:rPr>
          <w:bCs/>
          <w:sz w:val="28"/>
          <w:szCs w:val="28"/>
          <w:lang w:val="nl-NL"/>
        </w:rPr>
        <w:t xml:space="preserve">, chính sách hỗ trợ, </w:t>
      </w:r>
      <w:r>
        <w:rPr>
          <w:bCs/>
          <w:sz w:val="28"/>
          <w:szCs w:val="28"/>
          <w:lang w:val="vi-VN"/>
        </w:rPr>
        <w:t xml:space="preserve">giảm nhẹ </w:t>
      </w:r>
      <w:r>
        <w:rPr>
          <w:bCs/>
          <w:sz w:val="28"/>
          <w:szCs w:val="28"/>
          <w:lang w:val="nl-NL"/>
        </w:rPr>
        <w:t xml:space="preserve">thiệt. </w:t>
      </w:r>
      <w:r>
        <w:rPr>
          <w:sz w:val="28"/>
          <w:szCs w:val="28"/>
          <w:lang w:val="nl-NL"/>
        </w:rPr>
        <w:t>Kịp thời đánh giá, dự báo sớm tình hình khí hậu, điều tiết nguồn nước phục vụ sản xuất, chuyển đổi cơ cấu cây trồng, vật nuôi.</w:t>
      </w:r>
    </w:p>
    <w:p>
      <w:pPr>
        <w:pStyle w:val="Normal"/>
        <w:widowControl w:val="false"/>
        <w:spacing w:before="0" w:after="120"/>
        <w:ind w:firstLine="709"/>
        <w:jc w:val="both"/>
        <w:rPr>
          <w:bCs/>
          <w:spacing w:val="-2"/>
          <w:sz w:val="28"/>
          <w:szCs w:val="28"/>
          <w:lang w:val="nl-NL"/>
        </w:rPr>
      </w:pPr>
      <w:r>
        <w:rPr>
          <w:spacing w:val="-2"/>
          <w:sz w:val="28"/>
          <w:szCs w:val="28"/>
          <w:lang w:val="pt-BR"/>
        </w:rPr>
        <w:t xml:space="preserve">đ) </w:t>
      </w:r>
      <w:r>
        <w:rPr>
          <w:spacing w:val="-2"/>
          <w:sz w:val="28"/>
          <w:szCs w:val="28"/>
          <w:lang w:val="vi-VN"/>
        </w:rPr>
        <w:t>Chương trình MTQG xây dựng nông thôn mới tiếp tục được tập trung chỉ đạo và đạt được kết quả rất tích cực</w:t>
      </w:r>
      <w:r>
        <w:rPr>
          <w:spacing w:val="-2"/>
          <w:sz w:val="28"/>
          <w:szCs w:val="28"/>
          <w:lang w:val="nl-NL"/>
        </w:rPr>
        <w:t>,</w:t>
      </w:r>
      <w:r>
        <w:rPr>
          <w:spacing w:val="-2"/>
          <w:sz w:val="28"/>
          <w:szCs w:val="28"/>
          <w:lang w:val="vi-VN"/>
        </w:rPr>
        <w:t xml:space="preserve"> số xã đạt chuẩn nông thôn mới của cả nước đạt </w:t>
      </w:r>
      <w:r>
        <w:rPr>
          <w:spacing w:val="-2"/>
          <w:sz w:val="28"/>
          <w:szCs w:val="28"/>
        </w:rPr>
        <w:t>69,1</w:t>
      </w:r>
      <w:r>
        <w:rPr>
          <w:spacing w:val="-2"/>
          <w:sz w:val="28"/>
          <w:szCs w:val="28"/>
          <w:lang w:val="vi-VN"/>
        </w:rPr>
        <w:t xml:space="preserve">%; </w:t>
      </w:r>
      <w:r>
        <w:rPr>
          <w:spacing w:val="-2"/>
          <w:sz w:val="28"/>
          <w:szCs w:val="28"/>
          <w:lang w:val="nl-NL"/>
        </w:rPr>
        <w:t xml:space="preserve">225 đơn vị cấp huyện đạt chuẩn; </w:t>
      </w:r>
      <w:r>
        <w:rPr>
          <w:spacing w:val="-2"/>
          <w:sz w:val="28"/>
          <w:szCs w:val="28"/>
          <w:lang w:val="vi-VN"/>
        </w:rPr>
        <w:t>1</w:t>
      </w:r>
      <w:r>
        <w:rPr>
          <w:spacing w:val="-2"/>
          <w:sz w:val="28"/>
          <w:szCs w:val="28"/>
        </w:rPr>
        <w:t>5</w:t>
      </w:r>
      <w:r>
        <w:rPr>
          <w:spacing w:val="-2"/>
          <w:sz w:val="28"/>
          <w:szCs w:val="28"/>
          <w:lang w:val="vi-VN"/>
        </w:rPr>
        <w:t xml:space="preserve"> tỉnh có 100% số xã đạt chuẩn NTM.</w:t>
      </w:r>
      <w:r>
        <w:rPr>
          <w:spacing w:val="-2"/>
          <w:sz w:val="28"/>
          <w:szCs w:val="28"/>
          <w:lang w:val="pt-BR"/>
        </w:rPr>
        <w:t xml:space="preserve"> Tham mưu Thủ tướng Chính phủ ban hành 06 Quyết định về </w:t>
      </w:r>
      <w:r>
        <w:rPr>
          <w:spacing w:val="-2"/>
          <w:sz w:val="28"/>
          <w:szCs w:val="28"/>
          <w:shd w:fill="FFFFFF" w:val="clear"/>
        </w:rPr>
        <w:t xml:space="preserve">phê duyệt Chương trình, </w:t>
      </w:r>
      <w:r>
        <w:rPr>
          <w:bCs/>
          <w:spacing w:val="-2"/>
          <w:sz w:val="28"/>
          <w:szCs w:val="28"/>
          <w:lang w:val="en-US"/>
        </w:rPr>
        <w:t>Bộ tiêu chí quốc gia</w:t>
      </w:r>
      <w:r>
        <w:rPr>
          <w:bCs/>
          <w:spacing w:val="-2"/>
          <w:sz w:val="28"/>
          <w:szCs w:val="28"/>
        </w:rPr>
        <w:t xml:space="preserve">, </w:t>
      </w:r>
      <w:r>
        <w:rPr>
          <w:color w:val="000000"/>
          <w:spacing w:val="-2"/>
          <w:sz w:val="28"/>
          <w:szCs w:val="28"/>
          <w:shd w:fill="FFFFFF" w:val="clear"/>
          <w:lang w:val="vi-VN"/>
        </w:rPr>
        <w:t>nguyên tắc, tiêu chí, định mức phân b</w:t>
      </w:r>
      <w:r>
        <w:rPr>
          <w:color w:val="000000"/>
          <w:spacing w:val="-2"/>
          <w:sz w:val="28"/>
          <w:szCs w:val="28"/>
          <w:shd w:fill="FFFFFF" w:val="clear"/>
        </w:rPr>
        <w:t>ổ </w:t>
      </w:r>
      <w:r>
        <w:rPr>
          <w:color w:val="000000"/>
          <w:spacing w:val="-2"/>
          <w:sz w:val="28"/>
          <w:szCs w:val="28"/>
          <w:shd w:fill="FFFFFF" w:val="clear"/>
          <w:lang w:val="vi-VN"/>
        </w:rPr>
        <w:t>vốn</w:t>
      </w:r>
      <w:r>
        <w:rPr>
          <w:color w:val="000000"/>
          <w:spacing w:val="-2"/>
          <w:sz w:val="28"/>
          <w:szCs w:val="28"/>
          <w:shd w:fill="FFFFFF" w:val="clear"/>
        </w:rPr>
        <w:t xml:space="preserve"> thực hiện Chương trình</w:t>
      </w:r>
      <w:r>
        <w:rPr>
          <w:spacing w:val="-2"/>
          <w:sz w:val="28"/>
          <w:szCs w:val="28"/>
          <w:shd w:fill="FFFFFF" w:val="clear"/>
        </w:rPr>
        <w:t xml:space="preserve"> MTQG xây dựng nông thôn mới giai đoạn 2021-2025</w:t>
      </w:r>
      <w:r>
        <w:rPr>
          <w:color w:val="000000"/>
          <w:spacing w:val="-2"/>
          <w:sz w:val="28"/>
          <w:szCs w:val="28"/>
          <w:shd w:fill="FFFFFF" w:val="clear"/>
        </w:rPr>
        <w:t>.</w:t>
      </w:r>
    </w:p>
    <w:p>
      <w:pPr>
        <w:pStyle w:val="Normal"/>
        <w:widowControl w:val="false"/>
        <w:spacing w:before="0" w:after="120"/>
        <w:ind w:firstLine="709"/>
        <w:jc w:val="both"/>
        <w:rPr>
          <w:b/>
          <w:b/>
          <w:bCs/>
          <w:sz w:val="28"/>
          <w:szCs w:val="28"/>
          <w:lang w:val="pt-BR"/>
        </w:rPr>
      </w:pPr>
      <w:r>
        <w:rPr>
          <w:b/>
          <w:bCs/>
          <w:sz w:val="28"/>
          <w:szCs w:val="28"/>
          <w:lang w:val="pt-BR"/>
        </w:rPr>
        <w:t>2. Những khó khăn, hạn chế và nguyên nhân</w:t>
      </w:r>
    </w:p>
    <w:p>
      <w:pPr>
        <w:pStyle w:val="Normal"/>
        <w:widowControl w:val="false"/>
        <w:spacing w:before="0" w:after="120"/>
        <w:ind w:firstLine="709"/>
        <w:jc w:val="both"/>
        <w:rPr>
          <w:rFonts w:eastAsia="TimesNewRoman;MS Gothic"/>
          <w:sz w:val="28"/>
          <w:szCs w:val="28"/>
          <w:lang w:val="es-ES"/>
        </w:rPr>
      </w:pPr>
      <w:r>
        <w:rPr>
          <w:sz w:val="28"/>
          <w:szCs w:val="28"/>
          <w:lang w:val="nb-NO"/>
        </w:rPr>
        <w:t xml:space="preserve">a) </w:t>
      </w:r>
      <w:r>
        <w:rPr>
          <w:rFonts w:eastAsia="TimesNewRoman;MS Gothic"/>
          <w:sz w:val="28"/>
          <w:szCs w:val="28"/>
          <w:lang w:val="es-ES"/>
        </w:rPr>
        <w:t>Giá trị gia tăng toàn ngành dù tăng 2,45% nhưng chưa đạt mục tiêu đề ra tại Quyết định số 106/QĐ-BNN-KH (+3,1%).</w:t>
      </w:r>
    </w:p>
    <w:p>
      <w:pPr>
        <w:pStyle w:val="Normal"/>
        <w:widowControl w:val="false"/>
        <w:spacing w:before="0" w:after="120"/>
        <w:ind w:firstLine="709"/>
        <w:jc w:val="both"/>
        <w:rPr>
          <w:sz w:val="28"/>
          <w:szCs w:val="28"/>
          <w:lang w:val="nb-NO"/>
        </w:rPr>
      </w:pPr>
      <w:r>
        <w:rPr>
          <w:sz w:val="28"/>
          <w:szCs w:val="28"/>
          <w:lang w:val="nb-NO"/>
        </w:rPr>
        <w:t>b) Sản xuất nông lâm thủy sản chưa đáp ứng kế hoạch đề ra; diện tích, năng suất lúa Vụ Đông xuân giảm so với Vụ trước; khai thác thủy sản giảm sâu và sẽ tiếp tục đối mặt với nhiều khó khăn</w:t>
      </w:r>
      <w:r>
        <w:rPr>
          <w:rStyle w:val="FootnoteCharacters"/>
          <w:rStyle w:val="FootnoteAnchor"/>
          <w:sz w:val="28"/>
          <w:szCs w:val="28"/>
          <w:lang w:val="nb-NO"/>
        </w:rPr>
        <w:footnoteReference w:id="7"/>
      </w:r>
      <w:r>
        <w:rPr>
          <w:i/>
          <w:sz w:val="28"/>
          <w:szCs w:val="28"/>
          <w:lang w:val="nb-NO"/>
        </w:rPr>
        <w:t>;</w:t>
      </w:r>
    </w:p>
    <w:p>
      <w:pPr>
        <w:pStyle w:val="Normal"/>
        <w:widowControl w:val="false"/>
        <w:spacing w:before="0" w:after="120"/>
        <w:ind w:firstLine="709"/>
        <w:jc w:val="both"/>
        <w:rPr/>
      </w:pPr>
      <w:r>
        <w:rPr>
          <w:sz w:val="28"/>
          <w:szCs w:val="28"/>
          <w:lang w:val="nb-NO"/>
        </w:rPr>
        <w:t>c) Giá nguyên liệu đầu vào, vật tư nông nghiệp tăng nhưng giá sản phẩm nông lâm thủy sản bấp bênh, đặc biệt đối với những sản phẩm vào vụ thu hoạch (Thanh long, mít, xoài, thịt lợn, tôm) trong khi nhu cầu tiêu thụ trong nước hạn chế, xuất khẩu gặp nhiều khó khăn.</w:t>
      </w:r>
    </w:p>
    <w:p>
      <w:pPr>
        <w:pStyle w:val="Normal"/>
        <w:widowControl w:val="false"/>
        <w:spacing w:before="0" w:after="120"/>
        <w:ind w:firstLine="709"/>
        <w:jc w:val="both"/>
        <w:rPr/>
      </w:pPr>
      <w:r>
        <w:rPr>
          <w:sz w:val="28"/>
          <w:szCs w:val="28"/>
          <w:lang w:val="nb-NO"/>
        </w:rPr>
        <w:t>d) Triển khai dự án đầu tư còn chậm cả về thủ tục chuẩn bị dự án, tỷ lệ giải ngân thấp chỉ đạt 7,2% do thiếu hụt nhân lực thi công, giá vật liệu xây dựng tăng mạnh, một số dự án lớn gặp vướng mắc trong GPMB, lập Báo cáo nghiên cứu khả thi, chuyển đổi đất rừng,...</w:t>
      </w:r>
    </w:p>
    <w:p>
      <w:pPr>
        <w:pStyle w:val="Normal"/>
        <w:widowControl w:val="false"/>
        <w:spacing w:before="0" w:after="120"/>
        <w:ind w:firstLine="709"/>
        <w:jc w:val="both"/>
        <w:rPr>
          <w:bCs/>
          <w:iCs/>
          <w:sz w:val="28"/>
          <w:szCs w:val="28"/>
          <w:lang w:val="sv-SE"/>
        </w:rPr>
      </w:pPr>
      <w:r>
        <w:rPr>
          <w:sz w:val="28"/>
          <w:szCs w:val="28"/>
          <w:lang w:val="nb-NO"/>
        </w:rPr>
        <w:t xml:space="preserve">đ) </w:t>
      </w:r>
      <w:r>
        <w:rPr>
          <w:sz w:val="28"/>
          <w:szCs w:val="28"/>
          <w:lang w:val="de-DE"/>
        </w:rPr>
        <w:t>Hoạt động xúc tiến thương</w:t>
      </w:r>
      <w:r>
        <w:rPr>
          <w:bCs/>
          <w:iCs/>
          <w:sz w:val="28"/>
          <w:szCs w:val="28"/>
          <w:lang w:val="sv-SE"/>
        </w:rPr>
        <w:t xml:space="preserve"> mại, đàm phán mở cửa thị trường chưa thực sự đáp ứng yêu cầu khi phải thực hiện theo hình thức trực tuyến. Xuất nhập khẩu NLTS đối mặt với nhiều thách thức bởi tác động của dịch Covid-19, xung đột giữa Nga - Ucraina</w:t>
      </w:r>
      <w:r>
        <w:rPr>
          <w:rStyle w:val="FootnoteCharacters"/>
          <w:rStyle w:val="FootnoteAnchor"/>
          <w:bCs/>
          <w:iCs/>
          <w:sz w:val="28"/>
          <w:szCs w:val="28"/>
          <w:lang w:val="sv-SE"/>
        </w:rPr>
        <w:footnoteReference w:id="8"/>
      </w:r>
      <w:r>
        <w:rPr>
          <w:bCs/>
          <w:i/>
          <w:iCs/>
          <w:sz w:val="28"/>
          <w:szCs w:val="28"/>
          <w:lang w:val="sv-SE"/>
        </w:rPr>
        <w:t>.</w:t>
      </w:r>
    </w:p>
    <w:p>
      <w:pPr>
        <w:pStyle w:val="Normal"/>
        <w:widowControl w:val="false"/>
        <w:rPr>
          <w:b/>
          <w:b/>
          <w:sz w:val="26"/>
          <w:szCs w:val="28"/>
          <w:lang w:val="sv-SE"/>
        </w:rPr>
      </w:pPr>
      <w:r>
        <w:rPr>
          <w:sz w:val="26"/>
          <w:szCs w:val="28"/>
          <w:lang w:val="nb-NO"/>
        </w:rPr>
        <w:tab/>
      </w:r>
      <w:r>
        <w:rPr>
          <w:b/>
          <w:iCs/>
          <w:sz w:val="26"/>
          <w:szCs w:val="28"/>
          <w:lang w:val="sv-SE"/>
        </w:rPr>
        <w:t xml:space="preserve">III. </w:t>
      </w:r>
      <w:r>
        <w:rPr>
          <w:b/>
          <w:sz w:val="26"/>
          <w:szCs w:val="28"/>
          <w:lang w:val="sv-SE"/>
        </w:rPr>
        <w:t>NHIỆM VỤ CÔNG TÁC THÁNG 4</w:t>
      </w:r>
    </w:p>
    <w:p>
      <w:pPr>
        <w:pStyle w:val="ListParagraph"/>
        <w:widowControl w:val="false"/>
        <w:autoSpaceDE w:val="false"/>
        <w:spacing w:lineRule="auto" w:line="240" w:before="120" w:after="0"/>
        <w:ind w:left="0" w:firstLine="709"/>
        <w:contextualSpacing w:val="false"/>
        <w:jc w:val="both"/>
        <w:rPr>
          <w:bCs/>
          <w:szCs w:val="28"/>
          <w:lang w:val="sv-SE"/>
        </w:rPr>
      </w:pPr>
      <w:bookmarkStart w:id="28" w:name="_Hlk67906095"/>
      <w:bookmarkEnd w:id="28"/>
      <w:r>
        <w:rPr>
          <w:b/>
          <w:szCs w:val="28"/>
          <w:lang w:val="sv-SE"/>
        </w:rPr>
        <w:t xml:space="preserve">1. Mục tiêu quý II: </w:t>
      </w:r>
    </w:p>
    <w:p>
      <w:pPr>
        <w:pStyle w:val="ListParagraph"/>
        <w:widowControl w:val="false"/>
        <w:autoSpaceDE w:val="false"/>
        <w:spacing w:lineRule="auto" w:line="240" w:before="120" w:after="0"/>
        <w:ind w:left="0" w:firstLine="709"/>
        <w:contextualSpacing w:val="false"/>
        <w:jc w:val="both"/>
        <w:rPr>
          <w:bCs/>
          <w:szCs w:val="28"/>
          <w:lang w:val="sv-SE"/>
        </w:rPr>
      </w:pPr>
      <w:r>
        <w:rPr>
          <w:bCs/>
          <w:szCs w:val="28"/>
          <w:lang w:val="sv-SE"/>
        </w:rPr>
        <w:t xml:space="preserve">- Tăng trưởng GDP khoảng 2,9 - 3,0%; </w:t>
      </w:r>
    </w:p>
    <w:p>
      <w:pPr>
        <w:pStyle w:val="ListParagraph"/>
        <w:widowControl w:val="false"/>
        <w:autoSpaceDE w:val="false"/>
        <w:spacing w:lineRule="auto" w:line="240" w:before="120" w:after="0"/>
        <w:ind w:left="0" w:firstLine="709"/>
        <w:contextualSpacing w:val="false"/>
        <w:jc w:val="both"/>
        <w:rPr/>
      </w:pPr>
      <w:r>
        <w:rPr>
          <w:bCs/>
          <w:szCs w:val="28"/>
          <w:lang w:val="sv-SE"/>
        </w:rPr>
        <w:t>-</w:t>
      </w:r>
      <w:r>
        <w:rPr>
          <w:bCs/>
          <w:szCs w:val="28"/>
        </w:rPr>
        <w:t xml:space="preserve"> Kim ngạch xuất khẩu NLTS khoảng 12-13 tỷ USD. </w:t>
      </w:r>
    </w:p>
    <w:p>
      <w:pPr>
        <w:pStyle w:val="Normal"/>
        <w:widowControl w:val="false"/>
        <w:spacing w:before="120" w:after="0"/>
        <w:ind w:firstLine="720"/>
        <w:jc w:val="both"/>
        <w:rPr>
          <w:b/>
          <w:b/>
          <w:sz w:val="28"/>
          <w:szCs w:val="28"/>
        </w:rPr>
      </w:pPr>
      <w:bookmarkStart w:id="29" w:name="_Hlk67906095"/>
      <w:bookmarkStart w:id="30" w:name="_Hlk67906103"/>
      <w:bookmarkEnd w:id="29"/>
      <w:bookmarkEnd w:id="30"/>
      <w:r>
        <w:rPr>
          <w:b/>
          <w:sz w:val="28"/>
          <w:szCs w:val="28"/>
        </w:rPr>
        <w:t xml:space="preserve">2. Một số nhiệm vụ, giải pháp </w:t>
      </w:r>
    </w:p>
    <w:p>
      <w:pPr>
        <w:pStyle w:val="Normal"/>
        <w:widowControl w:val="false"/>
        <w:spacing w:before="120" w:after="0"/>
        <w:ind w:firstLine="720"/>
        <w:jc w:val="both"/>
        <w:rPr/>
      </w:pPr>
      <w:bookmarkStart w:id="31" w:name="_Hlk67906103"/>
      <w:bookmarkEnd w:id="31"/>
      <w:r>
        <w:rPr>
          <w:spacing w:val="-2"/>
          <w:sz w:val="28"/>
          <w:szCs w:val="28"/>
          <w:lang w:val="da-DK"/>
        </w:rPr>
        <w:t xml:space="preserve">Tiếp tục thực hiện đồng bộ các giải pháp cơ cấu lại ngành nông nghiệp gắn với chuyển đổi mô hình tăng trưởng, nâng cao năng suất, chất lượng, hiệu quả, tính tự chủ và sức cạnh tranh của nông sản hàng hóa của từng vùng miền; đồng bộ hóa các giải pháp và chương trình, kế hoạch hành động phát triển </w:t>
      </w:r>
      <w:r>
        <w:rPr>
          <w:b/>
          <w:i/>
          <w:spacing w:val="-2"/>
          <w:sz w:val="28"/>
          <w:szCs w:val="28"/>
          <w:lang w:val="da-DK"/>
        </w:rPr>
        <w:t>nông nghiệp sinh thái, nông thôn hiện đại, nông dân văn minh</w:t>
      </w:r>
      <w:r>
        <w:rPr>
          <w:spacing w:val="-2"/>
          <w:sz w:val="28"/>
          <w:szCs w:val="28"/>
          <w:lang w:val="da-DK"/>
        </w:rPr>
        <w:t>.</w:t>
      </w:r>
    </w:p>
    <w:p>
      <w:pPr>
        <w:pStyle w:val="Normal"/>
        <w:widowControl w:val="false"/>
        <w:spacing w:before="120" w:after="0"/>
        <w:ind w:firstLine="720"/>
        <w:jc w:val="both"/>
        <w:rPr>
          <w:sz w:val="28"/>
          <w:szCs w:val="28"/>
          <w:lang w:val="es-ES"/>
        </w:rPr>
      </w:pPr>
      <w:r>
        <w:rPr>
          <w:bCs/>
          <w:sz w:val="28"/>
          <w:szCs w:val="28"/>
        </w:rPr>
        <w:t>C</w:t>
      </w:r>
      <w:r>
        <w:rPr>
          <w:sz w:val="28"/>
          <w:szCs w:val="28"/>
          <w:lang w:val="es-ES"/>
        </w:rPr>
        <w:t xml:space="preserve">ác đơn vị tiếp tục triển khai các nhiệm vụ được giao tại </w:t>
      </w:r>
      <w:r>
        <w:rPr>
          <w:sz w:val="28"/>
          <w:szCs w:val="28"/>
        </w:rPr>
        <w:t>Quyết định số 106</w:t>
      </w:r>
      <w:r>
        <w:rPr>
          <w:bCs/>
          <w:sz w:val="28"/>
          <w:szCs w:val="28"/>
        </w:rPr>
        <w:t xml:space="preserve">/QĐ-BNN-KH ngày 12/01/2022 </w:t>
      </w:r>
      <w:r>
        <w:rPr>
          <w:sz w:val="28"/>
          <w:szCs w:val="28"/>
        </w:rPr>
        <w:t xml:space="preserve">về kế hoạch thực hiện Nghị quyết số 01/NQ-CP ngày 08/01/2022 của Chính phủ về nhiệm vụ, giải pháp chủ yếu thực hiện kế hoạch phát triển kinh tế - xã hội và dự toán ngân sách nhà nước năm </w:t>
      </w:r>
      <w:bookmarkStart w:id="32" w:name="_Hlk65160270"/>
      <w:r>
        <w:rPr>
          <w:sz w:val="28"/>
          <w:szCs w:val="28"/>
        </w:rPr>
        <w:t>2022</w:t>
      </w:r>
      <w:r>
        <w:rPr>
          <w:sz w:val="28"/>
          <w:szCs w:val="28"/>
          <w:lang w:val="es-ES"/>
        </w:rPr>
        <w:t>; tập trung  xây dựng và ban hành văn bản quy phạm, đề án, chương trình theo đúng kế hoạch đã đề ra. Cụ thể từng lĩnh vực như sau:</w:t>
      </w:r>
    </w:p>
    <w:p>
      <w:pPr>
        <w:pStyle w:val="Normal"/>
        <w:widowControl w:val="false"/>
        <w:spacing w:before="120" w:after="0"/>
        <w:ind w:firstLine="720"/>
        <w:jc w:val="both"/>
        <w:rPr>
          <w:sz w:val="28"/>
          <w:szCs w:val="28"/>
          <w:lang w:val="it-IT"/>
        </w:rPr>
      </w:pPr>
      <w:bookmarkEnd w:id="32"/>
      <w:r>
        <w:rPr>
          <w:sz w:val="28"/>
          <w:szCs w:val="28"/>
          <w:lang w:val="it-IT"/>
        </w:rPr>
        <w:t xml:space="preserve">a) </w:t>
      </w:r>
      <w:r>
        <w:rPr>
          <w:bCs/>
          <w:sz w:val="28"/>
          <w:szCs w:val="28"/>
          <w:lang w:val="it-IT"/>
        </w:rPr>
        <w:t>Trồng trọt, bảo vệ thực vật</w:t>
      </w:r>
    </w:p>
    <w:p>
      <w:pPr>
        <w:pStyle w:val="Normal"/>
        <w:widowControl w:val="false"/>
        <w:spacing w:before="120" w:after="0"/>
        <w:ind w:firstLine="720"/>
        <w:jc w:val="both"/>
        <w:rPr/>
      </w:pPr>
      <w:bookmarkStart w:id="33" w:name="_Hlk54711409"/>
      <w:r>
        <w:rPr>
          <w:sz w:val="28"/>
          <w:szCs w:val="28"/>
        </w:rPr>
        <w:t xml:space="preserve">Theo dõi sát tình hình thời tiết khí tượng, thủy văn để </w:t>
      </w:r>
      <w:r>
        <w:rPr>
          <w:sz w:val="28"/>
          <w:szCs w:val="28"/>
          <w:lang w:val="sv-SE"/>
        </w:rPr>
        <w:t>chỉ đạo thời vụ, cơ cấu cây trồng phù hợp</w:t>
      </w:r>
      <w:r>
        <w:rPr>
          <w:sz w:val="28"/>
          <w:szCs w:val="28"/>
        </w:rPr>
        <w:t>.</w:t>
      </w:r>
      <w:bookmarkEnd w:id="33"/>
      <w:r>
        <w:rPr>
          <w:sz w:val="28"/>
          <w:szCs w:val="28"/>
        </w:rPr>
        <w:t xml:space="preserve"> Trong đó: </w:t>
      </w:r>
    </w:p>
    <w:p>
      <w:pPr>
        <w:pStyle w:val="Normal"/>
        <w:widowControl w:val="false"/>
        <w:spacing w:before="120" w:after="0"/>
        <w:ind w:firstLine="720"/>
        <w:jc w:val="both"/>
        <w:rPr/>
      </w:pPr>
      <w:r>
        <w:rPr>
          <w:i/>
          <w:sz w:val="28"/>
          <w:szCs w:val="28"/>
        </w:rPr>
        <w:t>- Lúa:</w:t>
      </w:r>
      <w:r>
        <w:rPr>
          <w:sz w:val="28"/>
          <w:szCs w:val="28"/>
        </w:rPr>
        <w:t xml:space="preserve"> C</w:t>
      </w:r>
      <w:r>
        <w:rPr>
          <w:sz w:val="28"/>
          <w:szCs w:val="28"/>
          <w:lang w:val="vi-VN"/>
        </w:rPr>
        <w:t>ác tỉnh phía Nam</w:t>
      </w:r>
      <w:r>
        <w:rPr>
          <w:sz w:val="28"/>
          <w:szCs w:val="28"/>
        </w:rPr>
        <w:t xml:space="preserve"> </w:t>
      </w:r>
      <w:bookmarkStart w:id="34" w:name="_Hlk65160374"/>
      <w:r>
        <w:rPr>
          <w:sz w:val="28"/>
          <w:szCs w:val="28"/>
        </w:rPr>
        <w:t>tập trung</w:t>
      </w:r>
      <w:r>
        <w:rPr>
          <w:sz w:val="28"/>
          <w:szCs w:val="28"/>
          <w:lang w:val="vi-VN"/>
        </w:rPr>
        <w:t xml:space="preserve"> thu hoạch lúa Đông Xuân</w:t>
      </w:r>
      <w:r>
        <w:rPr>
          <w:sz w:val="28"/>
          <w:szCs w:val="28"/>
        </w:rPr>
        <w:t xml:space="preserve">, </w:t>
      </w:r>
      <w:bookmarkEnd w:id="34"/>
      <w:r>
        <w:rPr>
          <w:sz w:val="28"/>
          <w:szCs w:val="28"/>
        </w:rPr>
        <w:t xml:space="preserve">gieo cấy và chăm sóc lúa Hè Thu; theo dõi sát diện tích lúa tại khu vực nhiều khả năng </w:t>
      </w:r>
      <w:r>
        <w:rPr>
          <w:sz w:val="28"/>
          <w:szCs w:val="28"/>
          <w:lang w:val="vi-VN"/>
        </w:rPr>
        <w:t xml:space="preserve">bị ảnh hưởng khô hạn, xâm nhập mặn để có các giải pháp chỉ đạo sớm, tích trữ nước ngọt </w:t>
      </w:r>
      <w:r>
        <w:rPr>
          <w:sz w:val="28"/>
          <w:szCs w:val="28"/>
        </w:rPr>
        <w:t xml:space="preserve">nhằm </w:t>
      </w:r>
      <w:r>
        <w:rPr>
          <w:sz w:val="28"/>
          <w:szCs w:val="28"/>
          <w:lang w:val="vi-VN"/>
        </w:rPr>
        <w:t>đảm bảo năng suất, sản lượng lúa</w:t>
      </w:r>
      <w:r>
        <w:rPr>
          <w:sz w:val="28"/>
          <w:szCs w:val="28"/>
        </w:rPr>
        <w:t xml:space="preserve">; </w:t>
      </w:r>
      <w:bookmarkStart w:id="35" w:name="_Hlk65160423"/>
      <w:r>
        <w:rPr>
          <w:sz w:val="28"/>
          <w:szCs w:val="28"/>
        </w:rPr>
        <w:t>t</w:t>
      </w:r>
      <w:r>
        <w:rPr>
          <w:sz w:val="28"/>
          <w:szCs w:val="28"/>
          <w:lang w:val="vi-VN"/>
        </w:rPr>
        <w:t xml:space="preserve">ổ chức Hội nghị sơ kết sản xuất </w:t>
      </w:r>
      <w:r>
        <w:rPr>
          <w:sz w:val="28"/>
          <w:szCs w:val="28"/>
        </w:rPr>
        <w:t xml:space="preserve">vụ </w:t>
      </w:r>
      <w:r>
        <w:rPr>
          <w:sz w:val="28"/>
          <w:szCs w:val="28"/>
          <w:lang w:val="vi-VN"/>
        </w:rPr>
        <w:t>Đông Xuân 202</w:t>
      </w:r>
      <w:r>
        <w:rPr>
          <w:sz w:val="28"/>
          <w:szCs w:val="28"/>
        </w:rPr>
        <w:t>1</w:t>
      </w:r>
      <w:r>
        <w:rPr>
          <w:sz w:val="28"/>
          <w:szCs w:val="28"/>
          <w:lang w:val="vi-VN"/>
        </w:rPr>
        <w:t xml:space="preserve"> – 202</w:t>
      </w:r>
      <w:r>
        <w:rPr>
          <w:sz w:val="28"/>
          <w:szCs w:val="28"/>
        </w:rPr>
        <w:t xml:space="preserve">2. </w:t>
      </w:r>
      <w:bookmarkEnd w:id="35"/>
      <w:r>
        <w:rPr>
          <w:sz w:val="28"/>
          <w:szCs w:val="28"/>
        </w:rPr>
        <w:t xml:space="preserve">Các địa phương phía Bắc </w:t>
      </w:r>
      <w:bookmarkStart w:id="36" w:name="_Hlk65160402"/>
      <w:r>
        <w:rPr>
          <w:sz w:val="28"/>
          <w:szCs w:val="28"/>
        </w:rPr>
        <w:t>tiếp tục chăm sóc lúa Đông Xuân</w:t>
      </w:r>
      <w:bookmarkEnd w:id="36"/>
      <w:r>
        <w:rPr>
          <w:sz w:val="28"/>
          <w:szCs w:val="28"/>
        </w:rPr>
        <w:t xml:space="preserve">; </w:t>
      </w:r>
    </w:p>
    <w:p>
      <w:pPr>
        <w:pStyle w:val="Normal"/>
        <w:widowControl w:val="false"/>
        <w:spacing w:before="120" w:after="0"/>
        <w:ind w:firstLine="720"/>
        <w:jc w:val="both"/>
        <w:rPr>
          <w:sz w:val="28"/>
          <w:szCs w:val="28"/>
        </w:rPr>
      </w:pPr>
      <w:r>
        <w:rPr>
          <w:iCs/>
          <w:sz w:val="28"/>
          <w:szCs w:val="28"/>
        </w:rPr>
        <w:t>- Cây công nghiệp, cây ăn quả:</w:t>
      </w:r>
      <w:r>
        <w:rPr>
          <w:sz w:val="28"/>
          <w:szCs w:val="28"/>
          <w:lang w:val="vi-VN"/>
        </w:rPr>
        <w:t xml:space="preserve"> Tiếp tục </w:t>
      </w:r>
      <w:bookmarkStart w:id="37" w:name="_Hlk65160480"/>
      <w:r>
        <w:rPr>
          <w:sz w:val="28"/>
          <w:szCs w:val="28"/>
        </w:rPr>
        <w:t>theo dõi,</w:t>
      </w:r>
      <w:r>
        <w:rPr>
          <w:sz w:val="28"/>
          <w:szCs w:val="28"/>
          <w:lang w:val="vi-VN"/>
        </w:rPr>
        <w:t xml:space="preserve"> </w:t>
      </w:r>
      <w:r>
        <w:rPr>
          <w:sz w:val="28"/>
          <w:szCs w:val="28"/>
        </w:rPr>
        <w:t xml:space="preserve">chỉ đạo sản xuất các cây công nghiệp, cây ăn quả, đặc biệt đối với </w:t>
      </w:r>
      <w:r>
        <w:rPr>
          <w:sz w:val="28"/>
          <w:szCs w:val="28"/>
          <w:lang w:val="vi-VN"/>
        </w:rPr>
        <w:t xml:space="preserve">cây ăn quả chủ lực phục vụ xuất khẩu như thanh long, nhãn, xoài, chôm chôm, sầu riêng để có chỉ đạo rải vụ các đối tượng cây trồng này phù hợp với thị trường tiêu thụ, có giá bán tốt và hiệu quả kinh tế cao. </w:t>
      </w:r>
    </w:p>
    <w:p>
      <w:pPr>
        <w:pStyle w:val="Normal"/>
        <w:widowControl w:val="false"/>
        <w:spacing w:before="120" w:after="120"/>
        <w:ind w:firstLine="720"/>
        <w:jc w:val="both"/>
        <w:rPr>
          <w:sz w:val="28"/>
          <w:szCs w:val="28"/>
          <w:lang w:val="af-ZA"/>
        </w:rPr>
      </w:pPr>
      <w:bookmarkStart w:id="38" w:name="_Hlk65160517"/>
      <w:bookmarkStart w:id="39" w:name="_Hlk49343697"/>
      <w:bookmarkEnd w:id="37"/>
      <w:bookmarkEnd w:id="39"/>
      <w:r>
        <w:rPr>
          <w:sz w:val="28"/>
          <w:szCs w:val="28"/>
        </w:rPr>
        <w:t xml:space="preserve">- </w:t>
      </w:r>
      <w:r>
        <w:rPr>
          <w:sz w:val="28"/>
          <w:szCs w:val="28"/>
          <w:lang w:val="es-ES"/>
        </w:rPr>
        <w:t xml:space="preserve">Tăng cường công tác bảo vệ thực vật, </w:t>
      </w:r>
      <w:r>
        <w:rPr>
          <w:sz w:val="28"/>
          <w:szCs w:val="28"/>
          <w:lang w:val="sv-SE"/>
        </w:rPr>
        <w:t xml:space="preserve">tổ chức trực ban chỉ đạo công tác phòng chống dịch và kịp thời xử lý các vùng dịch phát sinh; </w:t>
      </w:r>
      <w:bookmarkEnd w:id="38"/>
      <w:r>
        <w:rPr>
          <w:sz w:val="28"/>
          <w:szCs w:val="28"/>
          <w:lang w:val="sv-SE"/>
        </w:rPr>
        <w:t>đặc biệt lưu ý</w:t>
      </w:r>
      <w:r>
        <w:rPr>
          <w:sz w:val="28"/>
          <w:szCs w:val="28"/>
          <w:lang w:val="af-ZA"/>
        </w:rPr>
        <w:t xml:space="preserve"> các sinh vật gây hại trên lúa và cây trồng khác (ngô, rau màu, sắn, điều, hồ tiêu, cà phê,... </w:t>
      </w:r>
    </w:p>
    <w:p>
      <w:pPr>
        <w:pStyle w:val="Normal"/>
        <w:widowControl w:val="false"/>
        <w:spacing w:before="120" w:after="120"/>
        <w:ind w:firstLine="720"/>
        <w:jc w:val="both"/>
        <w:rPr>
          <w:color w:val="000000"/>
          <w:spacing w:val="-4"/>
          <w:sz w:val="28"/>
          <w:szCs w:val="28"/>
          <w:lang w:val="af-ZA"/>
        </w:rPr>
      </w:pPr>
      <w:r>
        <w:rPr>
          <w:spacing w:val="-4"/>
          <w:sz w:val="28"/>
          <w:szCs w:val="28"/>
          <w:lang w:val="af-ZA"/>
        </w:rPr>
        <w:t xml:space="preserve">- </w:t>
      </w:r>
      <w:r>
        <w:rPr>
          <w:spacing w:val="-4"/>
          <w:sz w:val="28"/>
          <w:szCs w:val="28"/>
          <w:lang w:val="nb-NO"/>
        </w:rPr>
        <w:t>Tăng cường kiểm tra, kiểm soát tốt ngăn chặn đối tượng KDTV, sinh vật gây hại lạ đi theo hàng hóa nhập khẩu, đồng thời đáp ứng yêu cầu KDTV đối với hàng hóa xuất khẩu; s</w:t>
      </w:r>
      <w:r>
        <w:rPr>
          <w:bCs/>
          <w:spacing w:val="-4"/>
          <w:sz w:val="28"/>
          <w:szCs w:val="28"/>
          <w:lang w:val="it-IT"/>
        </w:rPr>
        <w:t xml:space="preserve">iết chặt và tăng cường công tác quản lý </w:t>
      </w:r>
      <w:r>
        <w:rPr>
          <w:bCs/>
          <w:spacing w:val="-4"/>
          <w:sz w:val="28"/>
          <w:szCs w:val="28"/>
          <w:lang w:val="vi-VN"/>
        </w:rPr>
        <w:t>đăng ký</w:t>
      </w:r>
      <w:r>
        <w:rPr>
          <w:bCs/>
          <w:spacing w:val="-4"/>
          <w:sz w:val="28"/>
          <w:szCs w:val="28"/>
        </w:rPr>
        <w:t xml:space="preserve">, </w:t>
      </w:r>
      <w:r>
        <w:rPr>
          <w:bCs/>
          <w:spacing w:val="-4"/>
          <w:sz w:val="28"/>
          <w:szCs w:val="28"/>
          <w:lang w:val="vi-VN"/>
        </w:rPr>
        <w:t xml:space="preserve">khảo nghiệm </w:t>
      </w:r>
      <w:r>
        <w:rPr>
          <w:bCs/>
          <w:spacing w:val="-4"/>
          <w:sz w:val="28"/>
          <w:szCs w:val="28"/>
          <w:lang w:val="it-IT"/>
        </w:rPr>
        <w:t>thuốc BVTV</w:t>
      </w:r>
      <w:r>
        <w:rPr>
          <w:bCs/>
          <w:spacing w:val="-4"/>
          <w:sz w:val="28"/>
          <w:szCs w:val="28"/>
        </w:rPr>
        <w:t>; r</w:t>
      </w:r>
      <w:r>
        <w:rPr>
          <w:bCs/>
          <w:spacing w:val="-4"/>
          <w:sz w:val="28"/>
          <w:szCs w:val="28"/>
          <w:lang w:val="vi-VN"/>
        </w:rPr>
        <w:t>à soát danh mục thuốc BVTV được phép sử dụng ở Việt Nam</w:t>
      </w:r>
      <w:r>
        <w:rPr>
          <w:bCs/>
          <w:spacing w:val="-4"/>
          <w:sz w:val="28"/>
          <w:szCs w:val="28"/>
        </w:rPr>
        <w:t>.</w:t>
      </w:r>
    </w:p>
    <w:p>
      <w:pPr>
        <w:pStyle w:val="Normal"/>
        <w:widowControl w:val="false"/>
        <w:spacing w:before="120" w:after="0"/>
        <w:ind w:firstLine="720"/>
        <w:jc w:val="both"/>
        <w:rPr>
          <w:sz w:val="28"/>
          <w:szCs w:val="28"/>
          <w:lang w:val="sv-SE"/>
        </w:rPr>
      </w:pPr>
      <w:bookmarkStart w:id="40" w:name="_Hlk49343697"/>
      <w:bookmarkEnd w:id="40"/>
      <w:r>
        <w:rPr>
          <w:bCs/>
          <w:sz w:val="28"/>
          <w:szCs w:val="28"/>
          <w:lang w:val="sv-SE"/>
        </w:rPr>
        <w:t>b) Chăn nuôi, thú y</w:t>
      </w:r>
    </w:p>
    <w:p>
      <w:pPr>
        <w:pStyle w:val="Normal"/>
        <w:widowControl w:val="false"/>
        <w:shd w:fill="FFFFFF" w:val="clear"/>
        <w:spacing w:before="120" w:after="0"/>
        <w:ind w:firstLine="709"/>
        <w:jc w:val="both"/>
        <w:rPr>
          <w:sz w:val="28"/>
          <w:szCs w:val="28"/>
        </w:rPr>
      </w:pPr>
      <w:bookmarkStart w:id="41" w:name="_Hlk65160552"/>
      <w:bookmarkEnd w:id="41"/>
      <w:r>
        <w:rPr>
          <w:sz w:val="28"/>
          <w:szCs w:val="28"/>
          <w:lang w:val="sv-SE"/>
        </w:rPr>
        <w:t xml:space="preserve">- </w:t>
      </w:r>
      <w:r>
        <w:rPr>
          <w:color w:val="000000"/>
          <w:spacing w:val="2"/>
          <w:sz w:val="28"/>
          <w:szCs w:val="28"/>
          <w:lang w:val="sv-SE"/>
        </w:rPr>
        <w:t xml:space="preserve">Tập trung chỉ đạo đồng bộ các giải pháp tiếp tục tháo gỡ khó khăn, thúc đẩy phát triển chăn nuôi, đảm bảo nguồn cung thực phẩm; tiếp tục hỗ trợ phát triển, hỗ trợ tiêu thụ, lưu thông sản phẩm của các doanh nghiệp, cơ sở sản xuất chăn nuôi. </w:t>
      </w:r>
      <w:r>
        <w:rPr>
          <w:sz w:val="28"/>
          <w:szCs w:val="28"/>
          <w:lang w:val="sv-SE"/>
        </w:rPr>
        <w:t>T</w:t>
      </w:r>
      <w:r>
        <w:rPr>
          <w:color w:val="000000"/>
          <w:sz w:val="28"/>
          <w:szCs w:val="28"/>
          <w:lang w:val="sv-SE"/>
        </w:rPr>
        <w:t>ăng cường chỉ đạo triển khai nhanh mô hình chăn nuôi an toàn sinh học (ATSH), an toàn dịch bệnh (ATDB) trên các đối tượng vật nuôi, nhất là đối với chăn nuôi lợn.</w:t>
      </w:r>
    </w:p>
    <w:p>
      <w:pPr>
        <w:pStyle w:val="Normal"/>
        <w:widowControl w:val="false"/>
        <w:shd w:fill="FFFFFF" w:val="clear"/>
        <w:spacing w:before="120" w:after="0"/>
        <w:ind w:firstLine="709"/>
        <w:jc w:val="both"/>
        <w:rPr/>
      </w:pPr>
      <w:bookmarkStart w:id="42" w:name="_Hlk65160541"/>
      <w:bookmarkEnd w:id="42"/>
      <w:r>
        <w:rPr>
          <w:sz w:val="28"/>
          <w:szCs w:val="28"/>
        </w:rPr>
        <w:t xml:space="preserve">- Tăng cường giám sát quản lý chất lượng vật tư lĩnh vực chăn nuôi, đặc biệt là kiểm soát an toàn thực phẩm. Phối hợp với các đơn vị chức năng có liên quan tiến hành xử lý các vụ việc vi phạm về chất lượng giống vật nuôi, thức ăn chăn nuôi… </w:t>
      </w:r>
    </w:p>
    <w:p>
      <w:pPr>
        <w:pStyle w:val="Normal"/>
        <w:widowControl w:val="false"/>
        <w:spacing w:before="120" w:after="0"/>
        <w:ind w:firstLine="720"/>
        <w:jc w:val="both"/>
        <w:rPr>
          <w:sz w:val="28"/>
          <w:szCs w:val="28"/>
          <w:lang w:val="es-ES"/>
        </w:rPr>
      </w:pPr>
      <w:bookmarkStart w:id="43" w:name="_Hlk65160552"/>
      <w:bookmarkStart w:id="44" w:name="_Hlk65160541"/>
      <w:bookmarkStart w:id="45" w:name="_Hlk65160582"/>
      <w:bookmarkEnd w:id="43"/>
      <w:bookmarkEnd w:id="44"/>
      <w:r>
        <w:rPr>
          <w:sz w:val="28"/>
          <w:szCs w:val="28"/>
          <w:lang w:val="es-ES"/>
        </w:rPr>
        <w:t>- Theo dõi tình hình dịch bệnh ở các địa phương đặc biệt đối với bệnh nguy hiểm như DTLCP, CGC, LMLM, Tai xanh, Viêm da nổi cục. Đôn đốc, hướng dẫn các địa phương thực hiện công tác phòng, chống dịch bệnh theo đúng quy định.</w:t>
      </w:r>
      <w:r>
        <w:rPr>
          <w:rStyle w:val="BodyTextChar1"/>
          <w:color w:val="000000"/>
          <w:sz w:val="28"/>
          <w:szCs w:val="28"/>
          <w:lang w:val="sv-SE" w:eastAsia="vi-VN"/>
        </w:rPr>
        <w:t xml:space="preserve"> </w:t>
      </w:r>
      <w:bookmarkEnd w:id="45"/>
      <w:r>
        <w:rPr>
          <w:rStyle w:val="StrongEmphasis"/>
          <w:b w:val="false"/>
          <w:bCs w:val="false"/>
          <w:sz w:val="28"/>
          <w:szCs w:val="28"/>
          <w:lang w:val="nl-NL"/>
        </w:rPr>
        <w:t>R</w:t>
      </w:r>
      <w:r>
        <w:rPr>
          <w:rStyle w:val="StrongEmphasis"/>
          <w:b w:val="false"/>
          <w:bCs w:val="false"/>
          <w:sz w:val="28"/>
          <w:szCs w:val="28"/>
          <w:lang w:val="vi-VN"/>
        </w:rPr>
        <w:t>à soát</w:t>
      </w:r>
      <w:r>
        <w:rPr>
          <w:rStyle w:val="StrongEmphasis"/>
          <w:b w:val="false"/>
          <w:bCs w:val="false"/>
          <w:sz w:val="28"/>
          <w:szCs w:val="28"/>
          <w:lang w:val="nl-NL"/>
        </w:rPr>
        <w:t xml:space="preserve"> và</w:t>
      </w:r>
      <w:r>
        <w:rPr>
          <w:rStyle w:val="StrongEmphasis"/>
          <w:b w:val="false"/>
          <w:bCs w:val="false"/>
          <w:sz w:val="28"/>
          <w:szCs w:val="28"/>
          <w:lang w:val="vi-VN"/>
        </w:rPr>
        <w:t xml:space="preserve"> cập nhật Danh mục thuốc thú y đã được cấp phép lưu hành tại Việt Nam</w:t>
      </w:r>
      <w:r>
        <w:rPr>
          <w:rStyle w:val="StrongEmphasis"/>
          <w:b w:val="false"/>
          <w:bCs w:val="false"/>
          <w:sz w:val="28"/>
          <w:szCs w:val="28"/>
        </w:rPr>
        <w:t xml:space="preserve">; </w:t>
      </w:r>
      <w:r>
        <w:rPr>
          <w:sz w:val="28"/>
          <w:szCs w:val="28"/>
          <w:lang w:val="pt-BR"/>
        </w:rPr>
        <w:t>kiểm tra, cấp giấy chứng nhận đủ điều kiện sản xuất, nhập khẩu thuốc thú y cho các cơ sở sản xuất, kinh doanh, nhập khẩu thuốc thú y.</w:t>
      </w:r>
    </w:p>
    <w:p>
      <w:pPr>
        <w:pStyle w:val="Normal"/>
        <w:widowControl w:val="false"/>
        <w:tabs>
          <w:tab w:val="clear" w:pos="720"/>
          <w:tab w:val="left" w:pos="6837" w:leader="none"/>
        </w:tabs>
        <w:spacing w:before="120" w:after="0"/>
        <w:ind w:firstLine="720"/>
        <w:jc w:val="both"/>
        <w:rPr/>
      </w:pPr>
      <w:r>
        <w:rPr>
          <w:sz w:val="28"/>
          <w:szCs w:val="28"/>
        </w:rPr>
        <w:t>c)</w:t>
      </w:r>
      <w:r>
        <w:rPr>
          <w:sz w:val="28"/>
          <w:szCs w:val="28"/>
          <w:lang w:val="vi-VN"/>
        </w:rPr>
        <w:t xml:space="preserve"> Thuỷ sản </w:t>
        <w:tab/>
      </w:r>
    </w:p>
    <w:p>
      <w:pPr>
        <w:pStyle w:val="Normal"/>
        <w:widowControl w:val="false"/>
        <w:spacing w:before="120" w:after="0"/>
        <w:ind w:firstLine="720"/>
        <w:jc w:val="both"/>
        <w:rPr>
          <w:sz w:val="28"/>
          <w:szCs w:val="28"/>
        </w:rPr>
      </w:pPr>
      <w:r>
        <w:rPr>
          <w:sz w:val="28"/>
          <w:szCs w:val="28"/>
          <w:lang w:val="pt-BR"/>
        </w:rPr>
        <w:t>- Tiếp tục hướng dẫn các địa phương t</w:t>
      </w:r>
      <w:r>
        <w:rPr>
          <w:sz w:val="28"/>
          <w:szCs w:val="28"/>
        </w:rPr>
        <w:t xml:space="preserve">ập trung phát triển nuôi trồng các đối tượng nuôi chủ lực </w:t>
      </w:r>
      <w:r>
        <w:rPr>
          <w:sz w:val="28"/>
          <w:szCs w:val="28"/>
          <w:lang w:val="pt-BR"/>
        </w:rPr>
        <w:t xml:space="preserve">và các đối tượng nuôi </w:t>
      </w:r>
      <w:r>
        <w:rPr>
          <w:sz w:val="28"/>
          <w:szCs w:val="28"/>
        </w:rPr>
        <w:t>có giá trị kinh tế cao theo hướng nâng cao giá trị</w:t>
      </w:r>
      <w:r>
        <w:rPr>
          <w:sz w:val="28"/>
          <w:szCs w:val="28"/>
          <w:lang w:val="pt-BR"/>
        </w:rPr>
        <w:t xml:space="preserve"> thương mại và phát triển bền vững. </w:t>
      </w:r>
      <w:r>
        <w:rPr>
          <w:sz w:val="28"/>
          <w:szCs w:val="28"/>
        </w:rPr>
        <w:t>Hoàn thiện và</w:t>
      </w:r>
      <w:r>
        <w:rPr>
          <w:sz w:val="28"/>
          <w:szCs w:val="28"/>
          <w:lang w:val="vi-VN"/>
        </w:rPr>
        <w:t xml:space="preserve"> trình </w:t>
      </w:r>
      <w:r>
        <w:rPr>
          <w:sz w:val="28"/>
          <w:szCs w:val="28"/>
        </w:rPr>
        <w:t>Chính phủ C</w:t>
      </w:r>
      <w:r>
        <w:rPr>
          <w:sz w:val="28"/>
          <w:szCs w:val="28"/>
          <w:lang w:val="vi-VN"/>
        </w:rPr>
        <w:t>hương trình phát triển nuôi trồng thủy sản giai đoạn 2021-2030;</w:t>
      </w:r>
      <w:r>
        <w:rPr>
          <w:sz w:val="28"/>
          <w:szCs w:val="28"/>
        </w:rPr>
        <w:t xml:space="preserve"> d</w:t>
      </w:r>
      <w:r>
        <w:rPr>
          <w:sz w:val="28"/>
          <w:szCs w:val="28"/>
          <w:lang w:val="vi-VN"/>
        </w:rPr>
        <w:t xml:space="preserve">ự thảo kế hoạch triển khai </w:t>
      </w:r>
      <w:r>
        <w:rPr>
          <w:sz w:val="28"/>
          <w:szCs w:val="28"/>
        </w:rPr>
        <w:t>C</w:t>
      </w:r>
      <w:r>
        <w:rPr>
          <w:sz w:val="28"/>
          <w:szCs w:val="28"/>
          <w:lang w:val="vi-VN"/>
        </w:rPr>
        <w:t>hương trình</w:t>
      </w:r>
      <w:r>
        <w:rPr>
          <w:sz w:val="28"/>
          <w:szCs w:val="28"/>
        </w:rPr>
        <w:t>; đánh giá</w:t>
      </w:r>
      <w:r>
        <w:rPr>
          <w:sz w:val="28"/>
          <w:szCs w:val="28"/>
          <w:lang w:val="vi-VN"/>
        </w:rPr>
        <w:t xml:space="preserve"> thực trạng và xác định tiềm năng phát triển nuôi trồng thủy sản các đối tượng chủ lực Đồng bằng sông Cửu Long; </w:t>
      </w:r>
    </w:p>
    <w:p>
      <w:pPr>
        <w:pStyle w:val="Normal"/>
        <w:widowControl w:val="false"/>
        <w:spacing w:before="120" w:after="0"/>
        <w:ind w:firstLine="720"/>
        <w:jc w:val="both"/>
        <w:rPr>
          <w:sz w:val="28"/>
          <w:szCs w:val="28"/>
          <w:lang w:val="vi-VN"/>
        </w:rPr>
      </w:pPr>
      <w:bookmarkStart w:id="46" w:name="_Hlk65160725"/>
      <w:bookmarkEnd w:id="46"/>
      <w:r>
        <w:rPr>
          <w:sz w:val="28"/>
          <w:szCs w:val="28"/>
        </w:rPr>
        <w:t xml:space="preserve">- </w:t>
      </w:r>
      <w:r>
        <w:rPr>
          <w:sz w:val="28"/>
          <w:szCs w:val="28"/>
          <w:lang w:val="vi-VN"/>
        </w:rPr>
        <w:t>Theo dõi</w:t>
      </w:r>
      <w:r>
        <w:rPr>
          <w:sz w:val="28"/>
          <w:szCs w:val="28"/>
        </w:rPr>
        <w:t xml:space="preserve"> </w:t>
      </w:r>
      <w:r>
        <w:rPr>
          <w:sz w:val="28"/>
          <w:szCs w:val="28"/>
          <w:lang w:val="vi-VN"/>
        </w:rPr>
        <w:t xml:space="preserve">diễn biến thời tiết, dự báo ngư trường, tình hình khai thác hải sản của ngư dân trên các vùng biển để kịp thời hỗ trợ ngư dân yên tâm sản xuất an toàn, hiệu quả. </w:t>
      </w:r>
    </w:p>
    <w:p>
      <w:pPr>
        <w:pStyle w:val="Normal"/>
        <w:widowControl w:val="false"/>
        <w:spacing w:before="120" w:after="0"/>
        <w:ind w:firstLine="709"/>
        <w:jc w:val="both"/>
        <w:rPr>
          <w:sz w:val="28"/>
          <w:szCs w:val="28"/>
          <w:lang w:val="vi-VN"/>
        </w:rPr>
      </w:pPr>
      <w:bookmarkStart w:id="47" w:name="_Hlk65160725"/>
      <w:bookmarkEnd w:id="47"/>
      <w:r>
        <w:rPr>
          <w:sz w:val="28"/>
          <w:szCs w:val="28"/>
          <w:lang w:val="vi-VN"/>
        </w:rPr>
        <w:t>- Kiểm tra trách nhiệm của các địa phương để đôn đốc, hướng dẫn triển khai nhiệm vụ khắc phục thẻ vàng của EC. Tiếp tục theo dõi, hướng dẫn, xử lý vướng mắc về chứng nhận, xác nhận thủy sản khai thác và quản lý tàu cá tại cảng. Công bố cảng cá đủ điều kiện hệ thống xác nhận nguồn gốc thủy sản từ khai thác, danh sách cảng cá cho phép tàu hoạt động vùng khơi cập cảng, danh sách khu neo đậu tránh trú bão năm 2022.</w:t>
      </w:r>
    </w:p>
    <w:p>
      <w:pPr>
        <w:pStyle w:val="Normal"/>
        <w:widowControl w:val="false"/>
        <w:spacing w:before="120" w:after="0"/>
        <w:ind w:firstLine="663"/>
        <w:jc w:val="both"/>
        <w:rPr/>
      </w:pPr>
      <w:r>
        <w:rPr>
          <w:sz w:val="28"/>
          <w:szCs w:val="28"/>
          <w:lang w:val="vi-VN"/>
        </w:rPr>
        <w:t>- Làm việc với các tỉnh để xảy ra tàu cá vi phạm để kiểm tra và có biện pháp nhằm ngăn chặn, chấm dứt tình trạng tàu cá vi phạm vùng biển nước ngoài; Tổ chức tuyên truyền, tập huấn các nội dung về chống đánh bắt IUU tại Bà Rịa Vùng tàu, Tiền Giang; làm việc với Bộ Quốc phòng về bàn giải pháp ngăn chặn tàu cá Việt Nam vi phạm vùng biển nước ngoài;</w:t>
      </w:r>
    </w:p>
    <w:p>
      <w:pPr>
        <w:pStyle w:val="Normal"/>
        <w:widowControl w:val="false"/>
        <w:spacing w:before="60" w:after="60"/>
        <w:ind w:firstLine="663"/>
        <w:jc w:val="both"/>
        <w:rPr/>
      </w:pPr>
      <w:r>
        <w:rPr>
          <w:sz w:val="28"/>
          <w:szCs w:val="28"/>
          <w:lang w:val="vi-VN"/>
        </w:rPr>
        <w:t xml:space="preserve">- Phối hợp tổ chức thả giống tái tạo nguồn lợi thủy sản nhân ngày </w:t>
      </w:r>
      <w:r>
        <w:rPr>
          <w:sz w:val="28"/>
          <w:szCs w:val="28"/>
        </w:rPr>
        <w:t>Thủy sản Việt Nam (</w:t>
      </w:r>
      <w:r>
        <w:rPr>
          <w:sz w:val="28"/>
          <w:szCs w:val="28"/>
          <w:lang w:val="vi-VN"/>
        </w:rPr>
        <w:t>01/4</w:t>
      </w:r>
      <w:r>
        <w:rPr>
          <w:sz w:val="28"/>
          <w:szCs w:val="28"/>
        </w:rPr>
        <w:t>)</w:t>
      </w:r>
      <w:r>
        <w:rPr>
          <w:sz w:val="28"/>
          <w:szCs w:val="28"/>
          <w:lang w:val="vi-VN"/>
        </w:rPr>
        <w:t xml:space="preserve"> tại tỉnh Sóc Trăng; phê duyệt Kế hoạch thực hiện Hiệp định đàn cá di cư xa tại Việt Nam, Kế hoạch hành động quốc gia quản lý và bảo tồn thú biển tại Việt Nam; hoàn thiện chế độ chính sách cho lực lượng Kiểm ngư. </w:t>
      </w:r>
    </w:p>
    <w:p>
      <w:pPr>
        <w:pStyle w:val="ColorfulListAccent11"/>
        <w:widowControl w:val="false"/>
        <w:tabs>
          <w:tab w:val="clear" w:pos="720"/>
          <w:tab w:val="left" w:pos="990" w:leader="none"/>
        </w:tabs>
        <w:spacing w:before="120" w:after="0"/>
        <w:ind w:left="0" w:firstLine="720"/>
        <w:contextualSpacing w:val="false"/>
        <w:jc w:val="both"/>
        <w:rPr/>
      </w:pPr>
      <w:r>
        <w:rPr>
          <w:bCs/>
          <w:szCs w:val="28"/>
          <w:lang w:val="sv-SE"/>
        </w:rPr>
        <w:t xml:space="preserve">d) Lâm nghiệp </w:t>
      </w:r>
    </w:p>
    <w:p>
      <w:pPr>
        <w:pStyle w:val="ListParagraph"/>
        <w:widowControl w:val="false"/>
        <w:spacing w:lineRule="auto" w:line="240" w:before="120" w:after="0"/>
        <w:ind w:left="0" w:firstLine="709"/>
        <w:contextualSpacing w:val="false"/>
        <w:jc w:val="both"/>
        <w:rPr/>
      </w:pPr>
      <w:bookmarkStart w:id="48" w:name="_Hlk65160762"/>
      <w:bookmarkEnd w:id="48"/>
      <w:r>
        <w:rPr>
          <w:rFonts w:eastAsia="Times New Roman"/>
          <w:szCs w:val="28"/>
          <w:lang w:val="de-DE" w:eastAsia="de-DE"/>
        </w:rPr>
        <w:t>- Chỉ đạo, đôn đốc Chi cục Kiểm lâm các tỉnh thực hiện các biện pháp PCCCR, bố trí lực lượng thường trực tại các vùng rừng có nguy cơ cháy cao</w:t>
      </w:r>
      <w:r>
        <w:rPr>
          <w:rFonts w:eastAsia="Times New Roman"/>
          <w:bCs/>
          <w:szCs w:val="28"/>
          <w:lang w:val="de-DE" w:eastAsia="de-DE"/>
        </w:rPr>
        <w:t>; duy trì thường trực công tác phòng cháy, chữa cháy rừng, đảm bảo 24/24 giờ tại Cục Kiểm lâm và các Chi cục Kiểm lâm vùng.</w:t>
      </w:r>
      <w:r>
        <w:rPr>
          <w:rFonts w:eastAsia="Times New Roman"/>
          <w:szCs w:val="28"/>
          <w:lang w:val="de-DE" w:eastAsia="de-DE"/>
        </w:rPr>
        <w:t xml:space="preserve"> </w:t>
      </w:r>
    </w:p>
    <w:p>
      <w:pPr>
        <w:pStyle w:val="ListParagraph"/>
        <w:widowControl w:val="false"/>
        <w:spacing w:lineRule="auto" w:line="240" w:before="120" w:after="0"/>
        <w:ind w:left="0" w:firstLine="709"/>
        <w:contextualSpacing w:val="false"/>
        <w:jc w:val="both"/>
        <w:rPr/>
      </w:pPr>
      <w:r>
        <w:rPr>
          <w:rFonts w:eastAsia="Times New Roman"/>
          <w:szCs w:val="28"/>
          <w:lang w:val="de-DE" w:eastAsia="de-DE"/>
        </w:rPr>
        <w:t>- Phối hợp với các phương tiện thông tin đại chúng tuyên truyền, cảnh báo nguy cơ cháy rừng sâu rộng; Triển khai hệ thống thông tin liên lạc trong trực cháy, chỉ huy chữa cháy rừng đến các tỉnh, huyện vùng trọng điểm.</w:t>
      </w:r>
    </w:p>
    <w:p>
      <w:pPr>
        <w:pStyle w:val="Normal"/>
        <w:widowControl w:val="false"/>
        <w:shd w:fill="FFFFFF" w:val="clear"/>
        <w:tabs>
          <w:tab w:val="clear" w:pos="720"/>
          <w:tab w:val="left" w:pos="851" w:leader="none"/>
        </w:tabs>
        <w:spacing w:before="120" w:after="0"/>
        <w:ind w:firstLine="709"/>
        <w:jc w:val="both"/>
        <w:rPr>
          <w:sz w:val="28"/>
          <w:szCs w:val="28"/>
          <w:lang w:val="de-DE" w:eastAsia="de-DE"/>
        </w:rPr>
      </w:pPr>
      <w:r>
        <w:rPr>
          <w:sz w:val="28"/>
          <w:szCs w:val="28"/>
        </w:rPr>
        <w:t>- Tiếp tục chỉ đạo, đôn đốc các địa phương chuẩn bị cây giống và hiện trường để trồng rừng theo kế hoạch năm 2022. Hoàn thiện</w:t>
      </w:r>
      <w:r>
        <w:rPr>
          <w:sz w:val="28"/>
          <w:szCs w:val="28"/>
          <w:lang w:val="vi-VN"/>
        </w:rPr>
        <w:t xml:space="preserve"> Báo cáo nghiên cứu khả thi Chương trình phát triển Lâm nghiệp bền vững giai đoạn 2021-2025</w:t>
      </w:r>
      <w:r>
        <w:rPr>
          <w:sz w:val="28"/>
          <w:szCs w:val="28"/>
        </w:rPr>
        <w:t xml:space="preserve"> trình Thủ tướng Chính phủ</w:t>
      </w:r>
      <w:r>
        <w:rPr>
          <w:sz w:val="28"/>
          <w:szCs w:val="28"/>
          <w:lang w:val="vi-VN"/>
        </w:rPr>
        <w:t>.</w:t>
      </w:r>
    </w:p>
    <w:p>
      <w:pPr>
        <w:pStyle w:val="Normal"/>
        <w:widowControl w:val="false"/>
        <w:spacing w:before="120" w:after="0"/>
        <w:ind w:firstLine="709"/>
        <w:jc w:val="both"/>
        <w:rPr>
          <w:sz w:val="28"/>
          <w:szCs w:val="28"/>
          <w:lang w:val="nb-NO"/>
        </w:rPr>
      </w:pPr>
      <w:r>
        <w:rPr>
          <w:sz w:val="28"/>
          <w:szCs w:val="28"/>
          <w:lang w:val="nb-NO"/>
        </w:rPr>
        <w:t xml:space="preserve">- </w:t>
      </w:r>
      <w:r>
        <w:rPr>
          <w:sz w:val="28"/>
          <w:szCs w:val="28"/>
        </w:rPr>
        <w:t xml:space="preserve">Hoàn thiện hồ sơ trình Hội đồng thẩm định và trình Thủ tướng Chính phủ phê duyệt Quy hoạch Lâm nghiệp quốc gia; báo cáo Thủ tướng kết quả phát động “Tết trồng cây đời đời nhớ ơn Bác Hồ” Xuân Nhâm Dần năm 2022. Tiếp tục phối hợp với Văn phòng Chính phủ, các bộ liên quan để trình Thủ tướng Chính phủ  phê duyệt Đề án thí điểm cho thuê môi trường rừng để nuôi trồng, phát triển cây dược liệu. </w:t>
      </w:r>
    </w:p>
    <w:p>
      <w:pPr>
        <w:pStyle w:val="Normal"/>
        <w:widowControl w:val="false"/>
        <w:spacing w:before="120" w:after="0"/>
        <w:ind w:firstLine="709"/>
        <w:jc w:val="both"/>
        <w:rPr/>
      </w:pPr>
      <w:bookmarkStart w:id="49" w:name="_Hlk65160762"/>
      <w:bookmarkEnd w:id="49"/>
      <w:r>
        <w:rPr>
          <w:sz w:val="28"/>
          <w:szCs w:val="28"/>
          <w:lang w:val="sv-SE"/>
        </w:rPr>
        <w:t>đ) Thủy lợi, phòng chống thiên tai</w:t>
      </w:r>
    </w:p>
    <w:p>
      <w:pPr>
        <w:pStyle w:val="Normal"/>
        <w:widowControl w:val="false"/>
        <w:spacing w:before="80" w:after="0"/>
        <w:ind w:firstLine="720"/>
        <w:jc w:val="both"/>
        <w:rPr/>
      </w:pPr>
      <w:bookmarkStart w:id="50" w:name="_Hlk62819938"/>
      <w:bookmarkStart w:id="51" w:name="_Hlk57618114"/>
      <w:bookmarkStart w:id="52" w:name="_Hlk54712029"/>
      <w:bookmarkEnd w:id="50"/>
      <w:bookmarkEnd w:id="51"/>
      <w:bookmarkEnd w:id="52"/>
      <w:r>
        <w:rPr>
          <w:sz w:val="28"/>
          <w:szCs w:val="28"/>
        </w:rPr>
        <w:t>- Theo dõi chặt chẽ tình hình thời tiết, nguồn nước để chỉ đạo ứng phó kịp thời, hỗ trợ các cấp chính quyền và người dân chủ động phòng tránh thiên tai; Chỉ đạo các địa phương tăng cường công tác quản lý, vận hành đảm bảo an toàn đập, hồ chứa thủy lợi, tăng cường các giải pháp phòng, chống thiên tai</w:t>
      </w:r>
      <w:r>
        <w:rPr>
          <w:sz w:val="28"/>
          <w:szCs w:val="28"/>
          <w:shd w:fill="FFFFFF" w:val="clear"/>
        </w:rPr>
        <w:t xml:space="preserve"> hiệu quả, giảm thiểu thiệt hại đến mức thấp nhất cho kinh tế, sản xuất, đời sống người dân.</w:t>
      </w:r>
      <w:r>
        <w:rPr>
          <w:b/>
          <w:sz w:val="28"/>
          <w:szCs w:val="28"/>
          <w:shd w:fill="FFFFFF" w:val="clear"/>
        </w:rPr>
        <w:t xml:space="preserve"> </w:t>
      </w:r>
    </w:p>
    <w:p>
      <w:pPr>
        <w:pStyle w:val="Normal"/>
        <w:widowControl w:val="false"/>
        <w:spacing w:before="80" w:after="0"/>
        <w:ind w:firstLine="567"/>
        <w:jc w:val="both"/>
        <w:rPr/>
      </w:pPr>
      <w:r>
        <w:rPr>
          <w:rStyle w:val="Fontstyle01"/>
          <w:rFonts w:cs="Times New Roman"/>
          <w:color w:val="000000"/>
        </w:rPr>
        <w:t xml:space="preserve">- Xây dựng đề cương Nghị định sửa đổi, bổ sung một số điều của Nghị định số 02/2017/NĐ-CP ngày 09/01/2017 của Chính phủ về cơ chế, chính sách hỗ trợ sản xuất nông nghiệp để khôi phục sản xuất vùng bị thiệt hại do thiên tai, dịch bệnh… </w:t>
      </w:r>
      <w:r>
        <w:rPr>
          <w:spacing w:val="-2"/>
          <w:sz w:val="28"/>
          <w:szCs w:val="28"/>
          <w:lang w:val="af-ZA"/>
        </w:rPr>
        <w:t>Tổ chức 03 Hội nghị về phòng chống thiên tai</w:t>
      </w:r>
      <w:r>
        <w:rPr>
          <w:rStyle w:val="FootnoteCharacters"/>
          <w:rStyle w:val="FootnoteAnchor"/>
          <w:spacing w:val="-2"/>
          <w:sz w:val="28"/>
          <w:szCs w:val="28"/>
          <w:lang w:val="af-ZA"/>
        </w:rPr>
        <w:footnoteReference w:id="9"/>
      </w:r>
      <w:r>
        <w:rPr>
          <w:spacing w:val="-2"/>
          <w:sz w:val="28"/>
          <w:szCs w:val="28"/>
          <w:lang w:val="af-ZA"/>
        </w:rPr>
        <w:t>.</w:t>
      </w:r>
    </w:p>
    <w:p>
      <w:pPr>
        <w:pStyle w:val="Normal"/>
        <w:widowControl w:val="false"/>
        <w:spacing w:before="80" w:after="0"/>
        <w:ind w:firstLine="720"/>
        <w:jc w:val="both"/>
        <w:rPr>
          <w:sz w:val="28"/>
          <w:szCs w:val="28"/>
        </w:rPr>
      </w:pPr>
      <w:r>
        <w:rPr>
          <w:sz w:val="28"/>
          <w:szCs w:val="28"/>
        </w:rPr>
        <w:t xml:space="preserve">- Kiểm tra, đôn đốc các địa phương thực hiện các giải pháp ứng phó đối với tình hình xâm nhập mặn tại Đồng bằng sông Cửu Long. </w:t>
      </w:r>
      <w:r>
        <w:rPr>
          <w:sz w:val="28"/>
          <w:szCs w:val="28"/>
          <w:lang w:val="sv-SE"/>
        </w:rPr>
        <w:t xml:space="preserve">Khẩn trương hoàn thiện </w:t>
      </w:r>
      <w:r>
        <w:rPr>
          <w:sz w:val="28"/>
          <w:szCs w:val="28"/>
          <w:lang w:val="vi-VN"/>
        </w:rPr>
        <w:t>Đề án An ninh nguồn nước và an toàn đập, hồ chứa nước giai đoạn 2021 - 2030, tầm nhìn đến năm 2045</w:t>
      </w:r>
      <w:r>
        <w:rPr>
          <w:sz w:val="28"/>
          <w:szCs w:val="28"/>
          <w:lang w:val="sv-SE"/>
        </w:rPr>
        <w:t xml:space="preserve">. </w:t>
      </w:r>
    </w:p>
    <w:p>
      <w:pPr>
        <w:pStyle w:val="Default"/>
        <w:widowControl w:val="false"/>
        <w:tabs>
          <w:tab w:val="clear" w:pos="720"/>
          <w:tab w:val="left" w:pos="6855" w:leader="none"/>
        </w:tabs>
        <w:spacing w:before="80" w:after="0"/>
        <w:ind w:firstLine="709"/>
        <w:jc w:val="both"/>
        <w:rPr>
          <w:bCs/>
          <w:color w:val="000000"/>
          <w:sz w:val="28"/>
          <w:szCs w:val="28"/>
        </w:rPr>
      </w:pPr>
      <w:bookmarkStart w:id="53" w:name="_Hlk62819938"/>
      <w:bookmarkStart w:id="54" w:name="_Hlk57618114"/>
      <w:bookmarkStart w:id="55" w:name="_Hlk54712029"/>
      <w:bookmarkEnd w:id="53"/>
      <w:bookmarkEnd w:id="54"/>
      <w:bookmarkEnd w:id="55"/>
      <w:r>
        <w:rPr>
          <w:bCs/>
          <w:color w:val="000000"/>
          <w:sz w:val="28"/>
          <w:szCs w:val="28"/>
          <w:lang w:val="nb-NO"/>
        </w:rPr>
        <w:t>e)</w:t>
      </w:r>
      <w:r>
        <w:rPr>
          <w:bCs/>
          <w:color w:val="000000"/>
          <w:sz w:val="28"/>
          <w:szCs w:val="28"/>
          <w:lang w:val="vi-VN"/>
        </w:rPr>
        <w:t xml:space="preserve"> </w:t>
      </w:r>
      <w:bookmarkStart w:id="56" w:name="_Hlk83830014"/>
      <w:r>
        <w:rPr>
          <w:bCs/>
          <w:color w:val="000000"/>
          <w:sz w:val="28"/>
          <w:szCs w:val="28"/>
          <w:lang w:val="vi-VN"/>
        </w:rPr>
        <w:t xml:space="preserve">Hợp tác quốc tế và </w:t>
      </w:r>
      <w:r>
        <w:rPr>
          <w:bCs/>
          <w:color w:val="000000"/>
          <w:sz w:val="28"/>
          <w:szCs w:val="28"/>
          <w:lang w:val="nb-NO"/>
        </w:rPr>
        <w:t>phát triển thị trường</w:t>
      </w:r>
      <w:bookmarkEnd w:id="56"/>
      <w:r>
        <w:rPr>
          <w:bCs/>
          <w:color w:val="000000"/>
          <w:sz w:val="28"/>
          <w:szCs w:val="28"/>
          <w:lang w:val="vi-VN"/>
        </w:rPr>
        <w:t xml:space="preserve"> </w:t>
      </w:r>
    </w:p>
    <w:p>
      <w:pPr>
        <w:pStyle w:val="Normal"/>
        <w:widowControl w:val="false"/>
        <w:tabs>
          <w:tab w:val="clear" w:pos="720"/>
          <w:tab w:val="left" w:pos="993" w:leader="none"/>
        </w:tabs>
        <w:spacing w:before="120" w:after="120"/>
        <w:ind w:firstLine="709"/>
        <w:jc w:val="both"/>
        <w:rPr/>
      </w:pPr>
      <w:bookmarkStart w:id="57" w:name="_Hlk83738554"/>
      <w:bookmarkStart w:id="58" w:name="_Hlk62819997"/>
      <w:bookmarkEnd w:id="58"/>
      <w:r>
        <w:rPr>
          <w:rFonts w:eastAsia="Batang;바탕"/>
          <w:sz w:val="28"/>
          <w:szCs w:val="28"/>
          <w:lang w:val="es-ES" w:eastAsia="ko-KR"/>
        </w:rPr>
        <w:t xml:space="preserve">- Theo dõi, nắm bắt và tổng hợp thông tin, số liệu về giá cả, tình hình sản xuất và nguồn cung các mặt hàng nông sản tại các địa phương trong nước trong điều kiện mới và tăng cường hỗ trợ kết nối, thúc đẩy chế biến, tiêu thụ trong nước. </w:t>
      </w:r>
      <w:bookmarkEnd w:id="57"/>
      <w:r>
        <w:rPr>
          <w:sz w:val="28"/>
          <w:szCs w:val="28"/>
          <w:lang w:val="es-ES"/>
        </w:rPr>
        <w:t xml:space="preserve">Triển khai cập nhật hệ thống phần mềm dữ liệu cung cầu nông sản từ địa phương. Tiếp tục </w:t>
      </w:r>
      <w:r>
        <w:rPr>
          <w:sz w:val="28"/>
          <w:szCs w:val="28"/>
          <w:lang w:val="it-IT"/>
        </w:rPr>
        <w:t xml:space="preserve">tháo gỡ khó khăn tiêu thụ, xuất khẩu nông sản tại địa phương sản xuất nông nghiệp trọng điểm và tại các cửa khẩu chính với Trung Quốc. Chuẩn bị </w:t>
      </w:r>
      <w:r>
        <w:rPr>
          <w:sz w:val="28"/>
          <w:szCs w:val="28"/>
        </w:rPr>
        <w:t>tổ chức đoàn giao thương, quảng bá chuỗi cung ứng trái cây, thủy sản tại Trung Quốc.</w:t>
      </w:r>
    </w:p>
    <w:p>
      <w:pPr>
        <w:pStyle w:val="Normal"/>
        <w:widowControl w:val="false"/>
        <w:tabs>
          <w:tab w:val="clear" w:pos="720"/>
          <w:tab w:val="left" w:pos="709" w:leader="none"/>
        </w:tabs>
        <w:spacing w:before="80" w:after="0"/>
        <w:jc w:val="both"/>
        <w:rPr>
          <w:sz w:val="28"/>
          <w:szCs w:val="28"/>
          <w:lang w:val="es-ES"/>
        </w:rPr>
      </w:pPr>
      <w:r>
        <w:rPr>
          <w:sz w:val="28"/>
          <w:szCs w:val="28"/>
          <w:lang w:val="es-ES"/>
        </w:rPr>
        <w:tab/>
      </w:r>
      <w:bookmarkStart w:id="59" w:name="_Hlk83738571"/>
      <w:r>
        <w:rPr>
          <w:sz w:val="28"/>
          <w:szCs w:val="28"/>
          <w:lang w:val="es-ES"/>
        </w:rPr>
        <w:t xml:space="preserve">- Tiếp tục thúc đẩy mở cửa thị trường nông sản với các nước; kịp thời cung cấp các thông tin, các quy định thị trường, kiểm soát xuất nhập khẩu Việt Nam-Trung Quốc. </w:t>
      </w:r>
      <w:r>
        <w:rPr>
          <w:rFonts w:eastAsia="Batang;바탕"/>
          <w:sz w:val="28"/>
          <w:szCs w:val="28"/>
          <w:lang w:val="es-ES" w:eastAsia="ko-KR"/>
        </w:rPr>
        <w:t>Chuẩn bị nội dung làm việc song phương với Anh, Đức, Pháp, Tây Ban Nha, Hàn Quốc. Xây dựng Đề án thúc đẩy xuất khẩu nông lâm thủy sản đi EU, Hoa Kỳ, Trung Quốc, Nhật Bản.</w:t>
      </w:r>
    </w:p>
    <w:p>
      <w:pPr>
        <w:pStyle w:val="Normal"/>
        <w:widowControl w:val="false"/>
        <w:tabs>
          <w:tab w:val="clear" w:pos="720"/>
          <w:tab w:val="left" w:pos="560" w:leader="none"/>
        </w:tabs>
        <w:autoSpaceDE w:val="false"/>
        <w:spacing w:before="80" w:after="0"/>
        <w:ind w:right="-90" w:firstLine="709"/>
        <w:jc w:val="both"/>
        <w:rPr/>
      </w:pPr>
      <w:bookmarkEnd w:id="59"/>
      <w:r>
        <w:rPr>
          <w:sz w:val="28"/>
          <w:szCs w:val="28"/>
        </w:rPr>
        <w:t xml:space="preserve">- Tiếp tục tổng hợp các thông báo và cảnh báo từ các đối tác thương mại và các nước thành viên WTO, phản hồi các góp ý đối với dự thảo biện pháp SPS mới của Việt Nam đã thông báo với WTO; </w:t>
      </w:r>
      <w:r>
        <w:rPr>
          <w:sz w:val="28"/>
          <w:szCs w:val="28"/>
          <w:lang w:val="vi-VN"/>
        </w:rPr>
        <w:t>tháo gỡ vướng mắc với TCHQ</w:t>
      </w:r>
      <w:r>
        <w:rPr>
          <w:sz w:val="28"/>
          <w:szCs w:val="28"/>
        </w:rPr>
        <w:t xml:space="preserve"> Trung Quốc</w:t>
      </w:r>
      <w:r>
        <w:rPr>
          <w:sz w:val="28"/>
          <w:szCs w:val="28"/>
          <w:lang w:val="vi-VN"/>
        </w:rPr>
        <w:t xml:space="preserve"> </w:t>
      </w:r>
      <w:r>
        <w:rPr>
          <w:sz w:val="28"/>
          <w:szCs w:val="28"/>
        </w:rPr>
        <w:t xml:space="preserve">phù hợp quy định </w:t>
      </w:r>
      <w:r>
        <w:rPr>
          <w:sz w:val="28"/>
          <w:szCs w:val="28"/>
          <w:lang w:val="vi-VN"/>
        </w:rPr>
        <w:t>Lệnh 248, 249.</w:t>
      </w:r>
      <w:r>
        <w:rPr>
          <w:sz w:val="28"/>
          <w:szCs w:val="28"/>
        </w:rPr>
        <w:t xml:space="preserve"> </w:t>
      </w:r>
    </w:p>
    <w:p>
      <w:pPr>
        <w:pStyle w:val="Normal"/>
        <w:widowControl w:val="false"/>
        <w:spacing w:before="120" w:after="0"/>
        <w:ind w:firstLine="700"/>
        <w:jc w:val="both"/>
        <w:rPr/>
      </w:pPr>
      <w:bookmarkStart w:id="60" w:name="_Hlk62819997"/>
      <w:bookmarkEnd w:id="60"/>
      <w:r>
        <w:rPr>
          <w:rStyle w:val="StrongEmphasis"/>
          <w:b w:val="false"/>
          <w:sz w:val="28"/>
          <w:szCs w:val="28"/>
        </w:rPr>
        <w:t>g) Quản lý chất lượng và an toàn vệ sinh thực phẩm</w:t>
        <w:tab/>
      </w:r>
    </w:p>
    <w:p>
      <w:pPr>
        <w:pStyle w:val="Normal"/>
        <w:widowControl w:val="false"/>
        <w:spacing w:before="80" w:after="0"/>
        <w:ind w:firstLine="720"/>
        <w:jc w:val="both"/>
        <w:rPr/>
      </w:pPr>
      <w:r>
        <w:rPr>
          <w:spacing w:val="-4"/>
          <w:sz w:val="28"/>
          <w:szCs w:val="28"/>
          <w:lang w:val="it-IT"/>
        </w:rPr>
        <w:t xml:space="preserve">- Đôn đốc các địa phương tiếp tục triển khai nghiêm công tác bảo đảm an toàn thực phẩm; </w:t>
      </w:r>
      <w:r>
        <w:rPr>
          <w:spacing w:val="-4"/>
          <w:sz w:val="28"/>
          <w:szCs w:val="28"/>
          <w:lang w:val="sv-SE"/>
        </w:rPr>
        <w:t xml:space="preserve">hướng dẫn, hỗ trợ doanh nghiệp khôi phục sản xuất kinh doanh đảm bảo chất lượng, an toàn thực phẩm và phòng chống Covid trong tình hình mới. </w:t>
      </w:r>
    </w:p>
    <w:p>
      <w:pPr>
        <w:pStyle w:val="Normal"/>
        <w:widowControl w:val="false"/>
        <w:spacing w:before="80" w:after="0"/>
        <w:ind w:firstLine="720"/>
        <w:jc w:val="both"/>
        <w:rPr/>
      </w:pPr>
      <w:r>
        <w:rPr>
          <w:sz w:val="28"/>
          <w:szCs w:val="28"/>
          <w:lang w:val="pt-BR"/>
        </w:rPr>
        <w:t>- H</w:t>
      </w:r>
      <w:r>
        <w:rPr>
          <w:sz w:val="28"/>
          <w:szCs w:val="28"/>
        </w:rPr>
        <w:t xml:space="preserve">ướng dẫn các địa phương </w:t>
      </w:r>
      <w:r>
        <w:rPr>
          <w:sz w:val="28"/>
          <w:szCs w:val="28"/>
          <w:lang w:val="sv-SE"/>
        </w:rPr>
        <w:t>tập trung nguồn lực t</w:t>
      </w:r>
      <w:r>
        <w:rPr>
          <w:bCs/>
          <w:sz w:val="28"/>
          <w:szCs w:val="28"/>
          <w:lang w:val="nl-NL"/>
        </w:rPr>
        <w:t xml:space="preserve">iếp tục nhân rộng số lượng, mở rộng quy mô chuỗi cung ứng nông lâm thủy sản an toàn; </w:t>
      </w:r>
      <w:r>
        <w:rPr>
          <w:sz w:val="28"/>
          <w:szCs w:val="28"/>
          <w:lang w:val="sv-SE"/>
        </w:rPr>
        <w:t xml:space="preserve">vận động cơ sở sản xuất, sơ chế, kinh doanh nhỏ lẻ ký cam kết và tuân thủ quy định ATTP theo </w:t>
      </w:r>
      <w:r>
        <w:rPr>
          <w:sz w:val="28"/>
          <w:szCs w:val="28"/>
          <w:lang w:val="it-IT"/>
        </w:rPr>
        <w:t xml:space="preserve">Thông tư 17/2018/TT-BNNPTNT và </w:t>
      </w:r>
      <w:r>
        <w:rPr>
          <w:bCs/>
          <w:sz w:val="28"/>
          <w:szCs w:val="28"/>
          <w:lang w:val="vi-VN"/>
        </w:rPr>
        <w:t>thẩm định, chứng nhận cơ sở sản xuất, kinh doanh</w:t>
      </w:r>
      <w:r>
        <w:rPr>
          <w:bCs/>
          <w:sz w:val="28"/>
          <w:szCs w:val="28"/>
          <w:lang w:val="nl-NL"/>
        </w:rPr>
        <w:t xml:space="preserve"> thực phẩm </w:t>
      </w:r>
      <w:r>
        <w:rPr>
          <w:bCs/>
          <w:sz w:val="28"/>
          <w:szCs w:val="28"/>
          <w:lang w:val="vi-VN"/>
        </w:rPr>
        <w:t>nông lâm thủy sản đủ điều kiện an toàn thực phẩm</w:t>
      </w:r>
      <w:r>
        <w:rPr>
          <w:sz w:val="28"/>
          <w:szCs w:val="28"/>
          <w:lang w:val="it-IT"/>
        </w:rPr>
        <w:t xml:space="preserve"> theo </w:t>
      </w:r>
      <w:r>
        <w:rPr>
          <w:sz w:val="28"/>
          <w:szCs w:val="28"/>
          <w:lang w:val="sv-SE"/>
        </w:rPr>
        <w:t>Thông tư số 38/2018/TT-BNNPTNT theo hình thức trực tiếp, trực tuyến phù hợp trong bối cảnh COVID-19</w:t>
      </w:r>
      <w:r>
        <w:rPr>
          <w:bCs/>
          <w:sz w:val="28"/>
          <w:szCs w:val="28"/>
          <w:lang w:val="nl-NL"/>
        </w:rPr>
        <w:t xml:space="preserve">. </w:t>
      </w:r>
    </w:p>
    <w:p>
      <w:pPr>
        <w:pStyle w:val="Normal"/>
        <w:widowControl w:val="false"/>
        <w:spacing w:before="80" w:after="0"/>
        <w:ind w:firstLine="720"/>
        <w:jc w:val="both"/>
        <w:rPr/>
      </w:pPr>
      <w:r>
        <w:rPr>
          <w:sz w:val="28"/>
          <w:szCs w:val="28"/>
          <w:lang w:val="nl-NL"/>
        </w:rPr>
        <w:t>- D</w:t>
      </w:r>
      <w:r>
        <w:rPr>
          <w:sz w:val="28"/>
          <w:szCs w:val="28"/>
          <w:lang w:val="sv-SE"/>
        </w:rPr>
        <w:t xml:space="preserve">uy trì triển khai các chương trình giám sát vệ sinh ATTP nông lâm thủy sản trong bối cảnh COVID-19 để kịp thời cảnh báo, xử lý vi phạm theo quy định. </w:t>
      </w:r>
      <w:r>
        <w:rPr>
          <w:bCs/>
          <w:sz w:val="28"/>
          <w:szCs w:val="28"/>
          <w:lang w:val="sv-SE"/>
        </w:rPr>
        <w:t xml:space="preserve">Chủ động tiếp nhận thông tin, </w:t>
      </w:r>
      <w:r>
        <w:rPr>
          <w:bCs/>
          <w:sz w:val="28"/>
          <w:szCs w:val="28"/>
          <w:lang w:val="nl-NL"/>
        </w:rPr>
        <w:t xml:space="preserve">thanh tra đột xuất, xử lý kịp thời, nghiêm túc các vi phạm về ATTP. </w:t>
      </w:r>
    </w:p>
    <w:p>
      <w:pPr>
        <w:pStyle w:val="Normal"/>
        <w:widowControl w:val="false"/>
        <w:spacing w:before="80" w:after="0"/>
        <w:ind w:firstLine="720"/>
        <w:jc w:val="both"/>
        <w:rPr>
          <w:sz w:val="28"/>
          <w:szCs w:val="28"/>
          <w:lang w:val="it-IT"/>
        </w:rPr>
      </w:pPr>
      <w:r>
        <w:rPr>
          <w:bCs/>
          <w:sz w:val="28"/>
          <w:szCs w:val="28"/>
          <w:lang w:val="nl-NL"/>
        </w:rPr>
        <w:t xml:space="preserve">- </w:t>
      </w:r>
      <w:r>
        <w:rPr>
          <w:bCs/>
          <w:iCs/>
          <w:sz w:val="28"/>
          <w:szCs w:val="28"/>
          <w:lang w:val="sv-SE"/>
        </w:rPr>
        <w:t>Cung cấp kịp thời, chính xác cho các Báo,</w:t>
      </w:r>
      <w:r>
        <w:rPr>
          <w:sz w:val="28"/>
          <w:szCs w:val="28"/>
          <w:lang w:val="nl-NL"/>
        </w:rPr>
        <w:t xml:space="preserve"> Đài thông tin quản lý chất lượng vật tư nông nghiệp, đảm bảo ATTP nông lâm thủy sản; </w:t>
      </w:r>
      <w:r>
        <w:rPr>
          <w:sz w:val="28"/>
          <w:szCs w:val="28"/>
          <w:lang w:val="sv-SE"/>
        </w:rPr>
        <w:t xml:space="preserve">phối hợp phổ biến pháp luật chất lượng, ATTP, truyền thông quảng bá sản xuất, kinh doanh nông lâm thủy sản đảm bảo chất lượng, an toàn. </w:t>
      </w:r>
      <w:r>
        <w:rPr>
          <w:sz w:val="28"/>
          <w:szCs w:val="28"/>
          <w:lang w:val="nl-NL"/>
        </w:rPr>
        <w:t>Tiếp tục triển khai các chương trình phối hợp (Hội Nông dân Việt Nam, Hội Liên hiệp Phụ nữ Việt Nam; UBND TP. Hà Nội và các địa phương liên quan; Trung tâm Khuyến nông Quốc gia).</w:t>
      </w:r>
    </w:p>
    <w:p>
      <w:pPr>
        <w:pStyle w:val="Normal"/>
        <w:widowControl w:val="false"/>
        <w:spacing w:before="120" w:after="0"/>
        <w:ind w:firstLine="720"/>
        <w:jc w:val="both"/>
        <w:rPr/>
      </w:pPr>
      <w:r>
        <w:rPr>
          <w:sz w:val="28"/>
          <w:szCs w:val="28"/>
          <w:lang w:val="nb-NO"/>
        </w:rPr>
        <w:t>h) Phát triển nông thôn và xây dựng nông thôn mới</w:t>
      </w:r>
    </w:p>
    <w:p>
      <w:pPr>
        <w:pStyle w:val="Normal"/>
        <w:widowControl w:val="false"/>
        <w:tabs>
          <w:tab w:val="clear" w:pos="720"/>
          <w:tab w:val="left" w:pos="709" w:leader="none"/>
        </w:tabs>
        <w:spacing w:before="80" w:after="0"/>
        <w:ind w:firstLine="720"/>
        <w:jc w:val="both"/>
        <w:rPr>
          <w:iCs/>
          <w:sz w:val="28"/>
          <w:szCs w:val="28"/>
        </w:rPr>
      </w:pPr>
      <w:r>
        <w:rPr>
          <w:sz w:val="28"/>
          <w:szCs w:val="28"/>
        </w:rPr>
        <w:t>Xây dựng triển khai thực hiện “</w:t>
      </w:r>
      <w:r>
        <w:rPr>
          <w:iCs/>
          <w:sz w:val="28"/>
          <w:szCs w:val="28"/>
          <w:lang w:val="vi-VN"/>
        </w:rPr>
        <w:t xml:space="preserve">Đề án </w:t>
      </w:r>
      <w:r>
        <w:rPr>
          <w:iCs/>
          <w:sz w:val="28"/>
          <w:szCs w:val="28"/>
        </w:rPr>
        <w:t xml:space="preserve">nâng cao năng lực thích ứng với Biến đổi khí hậu cho </w:t>
      </w:r>
      <w:r>
        <w:rPr>
          <w:iCs/>
          <w:sz w:val="28"/>
          <w:szCs w:val="28"/>
          <w:lang w:val="vi-VN"/>
        </w:rPr>
        <w:t xml:space="preserve">hợp tác xã nông vùng Đồng bằng </w:t>
      </w:r>
      <w:r>
        <w:rPr>
          <w:iCs/>
          <w:sz w:val="28"/>
          <w:szCs w:val="28"/>
        </w:rPr>
        <w:t>sông Cửu Long</w:t>
      </w:r>
      <w:r>
        <w:rPr>
          <w:iCs/>
          <w:sz w:val="28"/>
          <w:szCs w:val="28"/>
          <w:lang w:val="vi-VN"/>
        </w:rPr>
        <w:t xml:space="preserve"> giai đoạn 2021-2025</w:t>
      </w:r>
      <w:r>
        <w:rPr>
          <w:iCs/>
          <w:sz w:val="28"/>
          <w:szCs w:val="28"/>
        </w:rPr>
        <w:t xml:space="preserve">” và </w:t>
      </w:r>
      <w:r>
        <w:rPr>
          <w:bCs/>
          <w:iCs/>
          <w:sz w:val="28"/>
          <w:szCs w:val="28"/>
        </w:rPr>
        <w:t xml:space="preserve">Nghị quyết của Chính phủ về phát triển HTX nông nghiệp phục vụ cơ cấu lại ngành nông nghiệp và xây dựng nông thôn </w:t>
      </w:r>
      <w:r>
        <w:rPr>
          <w:iCs/>
          <w:sz w:val="28"/>
          <w:szCs w:val="28"/>
        </w:rPr>
        <w:t xml:space="preserve">mới. Tiếp tục triển khai  </w:t>
      </w:r>
      <w:r>
        <w:rPr>
          <w:sz w:val="28"/>
          <w:szCs w:val="28"/>
        </w:rPr>
        <w:t xml:space="preserve">Chương trình MTQG giảm nghèo, Chương trình Không còn nạn đói; phối hợp với Bộ Tài chính trong việc đề xuất các chính sách hỗ trợ bảo hiểm nông nghiệp cho giai đoạn sau năm 2021; </w:t>
      </w:r>
      <w:r>
        <w:rPr>
          <w:sz w:val="28"/>
          <w:szCs w:val="28"/>
          <w:lang w:val="da-DK"/>
        </w:rPr>
        <w:t xml:space="preserve">báo cáo bổ sung giải trình về nội dung hồ sơ Chương trình bố trí dân cư giai đoạn 2021-2025 và định hướng đến năm 2030 </w:t>
      </w:r>
      <w:r>
        <w:rPr>
          <w:sz w:val="28"/>
          <w:szCs w:val="28"/>
        </w:rPr>
        <w:t xml:space="preserve">phê duyệt Đề án Nâng cao chất lượng và chuỗi giá trị ngành hàng muối Việt Nam giai đoạn 2021 - 2025. Chuẩn bị các nội dung cho Hội nghị xúc tiến đầu tư: Vùng nguyên liệu ở ĐBSCL </w:t>
      </w:r>
      <w:r>
        <w:rPr>
          <w:i/>
          <w:sz w:val="28"/>
          <w:szCs w:val="28"/>
        </w:rPr>
        <w:t>(lúa gạo và trái cây)</w:t>
      </w:r>
      <w:r>
        <w:rPr>
          <w:sz w:val="28"/>
          <w:szCs w:val="28"/>
        </w:rPr>
        <w:t xml:space="preserve">; 03 Hội nghị ở 03 vùng nguyên liệu </w:t>
      </w:r>
      <w:r>
        <w:rPr>
          <w:i/>
          <w:sz w:val="28"/>
          <w:szCs w:val="28"/>
        </w:rPr>
        <w:t>(cà phê, gỗ rừng trồng và cây ăn quả).</w:t>
      </w:r>
    </w:p>
    <w:p>
      <w:pPr>
        <w:pStyle w:val="Normal"/>
        <w:widowControl w:val="false"/>
        <w:spacing w:lineRule="exact" w:line="340" w:before="120" w:after="120"/>
        <w:ind w:firstLine="567"/>
        <w:jc w:val="both"/>
        <w:rPr/>
      </w:pPr>
      <w:r>
        <w:rPr>
          <w:bCs/>
          <w:spacing w:val="-4"/>
          <w:sz w:val="28"/>
          <w:szCs w:val="28"/>
          <w:lang w:val="de-DE" w:eastAsia="ja-JP"/>
        </w:rPr>
        <w:t xml:space="preserve">Phối hợp với </w:t>
      </w:r>
      <w:r>
        <w:rPr>
          <w:bCs/>
          <w:sz w:val="28"/>
          <w:szCs w:val="28"/>
          <w:lang w:val="de-DE" w:eastAsia="ja-JP"/>
        </w:rPr>
        <w:t xml:space="preserve">Bộ Tư pháp hoàn thiện Hồ sơ trình </w:t>
      </w:r>
      <w:r>
        <w:rPr>
          <w:bCs/>
          <w:sz w:val="28"/>
          <w:szCs w:val="28"/>
        </w:rPr>
        <w:t xml:space="preserve">TTCP </w:t>
      </w:r>
      <w:r>
        <w:rPr>
          <w:bCs/>
          <w:spacing w:val="-4"/>
          <w:sz w:val="28"/>
          <w:szCs w:val="28"/>
          <w:lang w:val="de-DE" w:eastAsia="ja-JP"/>
        </w:rPr>
        <w:t>xem xét, ban hành</w:t>
      </w:r>
      <w:r>
        <w:rPr>
          <w:spacing w:val="-4"/>
          <w:sz w:val="28"/>
          <w:szCs w:val="28"/>
        </w:rPr>
        <w:t xml:space="preserve"> Quyết định quy định điều kiện, trình tự, thủ tục, hồ sơ xét, công nhận, công bố và thu hồi quyết định công nhận địa phương đạt chuẩn/hoàn thành nhiệm vụ xây dựng NTM giai đoạn 2021-2025; </w:t>
      </w:r>
      <w:r>
        <w:rPr>
          <w:bCs/>
          <w:sz w:val="28"/>
          <w:szCs w:val="28"/>
          <w:lang w:val="de-DE" w:eastAsia="ja-JP"/>
        </w:rPr>
        <w:t>tiếp tục giải trình</w:t>
      </w:r>
      <w:r>
        <w:rPr>
          <w:bCs/>
          <w:sz w:val="28"/>
          <w:szCs w:val="28"/>
        </w:rPr>
        <w:t xml:space="preserve"> TTCP xem xét, phê duyệt các chương trình chuyên đề thuộc Chương trình giai đoạn 2021-2025; hoàn thiện các văn bản hướng dẫn thực hiện Chương trình giai đoạn 2021-2025. T</w:t>
      </w:r>
      <w:r>
        <w:rPr>
          <w:bCs/>
          <w:sz w:val="28"/>
          <w:szCs w:val="28"/>
          <w:lang w:val="de-DE"/>
        </w:rPr>
        <w:t>hông báo kế hoạch vốn cho các địa phương sau khi được Ủy ban Thường vụ Quốc hội và Thủ tướng Chính phủ giao.</w:t>
      </w:r>
      <w:r>
        <w:rPr>
          <w:bCs/>
          <w:sz w:val="28"/>
          <w:szCs w:val="28"/>
          <w:lang w:val="de-DE" w:eastAsia="ja-JP"/>
        </w:rPr>
        <w:t xml:space="preserve"> Tổ chức Hội nghị </w:t>
      </w:r>
      <w:r>
        <w:rPr>
          <w:sz w:val="28"/>
          <w:szCs w:val="28"/>
        </w:rPr>
        <w:t>toàn quốc triển khai các Chương trình mục tiêu quốc gia giai đoạn 2021-2025</w:t>
      </w:r>
      <w:r>
        <w:rPr>
          <w:bCs/>
          <w:sz w:val="28"/>
          <w:szCs w:val="28"/>
          <w:lang w:val="de-DE" w:eastAsia="ja-JP"/>
        </w:rPr>
        <w:t>. Hướng dẫn các địa phương tiếp tục triển khai Chương trình OCOP và tổ chức đánh giá, phân hạng sản phẩm OCOP cấp quốc gia năm 2022;...</w:t>
      </w:r>
    </w:p>
    <w:p>
      <w:pPr>
        <w:pStyle w:val="Normal"/>
        <w:widowControl w:val="false"/>
        <w:spacing w:before="120" w:after="0"/>
        <w:ind w:firstLine="720"/>
        <w:jc w:val="both"/>
        <w:rPr/>
      </w:pPr>
      <w:r>
        <w:rPr>
          <w:sz w:val="28"/>
          <w:szCs w:val="28"/>
          <w:lang w:val="nb-NO"/>
        </w:rPr>
        <w:t>i) Đầu tư xây dựng cơ bản</w:t>
      </w:r>
    </w:p>
    <w:p>
      <w:pPr>
        <w:pStyle w:val="BodyText2"/>
        <w:widowControl w:val="false"/>
        <w:tabs>
          <w:tab w:val="clear" w:pos="720"/>
          <w:tab w:val="left" w:pos="709" w:leader="none"/>
          <w:tab w:val="left" w:pos="851" w:leader="none"/>
        </w:tabs>
        <w:spacing w:before="80" w:after="0"/>
        <w:ind w:firstLine="709"/>
        <w:rPr/>
      </w:pPr>
      <w:bookmarkStart w:id="61" w:name="_Hlk65160903"/>
      <w:bookmarkStart w:id="62" w:name="_Hlk62820197"/>
      <w:bookmarkEnd w:id="61"/>
      <w:bookmarkEnd w:id="62"/>
      <w:r>
        <w:rPr>
          <w:rFonts w:cs="Times New Roman" w:ascii="Times New Roman" w:hAnsi="Times New Roman"/>
          <w:sz w:val="28"/>
          <w:szCs w:val="28"/>
        </w:rPr>
        <w:t xml:space="preserve">- Đôn đốc các Chủ đầu tư tổ chức thực hiện tốt khảo sát, lập báo cáo NCKT các dự án giai đoạn 2021-2025 đảm bảo tiến độ, tập trung vào các dự án dự định khởi công trong năm 2022; </w:t>
      </w:r>
      <w:r>
        <w:rPr>
          <w:rFonts w:cs="Times New Roman" w:ascii="Times New Roman" w:hAnsi="Times New Roman"/>
          <w:color w:val="000000"/>
          <w:sz w:val="28"/>
          <w:szCs w:val="28"/>
        </w:rPr>
        <w:t xml:space="preserve">chủ động trong công tác phòng, chống thiên tai, đảm bảo an toàn cho các công trình đang triển khai thực hiện; </w:t>
      </w:r>
      <w:r>
        <w:rPr>
          <w:rFonts w:cs="Times New Roman" w:ascii="Times New Roman" w:hAnsi="Times New Roman"/>
          <w:sz w:val="28"/>
          <w:szCs w:val="28"/>
        </w:rPr>
        <w:t xml:space="preserve">tổ chức các đoàn đi thực tế hiện trường các dự án; Phê duyệt một số dự án mở mới giai đoạn 2021-2025.  </w:t>
      </w:r>
    </w:p>
    <w:p>
      <w:pPr>
        <w:pStyle w:val="BodyText2"/>
        <w:widowControl w:val="false"/>
        <w:tabs>
          <w:tab w:val="clear" w:pos="720"/>
          <w:tab w:val="left" w:pos="709" w:leader="none"/>
          <w:tab w:val="left" w:pos="851" w:leader="none"/>
        </w:tabs>
        <w:spacing w:before="80" w:after="0"/>
        <w:ind w:firstLine="709"/>
        <w:rPr/>
      </w:pPr>
      <w:r>
        <w:rPr>
          <w:rFonts w:cs="Times New Roman" w:ascii="Times New Roman" w:hAnsi="Times New Roman"/>
          <w:bCs/>
          <w:color w:val="000000"/>
          <w:sz w:val="28"/>
          <w:szCs w:val="28"/>
          <w:lang w:val="de-DE" w:eastAsia="ja-JP"/>
        </w:rPr>
        <w:t>- Tổ chức Đoàn công tác kiểm tra tình hình thực hiện và giải ngân; công tác nghiệm thu hoàn thành các dự án giai đoạn 2016-2020; tình hình triển khai thực hiện các dự án giai đoạn 2021-2025.</w:t>
      </w:r>
    </w:p>
    <w:p>
      <w:pPr>
        <w:pStyle w:val="BodyText2"/>
        <w:widowControl w:val="false"/>
        <w:spacing w:before="80" w:after="0"/>
        <w:ind w:firstLine="709"/>
        <w:rPr/>
      </w:pPr>
      <w:r>
        <w:rPr>
          <w:rFonts w:cs="Times New Roman" w:ascii="Times New Roman" w:hAnsi="Times New Roman"/>
          <w:bCs/>
          <w:color w:val="000000"/>
          <w:sz w:val="28"/>
          <w:szCs w:val="28"/>
          <w:lang w:val="de-DE" w:eastAsia="ja-JP"/>
        </w:rPr>
        <w:t>- Phối hợp với các Bộ (Tài Nguyên Môi trường, Tài Chính) để hướng dẫn các chủ đầu tư phương án xử lý đối với các khó khăn vướng mắc về GPMB, khung chính sách, xây dựng trụ sở.</w:t>
      </w:r>
    </w:p>
    <w:p>
      <w:pPr>
        <w:pStyle w:val="Normal"/>
        <w:widowControl w:val="false"/>
        <w:spacing w:before="120" w:after="0"/>
        <w:ind w:firstLine="720"/>
        <w:jc w:val="both"/>
        <w:rPr/>
      </w:pPr>
      <w:bookmarkStart w:id="63" w:name="_Hlk65160903"/>
      <w:bookmarkStart w:id="64" w:name="_Hlk62820197"/>
      <w:bookmarkEnd w:id="63"/>
      <w:bookmarkEnd w:id="64"/>
      <w:r>
        <w:rPr>
          <w:sz w:val="28"/>
          <w:szCs w:val="28"/>
          <w:lang w:val="da-DK"/>
        </w:rPr>
        <w:t>k) Các nhiệm vụ khác</w:t>
      </w:r>
    </w:p>
    <w:p>
      <w:pPr>
        <w:pStyle w:val="Normal"/>
        <w:widowControl w:val="false"/>
        <w:spacing w:before="80" w:after="0"/>
        <w:ind w:firstLine="720"/>
        <w:jc w:val="both"/>
        <w:rPr>
          <w:sz w:val="28"/>
          <w:szCs w:val="28"/>
          <w:lang w:val="da-DK"/>
        </w:rPr>
      </w:pPr>
      <w:r>
        <w:rPr>
          <w:iCs/>
          <w:spacing w:val="-2"/>
          <w:sz w:val="28"/>
          <w:szCs w:val="28"/>
          <w:lang w:val="da-DK"/>
        </w:rPr>
        <w:t>- K</w:t>
      </w:r>
      <w:r>
        <w:rPr>
          <w:iCs/>
          <w:spacing w:val="-2"/>
          <w:sz w:val="28"/>
          <w:szCs w:val="28"/>
          <w:lang w:val="vi-VN"/>
        </w:rPr>
        <w:t>ế hoạch, tài chính</w:t>
      </w:r>
      <w:r>
        <w:rPr>
          <w:iCs/>
          <w:spacing w:val="-2"/>
          <w:sz w:val="28"/>
          <w:szCs w:val="28"/>
          <w:lang w:val="da-DK"/>
        </w:rPr>
        <w:t xml:space="preserve">: </w:t>
      </w:r>
      <w:bookmarkStart w:id="65" w:name="_Hlk83738655"/>
      <w:r>
        <w:rPr>
          <w:iCs/>
          <w:spacing w:val="-2"/>
          <w:sz w:val="28"/>
          <w:szCs w:val="28"/>
          <w:lang w:val="da-DK"/>
        </w:rPr>
        <w:t>Ban hành Kế hoạch triển khai thực hiện</w:t>
      </w:r>
      <w:r>
        <w:rPr>
          <w:bCs/>
          <w:iCs/>
          <w:spacing w:val="-2"/>
          <w:sz w:val="28"/>
          <w:szCs w:val="28"/>
          <w:lang w:val="da-DK"/>
        </w:rPr>
        <w:t xml:space="preserve"> Chiến lược phát triển nông nghiệp, nông thôn bền vững giai đoạn 2021-2030 và tầm nhìn đến năm 2050. </w:t>
      </w:r>
      <w:bookmarkEnd w:id="65"/>
      <w:r>
        <w:rPr>
          <w:sz w:val="28"/>
          <w:szCs w:val="28"/>
          <w:lang w:val="sv-SE"/>
        </w:rPr>
        <w:t>Tiếp tục giao kinh phí ngân sách Nhà nước năm 2022 cho các đơn vị; quyết toán nguồn kinh phí năm 2021 và đón đoàn kiểm toán Nhà nước.</w:t>
      </w:r>
    </w:p>
    <w:p>
      <w:pPr>
        <w:pStyle w:val="Normal"/>
        <w:widowControl w:val="false"/>
        <w:spacing w:before="80" w:after="0"/>
        <w:ind w:firstLine="720"/>
        <w:jc w:val="both"/>
        <w:rPr>
          <w:sz w:val="28"/>
          <w:szCs w:val="28"/>
        </w:rPr>
      </w:pPr>
      <w:r>
        <w:rPr>
          <w:sz w:val="28"/>
          <w:szCs w:val="28"/>
        </w:rPr>
        <w:t>- Quy hoạch: Các Tổng cục tập trung thực hiện hoàn thành các nội dung đã đề ra để đảm bảo trình thẩm định, phê duyệt 03 quy hoạch đã đăng ký tiến độ trong năm 2022.</w:t>
      </w:r>
    </w:p>
    <w:p>
      <w:pPr>
        <w:pStyle w:val="Normal"/>
        <w:widowControl w:val="false"/>
        <w:autoSpaceDE w:val="false"/>
        <w:spacing w:before="80" w:after="0"/>
        <w:ind w:right="85" w:firstLine="720"/>
        <w:jc w:val="both"/>
        <w:rPr>
          <w:b/>
          <w:b/>
          <w:spacing w:val="-2"/>
          <w:sz w:val="28"/>
          <w:szCs w:val="28"/>
        </w:rPr>
      </w:pPr>
      <w:r>
        <w:rPr>
          <w:spacing w:val="-2"/>
          <w:sz w:val="28"/>
          <w:szCs w:val="28"/>
          <w:lang w:val="es-ES"/>
        </w:rPr>
        <w:t>- Tổ chức cán bộ:</w:t>
      </w:r>
      <w:r>
        <w:rPr>
          <w:i/>
          <w:spacing w:val="-2"/>
          <w:sz w:val="28"/>
          <w:szCs w:val="28"/>
          <w:lang w:val="es-ES"/>
        </w:rPr>
        <w:t xml:space="preserve"> </w:t>
      </w:r>
      <w:r>
        <w:rPr>
          <w:spacing w:val="-2"/>
          <w:sz w:val="28"/>
          <w:szCs w:val="28"/>
        </w:rPr>
        <w:t xml:space="preserve">Trình Chính phủ dự thảo Nghị định thay thế Nghị định số 15/2017/NĐ-CP của Chính phủ về chức năng, nhiệm vụ, quyền hạn và cơ cấu tổ chức của Bộ. </w:t>
      </w:r>
      <w:r>
        <w:rPr>
          <w:spacing w:val="-2"/>
          <w:sz w:val="28"/>
          <w:szCs w:val="28"/>
          <w:lang w:val="es-ES"/>
        </w:rPr>
        <w:t xml:space="preserve">Xây dựng Dự thảo Quyết định/Thông tư quy định danh mục vị trí công tác và thời hạn định kỳ chuyển đổi vị trí công tác đối với công chức, viên chức ngành NN và PTNT; Danh mục các vị trí trọng yếu cơ mật của ngành; Đánh giá, xếp loại các tổ chức, cán bộ lãnh đạo các cơ quan, đơn vị trực thuộc Bộ. </w:t>
      </w:r>
      <w:r>
        <w:rPr>
          <w:sz w:val="28"/>
          <w:szCs w:val="28"/>
        </w:rPr>
        <w:t>Hoàn thiện hồ sơ khen thưởng (đợt 1) và họp Tổ thẩm định thành tích khen thưởng, họp Hội đồng Thi đua khen thưởng Bộ xét Cờ năm 2021.</w:t>
      </w:r>
    </w:p>
    <w:p>
      <w:pPr>
        <w:pStyle w:val="Normal"/>
        <w:widowControl w:val="false"/>
        <w:spacing w:before="80" w:after="0"/>
        <w:ind w:firstLine="720"/>
        <w:jc w:val="both"/>
        <w:rPr>
          <w:sz w:val="28"/>
          <w:szCs w:val="28"/>
          <w:lang w:val="es-ES"/>
        </w:rPr>
      </w:pPr>
      <w:r>
        <w:rPr>
          <w:sz w:val="28"/>
          <w:szCs w:val="28"/>
        </w:rPr>
        <w:t xml:space="preserve">- </w:t>
      </w:r>
      <w:bookmarkStart w:id="66" w:name="_Hlk73028830"/>
      <w:r>
        <w:rPr>
          <w:iCs/>
          <w:sz w:val="28"/>
          <w:szCs w:val="28"/>
          <w:lang w:val="sv-SE"/>
        </w:rPr>
        <w:t xml:space="preserve">Đẩy mạnh </w:t>
      </w:r>
      <w:r>
        <w:rPr>
          <w:sz w:val="28"/>
          <w:szCs w:val="28"/>
          <w:lang w:val="vi-VN"/>
        </w:rPr>
        <w:t>hoạt động cải cách hành chính</w:t>
      </w:r>
      <w:r>
        <w:rPr>
          <w:sz w:val="28"/>
          <w:szCs w:val="28"/>
          <w:lang w:val="sv-SE"/>
        </w:rPr>
        <w:t>, thực hiện các nhiệm vụ về cải thiện môi trường đầu tư kinh doanh, tháo gỡ khó khăn cho doanh nghiệp;</w:t>
      </w:r>
      <w:r>
        <w:rPr>
          <w:sz w:val="28"/>
          <w:szCs w:val="28"/>
          <w:lang w:val="vi-VN"/>
        </w:rPr>
        <w:t xml:space="preserve"> tăng cường công tác thanh tra, kiểm tra, thực hiện nghiêm Luật Phòng, chống tham nhũng và Luật thực hành tiết kiệm, chống lãng phí./.   </w:t>
      </w:r>
      <w:bookmarkEnd w:id="66"/>
    </w:p>
    <w:p>
      <w:pPr>
        <w:pStyle w:val="Normal"/>
        <w:widowControl w:val="false"/>
        <w:spacing w:before="120" w:after="0"/>
        <w:ind w:firstLine="720"/>
        <w:jc w:val="both"/>
        <w:rPr/>
      </w:pPr>
      <w:r>
        <w:rPr>
          <w:sz w:val="28"/>
          <w:szCs w:val="28"/>
          <w:lang w:val="vi-VN"/>
        </w:rPr>
        <w:tab/>
        <w:tab/>
        <w:tab/>
        <w:tab/>
        <w:tab/>
      </w:r>
      <w:r>
        <w:rPr>
          <w:b/>
          <w:sz w:val="28"/>
          <w:szCs w:val="28"/>
          <w:lang w:val="vi-VN"/>
        </w:rPr>
        <w:tab/>
      </w:r>
      <w:r>
        <w:rPr>
          <w:b/>
          <w:sz w:val="28"/>
          <w:szCs w:val="28"/>
          <w:lang w:val="es-ES_tradnl"/>
        </w:rPr>
        <w:t>BỘ NÔNG NGHIỆP VÀ PTNT</w:t>
      </w:r>
    </w:p>
    <w:sectPr>
      <w:headerReference w:type="default" r:id="rId6"/>
      <w:headerReference w:type="first" r:id="rId7"/>
      <w:footerReference w:type="default" r:id="rId8"/>
      <w:footerReference w:type="first" r:id="rId9"/>
      <w:footnotePr>
        <w:numFmt w:val="decimal"/>
      </w:footnotePr>
      <w:type w:val="nextPage"/>
      <w:pgSz w:w="11906" w:h="16838"/>
      <w:pgMar w:left="1644" w:right="1077" w:gutter="0" w:header="720" w:top="907" w:footer="35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VNI-Times">
    <w:altName w:val="Times New Roman"/>
    <w:charset w:val="00"/>
    <w:family w:val="auto"/>
    <w:pitch w:val="variable"/>
  </w:font>
  <w:font w:name="Tahoma">
    <w:charset w:val="00"/>
    <w:family w:val="swiss"/>
    <w:pitch w:val="variable"/>
  </w:font>
  <w:font w:name=".VnTime">
    <w:altName w:val="Times New Roman"/>
    <w:charset w:val="00"/>
    <w:family w:val="swiss"/>
    <w:pitch w:val="variable"/>
  </w:font>
  <w:font w:name=".VnArialH">
    <w:altName w:val="Courier New"/>
    <w:charset w:val="00"/>
    <w:family w:val="swiss"/>
    <w:pitch w:val="variable"/>
  </w:font>
  <w:font w:name="Consolas">
    <w:charset w:val="00"/>
    <w:family w:val="modern"/>
    <w:pitch w:val="default"/>
  </w:font>
  <w:font w:name="Times-Roman">
    <w:altName w:val="Times New Roman"/>
    <w:charset w:val="00"/>
    <w:family w:val="auto"/>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bCs/>
          <w:iCs/>
        </w:rPr>
        <w:t>do một số tỉnh xuống giống sớm và tập trung hơn cùng kỳ năm trước</w:t>
      </w:r>
    </w:p>
  </w:footnote>
  <w:footnote w:id="3">
    <w:p>
      <w:pPr>
        <w:pStyle w:val="Footnote"/>
        <w:jc w:val="both"/>
        <w:rPr/>
      </w:pPr>
      <w:r>
        <w:rPr>
          <w:rStyle w:val="FootnoteCharacters"/>
        </w:rPr>
        <w:footnoteRef/>
      </w:r>
      <w:r>
        <w:rPr/>
        <w:t xml:space="preserve"> </w:t>
      </w:r>
      <w:r>
        <w:rPr/>
        <w:t>Giá một số nguyên liệu TACN chính như sau: Ngô hạt tăng 22,7% so với CKNT; Khô dầu đậu tương tăng 13,4%; DDGS (bã ngô) tăng 14,3%; Bột cá tăng 14,2%;… Giá TACN thành phẩm cho lợn thịt tăng 22,5%; cho gà lông trắng tăng 28,8%; cho gà lông màu tăng 24,2%.</w:t>
      </w:r>
    </w:p>
  </w:footnote>
  <w:footnote w:id="4">
    <w:p>
      <w:pPr>
        <w:pStyle w:val="Footnote"/>
        <w:rPr/>
      </w:pPr>
      <w:r>
        <w:rPr>
          <w:rStyle w:val="FootnoteCharacters"/>
        </w:rPr>
        <w:footnoteRef/>
      </w:r>
      <w:r>
        <w:rPr>
          <w:i/>
        </w:rPr>
        <w:t xml:space="preserve"> </w:t>
      </w:r>
      <w:r>
        <w:rPr>
          <w:i/>
        </w:rPr>
        <w:t xml:space="preserve">Số liệu thống kê theo khu vực Châu Á, Châu Âu, Châu Phi, Châu Mỹ và Châu Đại Dương chưa bao gồm một số thị trường nhỏ khác không được thống kê cụ thể bởi Tổng cục Hải quan. </w:t>
      </w:r>
    </w:p>
  </w:footnote>
  <w:footnote w:id="5">
    <w:p>
      <w:pPr>
        <w:pStyle w:val="Footnote"/>
        <w:rPr/>
      </w:pPr>
      <w:r>
        <w:rPr>
          <w:rStyle w:val="FootnoteCharacters"/>
        </w:rPr>
        <w:footnoteRef/>
      </w:r>
      <w:r>
        <w:rPr/>
        <w:t xml:space="preserve"> </w:t>
      </w:r>
      <w:r>
        <w:rPr>
          <w:rStyle w:val="Text"/>
          <w:iCs/>
          <w:szCs w:val="26"/>
        </w:rPr>
        <w:t>đã nhập khẩu 2.451 lô phân bón với tổng khối lượng đạt 880</w:t>
      </w:r>
      <w:r>
        <w:rPr>
          <w:iCs/>
          <w:szCs w:val="26"/>
        </w:rPr>
        <w:t>,9 nghìn</w:t>
      </w:r>
      <w:r>
        <w:rPr>
          <w:rStyle w:val="Text"/>
          <w:iCs/>
          <w:szCs w:val="26"/>
        </w:rPr>
        <w:t xml:space="preserve"> tấn; </w:t>
      </w:r>
      <w:r>
        <w:rPr>
          <w:iCs/>
          <w:szCs w:val="26"/>
        </w:rPr>
        <w:t>nhập khẩu là 11.019 lô TACN, thức ăn thủy sản với khối lượng là 4,5 triệu tấn.</w:t>
      </w:r>
    </w:p>
  </w:footnote>
  <w:footnote w:id="6">
    <w:p>
      <w:pPr>
        <w:pStyle w:val="Footnote"/>
        <w:rPr/>
      </w:pPr>
      <w:r>
        <w:rPr>
          <w:rStyle w:val="FootnoteCharacters"/>
        </w:rPr>
        <w:footnoteRef/>
      </w:r>
      <w:r>
        <w:rPr/>
        <w:t xml:space="preserve"> </w:t>
      </w:r>
      <w:r>
        <w:rPr/>
        <w:t>có 1.920 mã sản phẩm được TC HQTQ cấp cho các DN của Việt Nam; giải pháp thắc mắc của doanh nghiệp về các quy định của Trung Quốc liên quan đến hạt điều, đậu,….</w:t>
      </w:r>
    </w:p>
  </w:footnote>
  <w:footnote w:id="7">
    <w:p>
      <w:pPr>
        <w:pStyle w:val="Footnote"/>
        <w:rPr/>
      </w:pPr>
      <w:r>
        <w:rPr>
          <w:rStyle w:val="FootnoteCharacters"/>
        </w:rPr>
        <w:footnoteRef/>
      </w:r>
      <w:r>
        <w:rPr/>
        <w:t xml:space="preserve"> </w:t>
      </w:r>
      <w:r>
        <w:rPr>
          <w:lang w:val="nb-NO"/>
        </w:rPr>
        <w:t>sức mua trong nước giảm; xuất khẩu gặp nhiều khó khăn bởi Lệnh 248, 249 của Trung Quốc, hàng rào kỹ thuật của các nước nhập khẩu; giá nguyên liệu đầu vào tăng mạnh,...</w:t>
      </w:r>
    </w:p>
  </w:footnote>
  <w:footnote w:id="8">
    <w:p>
      <w:pPr>
        <w:pStyle w:val="Footnote"/>
        <w:rPr/>
      </w:pPr>
      <w:r>
        <w:rPr>
          <w:rStyle w:val="FootnoteCharacters"/>
        </w:rPr>
        <w:footnoteRef/>
      </w:r>
      <w:r>
        <w:rPr/>
        <w:t xml:space="preserve"> </w:t>
      </w:r>
      <w:r>
        <w:rPr>
          <w:bCs/>
          <w:iCs/>
          <w:lang w:val="sv-SE"/>
        </w:rPr>
        <w:t>rủi ro về thanh toán quốc tế, thiếu tầu vận chuyển, chi phí cao, sụt giảm đơn hàng XK và NK với Nga và Ucraina; thiếu hụt nguồn cung nguyên liệu đầu vào phục vụ sản xuất trồng trọt, chăn nuôi và chế biến gỗ;...</w:t>
      </w:r>
    </w:p>
  </w:footnote>
  <w:footnote w:id="9">
    <w:p>
      <w:pPr>
        <w:pStyle w:val="Normal"/>
        <w:widowControl w:val="false"/>
        <w:shd w:fill="FFFFFF" w:val="clear"/>
        <w:spacing w:before="120" w:after="0"/>
        <w:jc w:val="both"/>
        <w:rPr/>
      </w:pPr>
      <w:r>
        <w:rPr>
          <w:rStyle w:val="FootnoteCharacters"/>
        </w:rPr>
        <w:footnoteRef/>
      </w:r>
      <w:r>
        <w:rPr>
          <w:sz w:val="20"/>
          <w:szCs w:val="20"/>
        </w:rPr>
        <w:t xml:space="preserve"> </w:t>
      </w:r>
      <w:r>
        <w:rPr>
          <w:sz w:val="20"/>
          <w:szCs w:val="20"/>
          <w:lang w:val="it-IT"/>
        </w:rPr>
        <w:t>(1) Hội nghị toàn quốc về công tác phòng, chống thiên tai và TKCN năm 2022. (2) Hội nghị về quy trình vận hành liên hồ chứa trên các lưu vực sông. (3) Hội nghị nâng cao năng lực cộng đồng gắn với xây dựng nông thôn mới.</w:t>
      </w:r>
    </w:p>
    <w:p>
      <w:pPr>
        <w:pStyle w:val="Footnote"/>
        <w:rPr>
          <w:sz w:val="20"/>
          <w:szCs w:val="20"/>
          <w:lang w:val="it-IT"/>
        </w:rPr>
      </w:pPr>
      <w:r>
        <w:rPr>
          <w:sz w:val="20"/>
          <w:szCs w:val="20"/>
          <w:lang w:val="it-IT"/>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15</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80"/>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lineRule="atLeast" w:line="240" w:before="160" w:after="160"/>
      <w:jc w:val="both"/>
      <w:outlineLvl w:val="1"/>
    </w:pPr>
    <w:rPr>
      <w:rFonts w:eastAsia="Calibri"/>
      <w:b/>
      <w:sz w:val="26"/>
      <w:szCs w:val="26"/>
    </w:rPr>
  </w:style>
  <w:style w:type="paragraph" w:styleId="Heading3">
    <w:name w:val="Heading 3"/>
    <w:basedOn w:val="Normal"/>
    <w:next w:val="Normal"/>
    <w:qFormat/>
    <w:pPr>
      <w:keepNext w:val="true"/>
      <w:numPr>
        <w:ilvl w:val="2"/>
        <w:numId w:val="1"/>
      </w:numPr>
      <w:jc w:val="center"/>
      <w:outlineLvl w:val="2"/>
    </w:pPr>
    <w:rPr>
      <w:b/>
      <w:sz w:val="26"/>
      <w:lang w:val="en-AU"/>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Times New Roman" w:hAnsi="Times New Roman" w:eastAsia="Calibri"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b/>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b/>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DefaultParagraphFont">
    <w:name w:val="Default Paragraph Font"/>
    <w:qFormat/>
    <w:rPr/>
  </w:style>
  <w:style w:type="character" w:styleId="Heading3Char">
    <w:name w:val="Heading 3 Char"/>
    <w:qFormat/>
    <w:rPr>
      <w:b/>
      <w:sz w:val="26"/>
      <w:szCs w:val="24"/>
      <w:lang w:val="en-AU" w:bidi="ar-SA"/>
    </w:rPr>
  </w:style>
  <w:style w:type="character" w:styleId="PageNumber">
    <w:name w:val="Page Number"/>
    <w:basedOn w:val="DefaultParagraphFont"/>
    <w:rPr/>
  </w:style>
  <w:style w:type="character" w:styleId="BodyTextIndentChar">
    <w:name w:val="Body Text Indent Char"/>
    <w:qFormat/>
    <w:rPr>
      <w:rFonts w:ascii="VNI-Times;Times New Roman" w:hAnsi="VNI-Times;Times New Roman" w:cs="VNI-Times;Times New Roman"/>
      <w:sz w:val="26"/>
      <w:lang w:val="en-AU"/>
    </w:rPr>
  </w:style>
  <w:style w:type="character" w:styleId="HeaderChar">
    <w:name w:val="Header Char"/>
    <w:qFormat/>
    <w:rPr>
      <w:sz w:val="24"/>
      <w:szCs w:val="24"/>
    </w:rPr>
  </w:style>
  <w:style w:type="character" w:styleId="FooterChar">
    <w:name w:val="Footer Char"/>
    <w:qFormat/>
    <w:rPr>
      <w:rFonts w:eastAsia="Batang;바탕"/>
      <w:sz w:val="24"/>
      <w:szCs w:val="24"/>
      <w:lang w:eastAsia="ko-KR"/>
    </w:rPr>
  </w:style>
  <w:style w:type="character" w:styleId="Applestylespan">
    <w:name w:val="apple-style-span"/>
    <w:basedOn w:val="DefaultParagraphFont"/>
    <w:qFormat/>
    <w:rPr/>
  </w:style>
  <w:style w:type="character" w:styleId="Emphasis">
    <w:name w:val="Emphasis"/>
    <w:qFormat/>
    <w:rPr>
      <w:i/>
      <w:iCs/>
    </w:rPr>
  </w:style>
  <w:style w:type="character" w:styleId="CommentReference">
    <w:name w:val="Comment Reference"/>
    <w:qFormat/>
    <w:rPr>
      <w:sz w:val="16"/>
      <w:szCs w:val="16"/>
    </w:rPr>
  </w:style>
  <w:style w:type="character" w:styleId="CommentTextChar">
    <w:name w:val="Comment Text Char"/>
    <w:qFormat/>
    <w:rPr>
      <w:rFonts w:eastAsia="Batang;바탕"/>
      <w:lang w:eastAsia="ko-KR"/>
    </w:rPr>
  </w:style>
  <w:style w:type="character" w:styleId="BalloonTextChar">
    <w:name w:val="Balloon Text Char"/>
    <w:qFormat/>
    <w:rPr>
      <w:rFonts w:ascii="Tahoma" w:hAnsi="Tahoma" w:cs="Tahoma"/>
      <w:sz w:val="16"/>
      <w:szCs w:val="16"/>
    </w:rPr>
  </w:style>
  <w:style w:type="character" w:styleId="StrongEmphasis">
    <w:name w:val="Strong Emphasis"/>
    <w:qFormat/>
    <w:rPr>
      <w:b/>
      <w:bCs/>
    </w:rPr>
  </w:style>
  <w:style w:type="character" w:styleId="Html0020preformattedchar">
    <w:name w:val="html_0020preformatted__char"/>
    <w:basedOn w:val="DefaultParagraphFont"/>
    <w:qFormat/>
    <w:rPr/>
  </w:style>
  <w:style w:type="character" w:styleId="Normalchar">
    <w:name w:val="normal__char"/>
    <w:basedOn w:val="DefaultParagraphFont"/>
    <w:qFormat/>
    <w:rPr/>
  </w:style>
  <w:style w:type="character" w:styleId="BodyTextIndent3Char">
    <w:name w:val="Body Text Indent 3 Char"/>
    <w:qFormat/>
    <w:rPr>
      <w:rFonts w:ascii=".VnTime;Times New Roman" w:hAnsi=".VnTime;Times New Roman" w:cs=".VnTime;Times New Roman"/>
      <w:sz w:val="16"/>
      <w:szCs w:val="16"/>
    </w:rPr>
  </w:style>
  <w:style w:type="character" w:styleId="CommentSubjectChar">
    <w:name w:val="Comment Subject Char"/>
    <w:qFormat/>
    <w:rPr>
      <w:rFonts w:eastAsia="Batang;바탕"/>
      <w:b/>
      <w:bCs/>
      <w:lang w:eastAsia="ko-KR"/>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Muc5Char">
    <w:name w:val="Muc5 Char"/>
    <w:qFormat/>
    <w:rPr>
      <w:sz w:val="28"/>
      <w:szCs w:val="28"/>
      <w:lang w:val="vi-VN"/>
    </w:rPr>
  </w:style>
  <w:style w:type="character" w:styleId="Appleconvertedspace">
    <w:name w:val="apple-converted-space"/>
    <w:basedOn w:val="DefaultParagraphFont"/>
    <w:qFormat/>
    <w:rPr/>
  </w:style>
  <w:style w:type="character" w:styleId="InternetLink">
    <w:name w:val="Hyperlink"/>
    <w:rPr>
      <w:color w:val="0000FF"/>
      <w:u w:val="single"/>
    </w:rPr>
  </w:style>
  <w:style w:type="character" w:styleId="BodyTextChar">
    <w:name w:val="Body Text Char"/>
    <w:qFormat/>
    <w:rPr>
      <w:color w:val="000000"/>
      <w:sz w:val="26"/>
      <w:szCs w:val="26"/>
    </w:rPr>
  </w:style>
  <w:style w:type="character" w:styleId="TitleChar">
    <w:name w:val="Title Char"/>
    <w:qFormat/>
    <w:rPr>
      <w:rFonts w:ascii=".VnArialH;Courier New" w:hAnsi=".VnArialH;Courier New" w:cs=".VnArialH;Courier New"/>
      <w:b/>
      <w:sz w:val="26"/>
      <w:szCs w:val="24"/>
      <w:u w:val="single"/>
    </w:rPr>
  </w:style>
  <w:style w:type="character" w:styleId="PlainTextChar">
    <w:name w:val="Plain Text Char"/>
    <w:qFormat/>
    <w:rPr>
      <w:rFonts w:ascii="Consolas" w:hAnsi="Consolas" w:eastAsia="Calibri" w:cs="Consolas"/>
      <w:sz w:val="21"/>
      <w:szCs w:val="21"/>
      <w:lang w:val="en-US"/>
    </w:rPr>
  </w:style>
  <w:style w:type="character" w:styleId="NormalWebChar">
    <w:name w:val="Normal (Web) Char"/>
    <w:qFormat/>
    <w:rPr>
      <w:sz w:val="24"/>
      <w:szCs w:val="24"/>
      <w:lang w:val="en-US"/>
    </w:rPr>
  </w:style>
  <w:style w:type="character" w:styleId="MediumGrid1Accent2Char">
    <w:name w:val="Medium Grid 1 - Accent 2 Char"/>
    <w:qFormat/>
    <w:rPr>
      <w:rFonts w:eastAsia="Calibri"/>
      <w:sz w:val="24"/>
      <w:szCs w:val="22"/>
    </w:rPr>
  </w:style>
  <w:style w:type="character" w:styleId="Pg1fc1">
    <w:name w:val="pg-1fc1"/>
    <w:basedOn w:val="DefaultParagraphFont"/>
    <w:qFormat/>
    <w:rPr/>
  </w:style>
  <w:style w:type="character" w:styleId="List0020paragraphchar">
    <w:name w:val="list_0020paragraph__char"/>
    <w:qFormat/>
    <w:rPr/>
  </w:style>
  <w:style w:type="character" w:styleId="ColorfulListAccent1Char">
    <w:name w:val="Colorful List - Accent 1 Char"/>
    <w:qFormat/>
    <w:rPr>
      <w:rFonts w:eastAsia="Calibri"/>
      <w:sz w:val="24"/>
      <w:szCs w:val="22"/>
    </w:rPr>
  </w:style>
  <w:style w:type="character" w:styleId="BodyTextIndent2Char">
    <w:name w:val="Body Text Indent 2 Char"/>
    <w:qFormat/>
    <w:rPr>
      <w:sz w:val="28"/>
      <w:szCs w:val="28"/>
    </w:rPr>
  </w:style>
  <w:style w:type="character" w:styleId="BodyText3Char">
    <w:name w:val="Body Text 3 Char"/>
    <w:qFormat/>
    <w:rPr>
      <w:sz w:val="16"/>
      <w:szCs w:val="16"/>
    </w:rPr>
  </w:style>
  <w:style w:type="character" w:styleId="ListParagraphChar">
    <w:name w:val="List Paragraph Char"/>
    <w:qFormat/>
    <w:rPr>
      <w:rFonts w:eastAsia="Calibri"/>
      <w:sz w:val="28"/>
      <w:szCs w:val="22"/>
    </w:rPr>
  </w:style>
  <w:style w:type="character" w:styleId="Fontstyle01">
    <w:name w:val="fontstyle01"/>
    <w:qFormat/>
    <w:rPr>
      <w:rFonts w:ascii="Times-Roman;Times New Roman" w:hAnsi="Times-Roman;Times New Roman" w:cs="Times-Roman;Times New Roman"/>
      <w:b w:val="false"/>
      <w:bCs w:val="false"/>
      <w:i w:val="false"/>
      <w:iCs w:val="false"/>
      <w:color w:val="000000"/>
      <w:sz w:val="28"/>
      <w:szCs w:val="28"/>
    </w:rPr>
  </w:style>
  <w:style w:type="character" w:styleId="BodyTextChar1">
    <w:name w:val="Body Text Char1"/>
    <w:qFormat/>
    <w:rPr>
      <w:shd w:fill="FFFFFF" w:val="clear"/>
    </w:rPr>
  </w:style>
  <w:style w:type="character" w:styleId="Text">
    <w:name w:val="text"/>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spacing w:lineRule="auto" w:line="360"/>
      <w:ind w:firstLine="720"/>
      <w:jc w:val="center"/>
    </w:pPr>
    <w:rPr>
      <w:rFonts w:ascii=".VnArialH;Courier New" w:hAnsi=".VnArialH;Courier New" w:cs=".VnArialH;Courier New"/>
      <w:b/>
      <w:sz w:val="26"/>
      <w:u w:val="single"/>
    </w:rPr>
  </w:style>
  <w:style w:type="paragraph" w:styleId="TextBody">
    <w:name w:val="Body Text"/>
    <w:basedOn w:val="Normal"/>
    <w:pPr>
      <w:jc w:val="both"/>
    </w:pPr>
    <w:rPr>
      <w:color w:val="000000"/>
      <w:sz w:val="26"/>
      <w:szCs w:val="26"/>
    </w:rPr>
  </w:style>
  <w:style w:type="paragraph" w:styleId="List">
    <w:name w:val="List"/>
    <w:basedOn w:val="TextBody"/>
    <w:pPr/>
    <w:rPr>
      <w:rFonts w:cs="Lohit Devanagari"/>
    </w:rPr>
  </w:style>
  <w:style w:type="paragraph" w:styleId="Caption">
    <w:name w:val="Caption"/>
    <w:basedOn w:val="Normal"/>
    <w:next w:val="Normal"/>
    <w:qFormat/>
    <w:pPr>
      <w:jc w:val="center"/>
    </w:pPr>
    <w:rPr>
      <w:sz w:val="28"/>
    </w:rPr>
  </w:style>
  <w:style w:type="paragraph" w:styleId="Index">
    <w:name w:val="Index"/>
    <w:basedOn w:val="Normal"/>
    <w:qFormat/>
    <w:pPr>
      <w:suppressLineNumbers/>
    </w:pPr>
    <w:rPr>
      <w:rFonts w:cs="Lohit Devanagari"/>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rFonts w:eastAsia="Batang;바탕"/>
      <w:lang w:eastAsia="ko-KR"/>
    </w:rPr>
  </w:style>
  <w:style w:type="paragraph" w:styleId="BodyText2">
    <w:name w:val="Body Text 2"/>
    <w:basedOn w:val="Normal"/>
    <w:qFormat/>
    <w:pPr>
      <w:jc w:val="both"/>
    </w:pPr>
    <w:rPr>
      <w:rFonts w:ascii=".VnTime;Times New Roman" w:hAnsi=".VnTime;Times New Roman" w:cs=".VnTime;Times New Roman"/>
      <w:color w:val="000000"/>
      <w:sz w:val="26"/>
      <w:szCs w:val="20"/>
    </w:rPr>
  </w:style>
  <w:style w:type="paragraph" w:styleId="NormalWeb">
    <w:name w:val="Normal (Web)"/>
    <w:basedOn w:val="Normal"/>
    <w:qFormat/>
    <w:pPr>
      <w:spacing w:before="280" w:after="280"/>
    </w:pPr>
    <w:rPr/>
  </w:style>
  <w:style w:type="paragraph" w:styleId="CharCharCharCharCharCharCharCharCharCharCharCharChar2">
    <w:name w:val="Char Char Char Char Char Char Char Char Char Char Char Char Char2"/>
    <w:basedOn w:val="Normal"/>
    <w:qFormat/>
    <w:pPr>
      <w:spacing w:lineRule="exact" w:line="240" w:before="0" w:after="160"/>
    </w:pPr>
    <w:rPr>
      <w:rFonts w:ascii="Verdana" w:hAnsi="Verdana" w:cs="Verdana"/>
      <w:sz w:val="20"/>
      <w:szCs w:val="20"/>
    </w:rPr>
  </w:style>
  <w:style w:type="paragraph" w:styleId="CharCharCharChar">
    <w:name w:val="Char Char Char Char"/>
    <w:basedOn w:val="Normal"/>
    <w:qFormat/>
    <w:pPr/>
    <w:rPr>
      <w:rFonts w:ascii="Arial" w:hAnsi="Arial" w:cs="Arial"/>
      <w:sz w:val="22"/>
      <w:szCs w:val="20"/>
      <w:lang w:val="en-AU"/>
    </w:rPr>
  </w:style>
  <w:style w:type="paragraph" w:styleId="TextBodyIndent">
    <w:name w:val="Body Text Indent"/>
    <w:basedOn w:val="Normal"/>
    <w:pPr>
      <w:spacing w:before="120" w:after="0"/>
      <w:jc w:val="both"/>
    </w:pPr>
    <w:rPr>
      <w:rFonts w:ascii="VNI-Times;Times New Roman" w:hAnsi="VNI-Times;Times New Roman" w:cs="VNI-Times;Times New Roman"/>
      <w:sz w:val="26"/>
      <w:szCs w:val="20"/>
      <w:lang w:val="en-AU"/>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0"/>
      <w:lang w:val="en-US" w:bidi="ar-SA" w:eastAsia="zh-CN"/>
    </w:rPr>
  </w:style>
  <w:style w:type="paragraph" w:styleId="CharCharCharChar1">
    <w:name w:val="Char Char Char Char1"/>
    <w:basedOn w:val="Normal"/>
    <w:qFormat/>
    <w:pPr>
      <w:spacing w:lineRule="exact" w:line="240" w:before="0" w:after="160"/>
    </w:pPr>
    <w:rPr>
      <w:rFonts w:ascii="Tahoma" w:hAnsi="Tahoma" w:eastAsia="PMingLiU;新細明體" w:cs="Tahoma"/>
      <w:sz w:val="20"/>
      <w:szCs w:val="20"/>
    </w:rPr>
  </w:style>
  <w:style w:type="paragraph" w:styleId="Char">
    <w:name w:val="Char"/>
    <w:basedOn w:val="Normal"/>
    <w:qFormat/>
    <w:pPr/>
    <w:rPr>
      <w:rFonts w:ascii="Arial" w:hAnsi="Arial" w:cs="Arial"/>
      <w:sz w:val="22"/>
      <w:szCs w:val="20"/>
      <w:lang w:val="en-AU"/>
    </w:rPr>
  </w:style>
  <w:style w:type="paragraph" w:styleId="Header">
    <w:name w:val="Header"/>
    <w:basedOn w:val="Normal"/>
    <w:pPr/>
    <w:rPr/>
  </w:style>
  <w:style w:type="paragraph" w:styleId="Normal1">
    <w:name w:val="Normal1"/>
    <w:basedOn w:val="Normal"/>
    <w:next w:val="Normal"/>
    <w:qFormat/>
    <w:pPr>
      <w:spacing w:lineRule="exact" w:line="240" w:before="0" w:after="160"/>
    </w:pPr>
    <w:rPr>
      <w:sz w:val="28"/>
      <w:szCs w:val="22"/>
    </w:rPr>
  </w:style>
  <w:style w:type="paragraph" w:styleId="CommentText">
    <w:name w:val="Comment Text"/>
    <w:basedOn w:val="Normal"/>
    <w:qFormat/>
    <w:pPr/>
    <w:rPr>
      <w:rFonts w:eastAsia="Batang;바탕"/>
      <w:sz w:val="20"/>
      <w:szCs w:val="20"/>
      <w:lang w:eastAsia="ko-KR"/>
    </w:rPr>
  </w:style>
  <w:style w:type="paragraph" w:styleId="BalloonText">
    <w:name w:val="Balloon Text"/>
    <w:basedOn w:val="Normal"/>
    <w:qFormat/>
    <w:pPr/>
    <w:rPr>
      <w:rFonts w:ascii="Tahoma" w:hAnsi="Tahoma" w:cs="Tahoma"/>
      <w:sz w:val="16"/>
      <w:szCs w:val="16"/>
    </w:rPr>
  </w:style>
  <w:style w:type="paragraph" w:styleId="Html0020preformatted">
    <w:name w:val="html__0020preformatted"/>
    <w:basedOn w:val="Normal"/>
    <w:qFormat/>
    <w:pPr>
      <w:spacing w:before="280" w:after="280"/>
    </w:pPr>
    <w:rPr/>
  </w:style>
  <w:style w:type="paragraph" w:styleId="BodyTextIndent3">
    <w:name w:val="Body Text Indent 3"/>
    <w:basedOn w:val="Normal"/>
    <w:qFormat/>
    <w:pPr>
      <w:spacing w:before="0" w:after="120"/>
      <w:ind w:left="360" w:hanging="0"/>
    </w:pPr>
    <w:rPr>
      <w:rFonts w:ascii=".VnTime;Times New Roman" w:hAnsi=".VnTime;Times New Roman" w:cs=".VnTime;Times New Roman"/>
      <w:sz w:val="16"/>
      <w:szCs w:val="16"/>
    </w:rPr>
  </w:style>
  <w:style w:type="paragraph" w:styleId="CommentSubject">
    <w:name w:val="Comment Subject"/>
    <w:basedOn w:val="CommentText"/>
    <w:next w:val="CommentText"/>
    <w:qFormat/>
    <w:pPr/>
    <w:rPr>
      <w:b/>
      <w:bCs/>
    </w:rPr>
  </w:style>
  <w:style w:type="paragraph" w:styleId="MediumGrid1Accent21">
    <w:name w:val="Medium Grid 1 - Accent 21"/>
    <w:basedOn w:val="Normal"/>
    <w:qFormat/>
    <w:pPr>
      <w:spacing w:lineRule="auto" w:line="276" w:before="0" w:after="200"/>
      <w:ind w:left="720" w:hanging="0"/>
      <w:contextualSpacing/>
    </w:pPr>
    <w:rPr>
      <w:rFonts w:eastAsia="Calibri"/>
      <w:szCs w:val="22"/>
    </w:rPr>
  </w:style>
  <w:style w:type="paragraph" w:styleId="Footnote">
    <w:name w:val="Footnote Text"/>
    <w:basedOn w:val="Normal"/>
    <w:pPr/>
    <w:rPr>
      <w:sz w:val="20"/>
      <w:szCs w:val="20"/>
    </w:rPr>
  </w:style>
  <w:style w:type="paragraph" w:styleId="Muc5">
    <w:name w:val="Muc5"/>
    <w:basedOn w:val="Normal"/>
    <w:qFormat/>
    <w:pPr>
      <w:spacing w:before="0" w:after="120"/>
      <w:ind w:firstLine="720"/>
      <w:jc w:val="both"/>
    </w:pPr>
    <w:rPr>
      <w:sz w:val="28"/>
      <w:szCs w:val="28"/>
      <w:lang w:val="vi-VN"/>
    </w:rPr>
  </w:style>
  <w:style w:type="paragraph" w:styleId="DefaultParagraphFontParaCharChar">
    <w:name w:val="Default Paragraph Font Para Char Char"/>
    <w:basedOn w:val="Normal"/>
    <w:qFormat/>
    <w:pPr>
      <w:snapToGrid w:val="false"/>
      <w:spacing w:lineRule="exact" w:line="300" w:before="120" w:after="120"/>
      <w:jc w:val="both"/>
    </w:pPr>
    <w:rPr>
      <w:rFonts w:ascii="Arial" w:hAnsi="Arial" w:cs="Arial"/>
      <w:sz w:val="20"/>
      <w:szCs w:val="20"/>
      <w:lang w:val="en-GB"/>
    </w:rPr>
  </w:style>
  <w:style w:type="paragraph" w:styleId="PlainText">
    <w:name w:val="Plain Text"/>
    <w:basedOn w:val="Normal"/>
    <w:qFormat/>
    <w:pPr/>
    <w:rPr>
      <w:rFonts w:ascii="Consolas" w:hAnsi="Consolas" w:eastAsia="Calibri" w:cs="Consolas"/>
      <w:sz w:val="21"/>
      <w:szCs w:val="21"/>
    </w:rPr>
  </w:style>
  <w:style w:type="paragraph" w:styleId="CharCharChar1">
    <w:name w:val="Char Char Char1"/>
    <w:basedOn w:val="Normal"/>
    <w:qFormat/>
    <w:pPr>
      <w:pageBreakBefore/>
      <w:spacing w:before="280" w:after="280"/>
      <w:jc w:val="both"/>
    </w:pPr>
    <w:rPr>
      <w:rFonts w:ascii="Tahoma" w:hAnsi="Tahoma" w:cs="Tahoma"/>
      <w:sz w:val="20"/>
      <w:szCs w:val="20"/>
    </w:rPr>
  </w:style>
  <w:style w:type="paragraph" w:styleId="Normal2">
    <w:name w:val="Normal2"/>
    <w:qFormat/>
    <w:pPr>
      <w:widowControl/>
      <w:bidi w:val="0"/>
    </w:pPr>
    <w:rPr>
      <w:rFonts w:ascii="Times New Roman" w:hAnsi="Times New Roman" w:eastAsia="Times New Roman" w:cs="Times New Roman"/>
      <w:color w:val="000000"/>
      <w:sz w:val="24"/>
      <w:szCs w:val="20"/>
      <w:lang w:val="en-US" w:bidi="ar-SA" w:eastAsia="zh-CN"/>
    </w:rPr>
  </w:style>
  <w:style w:type="paragraph" w:styleId="Xmsonormal">
    <w:name w:val="x_msonormal"/>
    <w:basedOn w:val="Normal"/>
    <w:qFormat/>
    <w:pPr>
      <w:spacing w:before="280" w:after="280"/>
    </w:pPr>
    <w:rPr/>
  </w:style>
  <w:style w:type="paragraph" w:styleId="MediumShading1Accent11">
    <w:name w:val="Medium Shading 1 - Accent 11"/>
    <w:qFormat/>
    <w:pPr>
      <w:widowControl/>
      <w:bidi w:val="0"/>
    </w:pPr>
    <w:rPr>
      <w:rFonts w:ascii="Times New Roman" w:hAnsi="Times New Roman" w:eastAsia="Times New Roman" w:cs="Times New Roman"/>
      <w:color w:val="auto"/>
      <w:sz w:val="28"/>
      <w:szCs w:val="24"/>
      <w:lang w:val="en-US" w:bidi="ar-SA" w:eastAsia="zh-CN"/>
    </w:rPr>
  </w:style>
  <w:style w:type="paragraph" w:styleId="Char1">
    <w:name w:val="Char1"/>
    <w:basedOn w:val="Normal"/>
    <w:next w:val="Normal"/>
    <w:qFormat/>
    <w:pPr>
      <w:spacing w:lineRule="auto" w:line="312" w:before="120" w:after="120"/>
    </w:pPr>
    <w:rPr>
      <w:sz w:val="28"/>
      <w:szCs w:val="28"/>
    </w:rPr>
  </w:style>
  <w:style w:type="paragraph" w:styleId="CharChar2CharCharCharCharCharChar">
    <w:name w:val="Char Char2 Char Char Char Char Char Char"/>
    <w:basedOn w:val="Normal"/>
    <w:qFormat/>
    <w:pPr/>
    <w:rPr>
      <w:rFonts w:ascii="Tahoma" w:hAnsi="Tahoma" w:cs="Tahoma"/>
      <w:lang w:val="pl-PL"/>
    </w:rPr>
  </w:style>
  <w:style w:type="paragraph" w:styleId="List0020paragraph">
    <w:name w:val="list_0020paragraph"/>
    <w:basedOn w:val="Normal"/>
    <w:qFormat/>
    <w:pPr>
      <w:spacing w:before="280" w:after="280"/>
    </w:pPr>
    <w:rPr/>
  </w:style>
  <w:style w:type="paragraph" w:styleId="Yiv3519430896msonormal">
    <w:name w:val="yiv3519430896msonormal"/>
    <w:basedOn w:val="Normal"/>
    <w:qFormat/>
    <w:pPr>
      <w:spacing w:before="280" w:after="280"/>
    </w:pPr>
    <w:rPr/>
  </w:style>
  <w:style w:type="paragraph" w:styleId="BodyTextIndent2">
    <w:name w:val="Body Text Indent 2"/>
    <w:basedOn w:val="Normal"/>
    <w:qFormat/>
    <w:pPr>
      <w:spacing w:lineRule="auto" w:line="480" w:before="0" w:after="120"/>
      <w:ind w:left="360" w:hanging="0"/>
    </w:pPr>
    <w:rPr>
      <w:sz w:val="28"/>
      <w:szCs w:val="28"/>
    </w:rPr>
  </w:style>
  <w:style w:type="paragraph" w:styleId="ListParagraph">
    <w:name w:val="List Paragraph"/>
    <w:basedOn w:val="Normal"/>
    <w:qFormat/>
    <w:pPr>
      <w:spacing w:lineRule="auto" w:line="276" w:before="0" w:after="200"/>
      <w:ind w:left="720" w:hanging="0"/>
      <w:contextualSpacing/>
    </w:pPr>
    <w:rPr>
      <w:rFonts w:eastAsia="Calibri"/>
      <w:sz w:val="28"/>
      <w:szCs w:val="22"/>
    </w:rPr>
  </w:style>
  <w:style w:type="paragraph" w:styleId="BodyText3">
    <w:name w:val="Body Text 3"/>
    <w:basedOn w:val="Normal"/>
    <w:qFormat/>
    <w:pPr>
      <w:spacing w:before="0" w:after="120"/>
    </w:pPr>
    <w:rPr>
      <w:sz w:val="16"/>
      <w:szCs w:val="16"/>
    </w:rPr>
  </w:style>
  <w:style w:type="paragraph" w:styleId="Normal3">
    <w:name w:val="Normal3"/>
    <w:qFormat/>
    <w:pPr>
      <w:widowControl/>
      <w:bidi w:val="0"/>
    </w:pPr>
    <w:rPr>
      <w:rFonts w:ascii="Times New Roman" w:hAnsi="Times New Roman" w:eastAsia="Times New Roman" w:cs="Times New Roman"/>
      <w:color w:val="000000"/>
      <w:sz w:val="24"/>
      <w:szCs w:val="20"/>
      <w:lang w:val="en-US" w:bidi="ar-SA" w:eastAsia="zh-CN"/>
    </w:rPr>
  </w:style>
  <w:style w:type="paragraph" w:styleId="CarattereCarattereCharCharCharCharCharCharZchn">
    <w:name w:val="Carattere Carattere Char Char Char Char Char Char Zchn"/>
    <w:basedOn w:val="Normal"/>
    <w:next w:val="Normal"/>
    <w:qFormat/>
    <w:pPr>
      <w:spacing w:lineRule="exact" w:line="240" w:before="0" w:after="160"/>
    </w:pPr>
    <w:rPr>
      <w:sz w:val="20"/>
      <w:szCs w:val="20"/>
      <w:vertAlign w:val="superscript"/>
    </w:rPr>
  </w:style>
  <w:style w:type="paragraph" w:styleId="FtrefCharChar">
    <w:name w:val="ftref Char Char"/>
    <w:basedOn w:val="Normal"/>
    <w:qFormat/>
    <w:pPr>
      <w:spacing w:lineRule="exact" w:line="240" w:before="100" w:after="0"/>
    </w:pPr>
    <w:rPr>
      <w:rFonts w:eastAsia="Calibri"/>
      <w:sz w:val="20"/>
      <w:szCs w:val="20"/>
      <w:vertAlign w:val="superscript"/>
    </w:rPr>
  </w:style>
  <w:style w:type="paragraph" w:styleId="Content">
    <w:name w:val="Content"/>
    <w:basedOn w:val="Normal"/>
    <w:qFormat/>
    <w:pPr>
      <w:spacing w:lineRule="auto" w:line="264" w:before="120" w:after="0"/>
      <w:ind w:firstLine="720"/>
      <w:jc w:val="both"/>
    </w:pPr>
    <w:rPr>
      <w:rFonts w:eastAsia="Calibri" w:cs="Calibri"/>
      <w:sz w:val="28"/>
      <w:szCs w:val="22"/>
      <w:lang w:val="de-DE"/>
    </w:rPr>
  </w:style>
  <w:style w:type="paragraph" w:styleId="ColorfulListAccent11">
    <w:name w:val="Colorful List - Accent 11"/>
    <w:basedOn w:val="Normal"/>
    <w:qFormat/>
    <w:pPr>
      <w:spacing w:before="0" w:after="200"/>
      <w:ind w:left="720" w:hanging="0"/>
      <w:contextualSpacing/>
    </w:pPr>
    <w:rPr>
      <w:rFonts w:eastAsia="Cambria"/>
      <w:sz w:val="28"/>
    </w:rPr>
  </w:style>
  <w:style w:type="paragraph" w:styleId="M4699682942669953198msolistparagraph">
    <w:name w:val="m_4699682942669953198msolistparagraph"/>
    <w:basedOn w:val="Normal"/>
    <w:qFormat/>
    <w:pPr>
      <w:spacing w:before="280" w:after="280"/>
    </w:pPr>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Contents">
    <w:name w:val="Contents"/>
    <w:basedOn w:val="Normal"/>
    <w:qFormat/>
    <w:pPr>
      <w:spacing w:before="120" w:after="60"/>
      <w:ind w:firstLine="709"/>
      <w:jc w:val="both"/>
    </w:pPr>
    <w:rPr>
      <w:sz w:val="28"/>
      <w:szCs w:val="28"/>
      <w:lang w:val="de-D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2022-03-30T15:23:00Z</dcterms:created>
  <dc:creator>Le Anh Tuan</dc:creator>
  <dc:description/>
  <cp:keywords/>
  <dc:language>en-US</dc:language>
  <cp:lastModifiedBy>Dang Thi Tuyet Minh</cp:lastModifiedBy>
  <cp:lastPrinted>2022-03-30T10:01:00Z</cp:lastPrinted>
  <dcterms:modified xsi:type="dcterms:W3CDTF">2022-03-31T09:40:00Z</dcterms:modified>
  <cp:revision>10</cp:revision>
  <dc:subject/>
  <dc:title>BỘ NÔNG NGHIỆP VÀ</dc:title>
</cp:coreProperties>
</file>