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h3lo68vhwd5d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Wheel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g3ntgpu9heth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circular objects upon which vehicles move.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back left, back right, front left, front right, other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w7icdf3haijh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Only wheels that are at least 25% visible need to be labeled.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Wheel names are based on where the wheel sits underneath the vehicle. The left side of the vehicle is also the driver's left side.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Image only bounding boxes.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g54sqw5f4tt8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</w:pBdr>
        <w:spacing w:line="360" w:lineRule="auto"/>
        <w:ind w:firstLine="30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Class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location of the wheel on the vehicle.  See diagram at right for wheel location visual.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Back left wheel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Back right wheel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Front left wheel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Front right wheel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Other Wheel - any other wheel that a vehicle might be carrying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6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nmvsqn4ilm9h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Relationships for this Class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relationships that can be applied to an object of this class in Gulp. See the example section for examples of each attribute.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Apply the relationship of the wheels being part of the vehicle.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After labeling a wheel apply the relationship of is part of to link the vehicle and wheel.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tin7kge6mm9n" w:id="5"/>
      <w:bookmarkEnd w:id="5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Tips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qpjbbuz8ueuv" w:id="6"/>
      <w:bookmarkEnd w:id="6"/>
      <w:r w:rsidDel="00000000" w:rsidR="00000000" w:rsidRPr="00000000">
        <w:rPr>
          <w:b w:val="1"/>
          <w:bCs w:val="1"/>
          <w:color w:val="233741"/>
          <w:rtl w:val="0"/>
        </w:rPr>
        <w:t xml:space="preserve">Label Visible Wheels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It is only necessary to label wheels that are showing 25% or more. Depending on the angle, this usually means that one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A  back tire should be labeled if it is 40% visible.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If a tire is 50% visible,  it should be labeled.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If the front right tire is not 25% visible, it means it should not be labeled.  Also the fourth tire of a car can not be labeled if it is not visible.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