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4"/>
      </w:tblGrid>
      <w:tr w14:paraId="4B85A3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50" w:hRule="atLeast"/>
        </w:trPr>
        <w:tc>
          <w:tcPr>
            <w:tcW w:w="8284" w:type="dxa"/>
          </w:tcPr>
          <w:p w14:paraId="360F8D72">
            <w:pPr>
              <w:spacing w:line="360" w:lineRule="auto"/>
              <w:ind w:left="1050" w:leftChars="500"/>
              <w:jc w:val="left"/>
              <w:rPr>
                <w:rFonts w:ascii="Calibri" w:hAnsi="Calibri" w:cs="Times New Roman"/>
                <w:b/>
                <w:sz w:val="36"/>
                <w:szCs w:val="36"/>
              </w:rPr>
            </w:pPr>
            <w:bookmarkStart w:id="0" w:name="_Toc536474534"/>
          </w:p>
          <w:p w14:paraId="7FBB9E05">
            <w:pPr>
              <w:spacing w:line="360" w:lineRule="auto"/>
              <w:jc w:val="center"/>
              <w:rPr>
                <w:rFonts w:ascii="华文中宋" w:hAnsi="华文中宋" w:eastAsia="华文中宋" w:cs="Times New Roman"/>
                <w:b/>
                <w:sz w:val="28"/>
                <w:szCs w:val="28"/>
              </w:rPr>
            </w:pPr>
          </w:p>
          <w:p w14:paraId="144EE4B5">
            <w:pPr>
              <w:spacing w:line="360" w:lineRule="auto"/>
              <w:jc w:val="center"/>
              <w:rPr>
                <w:rFonts w:ascii="华文中宋" w:hAnsi="华文中宋" w:eastAsia="华文中宋" w:cs="Times New Roman"/>
                <w:b/>
                <w:sz w:val="28"/>
                <w:szCs w:val="28"/>
              </w:rPr>
            </w:pPr>
          </w:p>
          <w:p w14:paraId="6261D05C">
            <w:pPr>
              <w:spacing w:line="360" w:lineRule="auto"/>
              <w:jc w:val="center"/>
              <w:rPr>
                <w:rFonts w:hint="eastAsia" w:ascii="华文中宋" w:hAnsi="华文中宋" w:eastAsia="华文中宋" w:cs="Times New Roman"/>
                <w:b/>
                <w:sz w:val="56"/>
                <w:szCs w:val="56"/>
              </w:rPr>
            </w:pPr>
            <w:r>
              <w:rPr>
                <w:rFonts w:hint="eastAsia" w:ascii="华文中宋" w:hAnsi="华文中宋" w:eastAsia="华文中宋" w:cs="Times New Roman"/>
                <w:b/>
                <w:sz w:val="56"/>
                <w:szCs w:val="56"/>
              </w:rPr>
              <w:t>&lt;</w:t>
            </w:r>
            <w:bookmarkStart w:id="29" w:name="_GoBack"/>
            <w:bookmarkEnd w:id="29"/>
            <w:r>
              <w:rPr>
                <w:rFonts w:hint="eastAsia" w:ascii="华文中宋" w:hAnsi="华文中宋" w:eastAsia="华文中宋" w:cs="Times New Roman"/>
                <w:b/>
                <w:sz w:val="56"/>
                <w:szCs w:val="56"/>
              </w:rPr>
              <w:t>道具交易平台&gt;</w:t>
            </w:r>
          </w:p>
          <w:p w14:paraId="5D835008">
            <w:pPr>
              <w:snapToGrid w:val="0"/>
              <w:jc w:val="center"/>
              <w:rPr>
                <w:rFonts w:hint="eastAsia" w:ascii="楷体" w:hAnsi="楷体" w:eastAsia="楷体" w:cs="Times New Roman"/>
                <w:b/>
                <w:sz w:val="10"/>
                <w:szCs w:val="10"/>
              </w:rPr>
            </w:pPr>
          </w:p>
          <w:p w14:paraId="50203D18">
            <w:pPr>
              <w:spacing w:line="360" w:lineRule="auto"/>
              <w:jc w:val="center"/>
              <w:rPr>
                <w:rFonts w:hint="default" w:ascii="楷体" w:hAnsi="楷体" w:eastAsia="楷体" w:cs="Times New Roman"/>
                <w:b/>
                <w:sz w:val="52"/>
                <w:szCs w:val="52"/>
                <w:lang w:val="en-US"/>
              </w:rPr>
            </w:pPr>
            <w:r>
              <w:rPr>
                <w:rFonts w:hint="eastAsia" w:ascii="楷体" w:hAnsi="楷体" w:eastAsia="楷体" w:cs="Times New Roman"/>
                <w:b/>
                <w:sz w:val="52"/>
                <w:szCs w:val="52"/>
                <w:highlight w:val="none"/>
                <w:lang w:val="en-US" w:eastAsia="zh-CN"/>
              </w:rPr>
              <w:t>系统详细设计报告</w:t>
            </w:r>
          </w:p>
          <w:p w14:paraId="1FE6E07F">
            <w:pPr>
              <w:spacing w:line="360" w:lineRule="auto"/>
              <w:jc w:val="center"/>
              <w:rPr>
                <w:rFonts w:ascii="楷体" w:hAnsi="楷体" w:eastAsia="楷体" w:cs="Times New Roman"/>
                <w:b/>
                <w:sz w:val="32"/>
                <w:szCs w:val="32"/>
              </w:rPr>
            </w:pPr>
          </w:p>
          <w:bookmarkEnd w:id="0"/>
          <w:p w14:paraId="007AE1C6">
            <w:pPr>
              <w:tabs>
                <w:tab w:val="center" w:pos="4153"/>
                <w:tab w:val="left" w:pos="6525"/>
              </w:tabs>
              <w:spacing w:line="480" w:lineRule="auto"/>
              <w:ind w:firstLine="960" w:firstLineChars="300"/>
              <w:jc w:val="left"/>
              <w:rPr>
                <w:rFonts w:hint="eastAsia" w:ascii="楷体_GB2312" w:eastAsia="楷体_GB2312"/>
                <w:bCs/>
                <w:sz w:val="32"/>
                <w:u w:val="single"/>
              </w:rPr>
            </w:pPr>
            <w:r>
              <w:rPr>
                <w:rFonts w:hint="eastAsia" w:ascii="楷体_GB2312" w:eastAsia="楷体_GB2312"/>
                <w:bCs/>
                <w:sz w:val="32"/>
              </w:rPr>
              <w:t>设计人员：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   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</w:t>
            </w:r>
          </w:p>
          <w:p w14:paraId="05342B18">
            <w:pPr>
              <w:tabs>
                <w:tab w:val="center" w:pos="4153"/>
                <w:tab w:val="left" w:pos="6525"/>
              </w:tabs>
              <w:spacing w:line="480" w:lineRule="auto"/>
              <w:ind w:firstLine="2560" w:firstLineChars="800"/>
              <w:jc w:val="left"/>
              <w:rPr>
                <w:rFonts w:hint="eastAsia" w:ascii="楷体_GB2312" w:eastAsia="楷体_GB2312"/>
                <w:bCs/>
                <w:sz w:val="32"/>
                <w:u w:val="single"/>
              </w:rPr>
            </w:pP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       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</w:t>
            </w:r>
          </w:p>
          <w:p w14:paraId="3D65FA1B">
            <w:pPr>
              <w:tabs>
                <w:tab w:val="center" w:pos="4153"/>
                <w:tab w:val="left" w:pos="6525"/>
              </w:tabs>
              <w:spacing w:line="480" w:lineRule="auto"/>
              <w:ind w:firstLine="2560" w:firstLineChars="800"/>
              <w:jc w:val="left"/>
              <w:rPr>
                <w:rFonts w:hint="eastAsia" w:ascii="楷体_GB2312" w:eastAsia="楷体_GB2312"/>
                <w:bCs/>
                <w:sz w:val="32"/>
                <w:u w:val="single"/>
              </w:rPr>
            </w:pP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      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</w:t>
            </w:r>
          </w:p>
          <w:p w14:paraId="5DBB3ECF">
            <w:pPr>
              <w:tabs>
                <w:tab w:val="center" w:pos="4153"/>
                <w:tab w:val="left" w:pos="6525"/>
              </w:tabs>
              <w:spacing w:line="480" w:lineRule="auto"/>
              <w:ind w:firstLine="960" w:firstLineChars="300"/>
              <w:jc w:val="left"/>
              <w:rPr>
                <w:rFonts w:ascii="楷体_GB2312" w:eastAsia="楷体_GB2312"/>
                <w:bCs/>
                <w:sz w:val="32"/>
                <w:u w:val="single"/>
              </w:rPr>
            </w:pPr>
            <w:r>
              <w:rPr>
                <w:rFonts w:hint="eastAsia" w:ascii="楷体_GB2312" w:eastAsia="楷体_GB2312"/>
                <w:bCs/>
                <w:sz w:val="32"/>
              </w:rPr>
              <w:t xml:space="preserve">指导教师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   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  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 </w:t>
            </w:r>
            <w:r>
              <w:rPr>
                <w:rFonts w:hint="eastAsia" w:ascii="楷体_GB2312" w:eastAsia="楷体_GB2312"/>
                <w:bCs/>
                <w:sz w:val="32"/>
                <w:u w:val="single"/>
              </w:rPr>
              <w:t xml:space="preserve">     </w:t>
            </w:r>
            <w:r>
              <w:rPr>
                <w:rFonts w:ascii="楷体_GB2312" w:eastAsia="楷体_GB2312"/>
                <w:bCs/>
                <w:sz w:val="32"/>
                <w:u w:val="single"/>
              </w:rPr>
              <w:t xml:space="preserve"> </w:t>
            </w:r>
          </w:p>
          <w:p w14:paraId="397C26A8">
            <w:pPr>
              <w:tabs>
                <w:tab w:val="center" w:pos="4153"/>
                <w:tab w:val="left" w:pos="6525"/>
              </w:tabs>
              <w:spacing w:line="480" w:lineRule="auto"/>
              <w:ind w:firstLine="960" w:firstLineChars="300"/>
              <w:jc w:val="center"/>
              <w:rPr>
                <w:rFonts w:ascii="楷体_GB2312" w:eastAsia="楷体_GB2312"/>
                <w:bCs/>
                <w:sz w:val="32"/>
                <w:u w:val="single"/>
              </w:rPr>
            </w:pPr>
          </w:p>
          <w:p w14:paraId="239E55B9">
            <w:pPr>
              <w:tabs>
                <w:tab w:val="center" w:pos="4153"/>
                <w:tab w:val="left" w:pos="6525"/>
              </w:tabs>
              <w:spacing w:line="480" w:lineRule="auto"/>
              <w:ind w:firstLine="960" w:firstLineChars="300"/>
              <w:jc w:val="center"/>
              <w:rPr>
                <w:rFonts w:ascii="楷体_GB2312" w:eastAsia="楷体_GB2312"/>
                <w:bCs/>
                <w:sz w:val="32"/>
                <w:u w:val="single"/>
              </w:rPr>
            </w:pPr>
          </w:p>
          <w:p w14:paraId="2B42E709">
            <w:pPr>
              <w:tabs>
                <w:tab w:val="center" w:pos="4153"/>
                <w:tab w:val="left" w:pos="6525"/>
              </w:tabs>
              <w:spacing w:line="480" w:lineRule="auto"/>
              <w:ind w:firstLine="960" w:firstLineChars="300"/>
              <w:jc w:val="center"/>
              <w:rPr>
                <w:rFonts w:ascii="楷体_GB2312" w:eastAsia="楷体_GB2312"/>
                <w:bCs/>
                <w:sz w:val="32"/>
                <w:u w:val="single"/>
              </w:rPr>
            </w:pPr>
          </w:p>
          <w:tbl>
            <w:tblPr>
              <w:tblStyle w:val="12"/>
              <w:tblW w:w="7965" w:type="dxa"/>
              <w:jc w:val="center"/>
              <w:tblBorders>
                <w:top w:val="single" w:color="000000" w:themeColor="text1" w:sz="8" w:space="0"/>
                <w:left w:val="single" w:color="000000" w:themeColor="text1" w:sz="8" w:space="0"/>
                <w:bottom w:val="single" w:color="000000" w:themeColor="text1" w:sz="8" w:space="0"/>
                <w:right w:val="single" w:color="000000" w:themeColor="text1" w:sz="8" w:space="0"/>
                <w:insideH w:val="single" w:color="000000" w:themeColor="text1" w:sz="8" w:space="0"/>
                <w:insideV w:val="single" w:color="000000" w:themeColor="text1" w:sz="8" w:space="0"/>
              </w:tblBorders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381"/>
              <w:gridCol w:w="2241"/>
              <w:gridCol w:w="3343"/>
            </w:tblGrid>
            <w:tr w14:paraId="2312D813">
              <w:tblPrEx>
                <w:tblBorders>
                  <w:top w:val="single" w:color="000000" w:themeColor="text1" w:sz="8" w:space="0"/>
                  <w:left w:val="single" w:color="000000" w:themeColor="text1" w:sz="8" w:space="0"/>
                  <w:bottom w:val="single" w:color="000000" w:themeColor="text1" w:sz="8" w:space="0"/>
                  <w:right w:val="single" w:color="000000" w:themeColor="text1" w:sz="8" w:space="0"/>
                  <w:insideH w:val="single" w:color="000000" w:themeColor="text1" w:sz="8" w:space="0"/>
                  <w:insideV w:val="single" w:color="000000" w:themeColor="text1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05" w:hRule="atLeast"/>
                <w:jc w:val="center"/>
              </w:trPr>
              <w:tc>
                <w:tcPr>
                  <w:tcW w:w="2381" w:type="dxa"/>
                  <w:vMerge w:val="restart"/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4A6A97B">
                  <w:pPr>
                    <w:spacing w:line="360" w:lineRule="exact"/>
                    <w:ind w:firstLine="418" w:firstLineChars="199"/>
                    <w:textAlignment w:val="baseline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  <w:b/>
                      <w:bCs/>
                    </w:rPr>
                    <w:t>文件状态：</w:t>
                  </w:r>
                </w:p>
                <w:p w14:paraId="4B75717D">
                  <w:pPr>
                    <w:spacing w:line="360" w:lineRule="exact"/>
                    <w:ind w:firstLine="422" w:firstLineChars="200"/>
                    <w:rPr>
                      <w:rFonts w:ascii="宋体" w:hAnsi="宋体" w:eastAsia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eastAsia="宋体"/>
                      <w:b/>
                      <w:bCs/>
                      <w:szCs w:val="21"/>
                    </w:rPr>
                    <w:t>[</w:t>
                  </w:r>
                  <w:r>
                    <w:rPr>
                      <w:rFonts w:hint="eastAsia" w:ascii="宋体" w:hAnsi="宋体" w:eastAsia="宋体"/>
                      <w:b/>
                      <w:bCs/>
                      <w:szCs w:val="21"/>
                      <w:lang w:val="en-US" w:eastAsia="zh-CN"/>
                    </w:rPr>
                    <w:t xml:space="preserve">  </w:t>
                  </w:r>
                  <w:r>
                    <w:rPr>
                      <w:rFonts w:ascii="宋体" w:hAnsi="宋体" w:eastAsia="宋体"/>
                      <w:b/>
                      <w:bCs/>
                      <w:szCs w:val="21"/>
                    </w:rPr>
                    <w:t xml:space="preserve"> ] </w:t>
                  </w:r>
                  <w:r>
                    <w:rPr>
                      <w:rFonts w:hint="eastAsia" w:ascii="宋体" w:hAnsi="宋体" w:eastAsia="宋体"/>
                      <w:b/>
                      <w:bCs/>
                      <w:szCs w:val="21"/>
                    </w:rPr>
                    <w:t>草稿</w:t>
                  </w:r>
                </w:p>
                <w:p w14:paraId="6E696022">
                  <w:pPr>
                    <w:pStyle w:val="20"/>
                    <w:spacing w:line="360" w:lineRule="exact"/>
                    <w:ind w:left="420" w:firstLine="0" w:firstLineChars="0"/>
                    <w:rPr>
                      <w:rFonts w:ascii="宋体" w:hAnsi="宋体"/>
                      <w:b/>
                      <w:bCs/>
                      <w:sz w:val="21"/>
                      <w:szCs w:val="21"/>
                    </w:rPr>
                  </w:pPr>
                  <w:r>
                    <w:rPr>
                      <w:rFonts w:ascii="宋体" w:hAnsi="宋体"/>
                      <w:b/>
                      <w:bCs/>
                      <w:sz w:val="21"/>
                      <w:szCs w:val="21"/>
                    </w:rPr>
                    <w:t xml:space="preserve">[   ] </w:t>
                  </w:r>
                  <w:r>
                    <w:rPr>
                      <w:rFonts w:hint="eastAsia" w:ascii="宋体" w:hAnsi="宋体"/>
                      <w:b/>
                      <w:bCs/>
                      <w:sz w:val="21"/>
                      <w:szCs w:val="21"/>
                    </w:rPr>
                    <w:t>正式发布</w:t>
                  </w:r>
                </w:p>
                <w:p w14:paraId="26BF6697">
                  <w:pPr>
                    <w:pStyle w:val="20"/>
                    <w:spacing w:line="360" w:lineRule="exact"/>
                    <w:ind w:left="420" w:firstLine="0" w:firstLineChars="0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  <w:b/>
                      <w:bCs/>
                      <w:sz w:val="21"/>
                      <w:szCs w:val="21"/>
                    </w:rPr>
                    <w:t>[</w:t>
                  </w:r>
                  <w:r>
                    <w:rPr>
                      <w:rFonts w:hint="eastAsia" w:ascii="宋体" w:hAnsi="宋体"/>
                      <w:b/>
                      <w:bCs/>
                      <w:sz w:val="21"/>
                      <w:szCs w:val="21"/>
                      <w:lang w:val="en-US" w:eastAsia="zh-CN"/>
                    </w:rPr>
                    <w:t xml:space="preserve">√ </w:t>
                  </w:r>
                  <w:r>
                    <w:rPr>
                      <w:rFonts w:ascii="宋体" w:hAnsi="宋体"/>
                      <w:b/>
                      <w:bCs/>
                      <w:sz w:val="21"/>
                      <w:szCs w:val="21"/>
                    </w:rPr>
                    <w:t xml:space="preserve">] </w:t>
                  </w:r>
                  <w:r>
                    <w:rPr>
                      <w:rFonts w:hint="eastAsia" w:ascii="宋体" w:hAnsi="宋体"/>
                      <w:b/>
                      <w:bCs/>
                      <w:sz w:val="21"/>
                      <w:szCs w:val="21"/>
                    </w:rPr>
                    <w:t>正在修改</w:t>
                  </w:r>
                </w:p>
              </w:tc>
              <w:tc>
                <w:tcPr>
                  <w:tcW w:w="2241" w:type="dxa"/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7C36CD20">
                  <w:pPr>
                    <w:spacing w:line="360" w:lineRule="exact"/>
                    <w:jc w:val="left"/>
                    <w:textAlignment w:val="baseline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</w:rPr>
                    <w:t>文件标识</w:t>
                  </w:r>
                </w:p>
              </w:tc>
              <w:tc>
                <w:tcPr>
                  <w:tcW w:w="3343" w:type="dxa"/>
                  <w:shd w:val="clear" w:color="auto" w:fill="BBE0E3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1441BA1">
                  <w:pPr>
                    <w:pStyle w:val="20"/>
                    <w:spacing w:line="360" w:lineRule="exact"/>
                    <w:ind w:left="420" w:firstLine="482"/>
                    <w:textAlignment w:val="baseline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  <w:b/>
                      <w:bCs/>
                      <w:lang w:val="en-US" w:eastAsia="zh-CN"/>
                    </w:rPr>
                    <w:t>2</w:t>
                  </w:r>
                  <w:r>
                    <w:rPr>
                      <w:rFonts w:ascii="宋体" w:hAnsi="宋体"/>
                      <w:b/>
                      <w:bCs/>
                    </w:rPr>
                    <w:t>.0</w:t>
                  </w:r>
                </w:p>
              </w:tc>
            </w:tr>
            <w:tr w14:paraId="1267B67A">
              <w:tblPrEx>
                <w:tblBorders>
                  <w:top w:val="single" w:color="000000" w:themeColor="text1" w:sz="8" w:space="0"/>
                  <w:left w:val="single" w:color="000000" w:themeColor="text1" w:sz="8" w:space="0"/>
                  <w:bottom w:val="single" w:color="000000" w:themeColor="text1" w:sz="8" w:space="0"/>
                  <w:right w:val="single" w:color="000000" w:themeColor="text1" w:sz="8" w:space="0"/>
                  <w:insideH w:val="single" w:color="000000" w:themeColor="text1" w:sz="8" w:space="0"/>
                  <w:insideV w:val="single" w:color="000000" w:themeColor="text1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98" w:hRule="atLeast"/>
                <w:jc w:val="center"/>
              </w:trPr>
              <w:tc>
                <w:tcPr>
                  <w:tcW w:w="2381" w:type="dxa"/>
                  <w:vMerge w:val="continue"/>
                  <w:vAlign w:val="center"/>
                </w:tcPr>
                <w:p w14:paraId="6A25C86E">
                  <w:pPr>
                    <w:pStyle w:val="20"/>
                    <w:spacing w:line="360" w:lineRule="exact"/>
                    <w:ind w:left="420" w:firstLine="480"/>
                    <w:textAlignment w:val="baseline"/>
                    <w:rPr>
                      <w:rFonts w:ascii="宋体" w:hAnsi="宋体"/>
                    </w:rPr>
                  </w:pPr>
                </w:p>
              </w:tc>
              <w:tc>
                <w:tcPr>
                  <w:tcW w:w="2241" w:type="dxa"/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FEA16B0">
                  <w:pPr>
                    <w:spacing w:line="360" w:lineRule="exact"/>
                    <w:jc w:val="left"/>
                    <w:textAlignment w:val="baseline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</w:rPr>
                    <w:t>当前版本</w:t>
                  </w:r>
                </w:p>
              </w:tc>
              <w:tc>
                <w:tcPr>
                  <w:tcW w:w="3343" w:type="dxa"/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F0B829B">
                  <w:pPr>
                    <w:pStyle w:val="20"/>
                    <w:spacing w:line="360" w:lineRule="exact"/>
                    <w:ind w:left="420" w:firstLine="482"/>
                    <w:textAlignment w:val="baseline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  <w:b/>
                      <w:bCs/>
                    </w:rPr>
                    <w:t>V</w:t>
                  </w:r>
                  <w:r>
                    <w:rPr>
                      <w:rFonts w:hint="eastAsia" w:ascii="宋体" w:hAnsi="宋体"/>
                      <w:b/>
                      <w:bCs/>
                      <w:lang w:val="en-US" w:eastAsia="zh-CN"/>
                    </w:rPr>
                    <w:t>2</w:t>
                  </w:r>
                  <w:r>
                    <w:rPr>
                      <w:rFonts w:ascii="宋体" w:hAnsi="宋体"/>
                      <w:b/>
                      <w:bCs/>
                    </w:rPr>
                    <w:t>.0</w:t>
                  </w:r>
                </w:p>
              </w:tc>
            </w:tr>
            <w:tr w14:paraId="3A179C4D">
              <w:tblPrEx>
                <w:tblBorders>
                  <w:top w:val="single" w:color="000000" w:themeColor="text1" w:sz="8" w:space="0"/>
                  <w:left w:val="single" w:color="000000" w:themeColor="text1" w:sz="8" w:space="0"/>
                  <w:bottom w:val="single" w:color="000000" w:themeColor="text1" w:sz="8" w:space="0"/>
                  <w:right w:val="single" w:color="000000" w:themeColor="text1" w:sz="8" w:space="0"/>
                  <w:insideH w:val="single" w:color="000000" w:themeColor="text1" w:sz="8" w:space="0"/>
                  <w:insideV w:val="single" w:color="000000" w:themeColor="text1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71" w:hRule="atLeast"/>
                <w:jc w:val="center"/>
              </w:trPr>
              <w:tc>
                <w:tcPr>
                  <w:tcW w:w="2381" w:type="dxa"/>
                  <w:vMerge w:val="continue"/>
                  <w:vAlign w:val="center"/>
                </w:tcPr>
                <w:p w14:paraId="4D2F421C">
                  <w:pPr>
                    <w:pStyle w:val="20"/>
                    <w:spacing w:line="360" w:lineRule="exact"/>
                    <w:ind w:left="420" w:firstLine="480"/>
                    <w:textAlignment w:val="baseline"/>
                    <w:rPr>
                      <w:rFonts w:ascii="宋体" w:hAnsi="宋体"/>
                    </w:rPr>
                  </w:pPr>
                </w:p>
              </w:tc>
              <w:tc>
                <w:tcPr>
                  <w:tcW w:w="2241" w:type="dxa"/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25E7004">
                  <w:pPr>
                    <w:spacing w:line="360" w:lineRule="exact"/>
                    <w:jc w:val="left"/>
                    <w:textAlignment w:val="baseline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</w:rPr>
                    <w:t>拟 稿 人</w:t>
                  </w:r>
                </w:p>
              </w:tc>
              <w:tc>
                <w:tcPr>
                  <w:tcW w:w="3343" w:type="dxa"/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9F455A6">
                  <w:pPr>
                    <w:spacing w:line="360" w:lineRule="exact"/>
                    <w:ind w:firstLine="210" w:firstLineChars="100"/>
                    <w:textAlignment w:val="baseline"/>
                    <w:rPr>
                      <w:rFonts w:ascii="宋体" w:hAnsi="宋体" w:cs="Times New Roman"/>
                      <w:szCs w:val="20"/>
                    </w:rPr>
                  </w:pPr>
                </w:p>
              </w:tc>
            </w:tr>
            <w:tr w14:paraId="4F94FC35">
              <w:tblPrEx>
                <w:tblBorders>
                  <w:top w:val="single" w:color="000000" w:themeColor="text1" w:sz="8" w:space="0"/>
                  <w:left w:val="single" w:color="000000" w:themeColor="text1" w:sz="8" w:space="0"/>
                  <w:bottom w:val="single" w:color="000000" w:themeColor="text1" w:sz="8" w:space="0"/>
                  <w:right w:val="single" w:color="000000" w:themeColor="text1" w:sz="8" w:space="0"/>
                  <w:insideH w:val="single" w:color="000000" w:themeColor="text1" w:sz="8" w:space="0"/>
                  <w:insideV w:val="single" w:color="000000" w:themeColor="text1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71" w:hRule="atLeast"/>
                <w:jc w:val="center"/>
              </w:trPr>
              <w:tc>
                <w:tcPr>
                  <w:tcW w:w="2381" w:type="dxa"/>
                  <w:vMerge w:val="continue"/>
                  <w:vAlign w:val="center"/>
                </w:tcPr>
                <w:p w14:paraId="578EA679">
                  <w:pPr>
                    <w:pStyle w:val="20"/>
                    <w:spacing w:line="360" w:lineRule="exact"/>
                    <w:ind w:left="420" w:firstLine="480"/>
                    <w:textAlignment w:val="baseline"/>
                    <w:rPr>
                      <w:rFonts w:ascii="宋体" w:hAnsi="宋体"/>
                    </w:rPr>
                  </w:pPr>
                </w:p>
              </w:tc>
              <w:tc>
                <w:tcPr>
                  <w:tcW w:w="2241" w:type="dxa"/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68870C2A">
                  <w:pPr>
                    <w:spacing w:line="360" w:lineRule="exact"/>
                    <w:jc w:val="left"/>
                    <w:textAlignment w:val="baseline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</w:rPr>
                    <w:t>拟稿日期</w:t>
                  </w:r>
                </w:p>
              </w:tc>
              <w:tc>
                <w:tcPr>
                  <w:tcW w:w="3343" w:type="dxa"/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9B09CF2">
                  <w:pPr>
                    <w:spacing w:line="360" w:lineRule="exact"/>
                    <w:ind w:firstLine="210" w:firstLineChars="100"/>
                    <w:textAlignment w:val="baseline"/>
                    <w:rPr>
                      <w:rFonts w:hint="eastAsia" w:ascii="宋体" w:hAnsi="宋体" w:cs="Times New Roman" w:eastAsiaTheme="minorEastAsia"/>
                      <w:szCs w:val="20"/>
                      <w:lang w:val="en-US" w:eastAsia="zh-CN"/>
                    </w:rPr>
                  </w:pPr>
                  <w:r>
                    <w:rPr>
                      <w:rFonts w:hint="eastAsia" w:ascii="宋体" w:hAnsi="宋体" w:cs="Times New Roman"/>
                      <w:szCs w:val="20"/>
                    </w:rPr>
                    <w:t>2025/</w:t>
                  </w:r>
                  <w:r>
                    <w:rPr>
                      <w:rFonts w:hint="eastAsia" w:ascii="宋体" w:hAnsi="宋体" w:cs="Times New Roman"/>
                      <w:szCs w:val="20"/>
                      <w:lang w:val="en-US" w:eastAsia="zh-CN"/>
                    </w:rPr>
                    <w:t>5</w:t>
                  </w:r>
                  <w:r>
                    <w:rPr>
                      <w:rFonts w:hint="eastAsia" w:ascii="宋体" w:hAnsi="宋体" w:cs="Times New Roman"/>
                      <w:szCs w:val="20"/>
                    </w:rPr>
                    <w:t>/</w:t>
                  </w:r>
                  <w:r>
                    <w:rPr>
                      <w:rFonts w:hint="eastAsia" w:ascii="宋体" w:hAnsi="宋体" w:cs="Times New Roman"/>
                      <w:szCs w:val="20"/>
                      <w:lang w:val="en-US" w:eastAsia="zh-CN"/>
                    </w:rPr>
                    <w:t>9</w:t>
                  </w:r>
                </w:p>
              </w:tc>
            </w:tr>
            <w:tr w14:paraId="475FD547">
              <w:tblPrEx>
                <w:tblBorders>
                  <w:top w:val="single" w:color="000000" w:themeColor="text1" w:sz="8" w:space="0"/>
                  <w:left w:val="single" w:color="000000" w:themeColor="text1" w:sz="8" w:space="0"/>
                  <w:bottom w:val="single" w:color="000000" w:themeColor="text1" w:sz="8" w:space="0"/>
                  <w:right w:val="single" w:color="000000" w:themeColor="text1" w:sz="8" w:space="0"/>
                  <w:insideH w:val="single" w:color="000000" w:themeColor="text1" w:sz="8" w:space="0"/>
                  <w:insideV w:val="single" w:color="000000" w:themeColor="text1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71" w:hRule="atLeast"/>
                <w:jc w:val="center"/>
              </w:trPr>
              <w:tc>
                <w:tcPr>
                  <w:tcW w:w="2381" w:type="dxa"/>
                  <w:vMerge w:val="continue"/>
                  <w:vAlign w:val="center"/>
                </w:tcPr>
                <w:p w14:paraId="32DA89E3">
                  <w:pPr>
                    <w:pStyle w:val="20"/>
                    <w:spacing w:line="360" w:lineRule="exact"/>
                    <w:ind w:left="420" w:firstLine="480"/>
                    <w:textAlignment w:val="baseline"/>
                    <w:rPr>
                      <w:rFonts w:ascii="宋体" w:hAnsi="宋体"/>
                    </w:rPr>
                  </w:pPr>
                </w:p>
              </w:tc>
              <w:tc>
                <w:tcPr>
                  <w:tcW w:w="2241" w:type="dxa"/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389E8FF">
                  <w:pPr>
                    <w:spacing w:line="360" w:lineRule="exact"/>
                    <w:jc w:val="left"/>
                    <w:textAlignment w:val="baseline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</w:rPr>
                    <w:t>审 核 人</w:t>
                  </w:r>
                </w:p>
              </w:tc>
              <w:tc>
                <w:tcPr>
                  <w:tcW w:w="3343" w:type="dxa"/>
                  <w:shd w:val="clear" w:color="auto" w:fill="F3F9FA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0BD48445">
                  <w:pPr>
                    <w:spacing w:line="360" w:lineRule="exact"/>
                    <w:ind w:firstLine="210" w:firstLineChars="100"/>
                    <w:textAlignment w:val="baseline"/>
                    <w:rPr>
                      <w:rFonts w:ascii="宋体" w:hAnsi="宋体"/>
                    </w:rPr>
                  </w:pPr>
                </w:p>
              </w:tc>
            </w:tr>
            <w:tr w14:paraId="68A44A5E">
              <w:tblPrEx>
                <w:tblBorders>
                  <w:top w:val="single" w:color="000000" w:themeColor="text1" w:sz="8" w:space="0"/>
                  <w:left w:val="single" w:color="000000" w:themeColor="text1" w:sz="8" w:space="0"/>
                  <w:bottom w:val="single" w:color="000000" w:themeColor="text1" w:sz="8" w:space="0"/>
                  <w:right w:val="single" w:color="000000" w:themeColor="text1" w:sz="8" w:space="0"/>
                  <w:insideH w:val="single" w:color="000000" w:themeColor="text1" w:sz="8" w:space="0"/>
                  <w:insideV w:val="single" w:color="000000" w:themeColor="text1" w:sz="8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71" w:hRule="atLeast"/>
                <w:jc w:val="center"/>
              </w:trPr>
              <w:tc>
                <w:tcPr>
                  <w:tcW w:w="2381" w:type="dxa"/>
                  <w:vMerge w:val="continue"/>
                  <w:vAlign w:val="center"/>
                </w:tcPr>
                <w:p w14:paraId="29176A58">
                  <w:pPr>
                    <w:pStyle w:val="20"/>
                    <w:spacing w:line="360" w:lineRule="exact"/>
                    <w:ind w:left="420" w:firstLine="480"/>
                    <w:textAlignment w:val="baseline"/>
                    <w:rPr>
                      <w:rFonts w:ascii="宋体" w:hAnsi="宋体"/>
                    </w:rPr>
                  </w:pPr>
                </w:p>
              </w:tc>
              <w:tc>
                <w:tcPr>
                  <w:tcW w:w="2241" w:type="dxa"/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8B7FFB3">
                  <w:pPr>
                    <w:spacing w:line="360" w:lineRule="exact"/>
                    <w:jc w:val="left"/>
                    <w:textAlignment w:val="baseline"/>
                    <w:rPr>
                      <w:rFonts w:ascii="宋体" w:hAnsi="宋体" w:eastAsia="宋体"/>
                    </w:rPr>
                  </w:pPr>
                  <w:r>
                    <w:rPr>
                      <w:rFonts w:hint="eastAsia" w:ascii="宋体" w:hAnsi="宋体" w:eastAsia="宋体"/>
                      <w:b/>
                      <w:bCs/>
                    </w:rPr>
                    <w:t>审核日期</w:t>
                  </w:r>
                </w:p>
              </w:tc>
              <w:tc>
                <w:tcPr>
                  <w:tcW w:w="3343" w:type="dxa"/>
                  <w:shd w:val="clear" w:color="auto" w:fill="E7F3F4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7FB82A3">
                  <w:pPr>
                    <w:spacing w:line="360" w:lineRule="exact"/>
                    <w:ind w:firstLine="210" w:firstLineChars="100"/>
                    <w:textAlignment w:val="baseline"/>
                    <w:rPr>
                      <w:rFonts w:ascii="宋体" w:hAnsi="宋体"/>
                    </w:rPr>
                  </w:pPr>
                </w:p>
              </w:tc>
            </w:tr>
          </w:tbl>
          <w:p w14:paraId="1812B767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14:paraId="4C09342C">
      <w:pPr>
        <w:pStyle w:val="11"/>
        <w:spacing w:before="240" w:after="240"/>
      </w:pPr>
      <w:bookmarkStart w:id="1" w:name="_Toc129356573"/>
    </w:p>
    <w:p w14:paraId="7013C710">
      <w:pPr>
        <w:pStyle w:val="11"/>
        <w:spacing w:before="240" w:after="240"/>
      </w:pPr>
      <w:bookmarkStart w:id="2" w:name="_Toc5419"/>
      <w:r>
        <w:rPr>
          <w:rFonts w:hint="eastAsia"/>
        </w:rPr>
        <w:t>编写说明</w:t>
      </w:r>
      <w:bookmarkEnd w:id="1"/>
      <w:bookmarkEnd w:id="2"/>
    </w:p>
    <w:p w14:paraId="7245D149">
      <w:pPr>
        <w:pStyle w:val="24"/>
        <w:spacing w:before="120"/>
        <w:ind w:left="723" w:hanging="723"/>
        <w:rPr>
          <w:rFonts w:hint="eastAsia" w:eastAsia="宋体"/>
          <w:lang w:eastAsia="zh-CN"/>
        </w:rPr>
      </w:pPr>
      <w:r>
        <w:rPr>
          <w:rFonts w:hint="eastAsia"/>
        </w:rPr>
        <w:t>标题：</w:t>
      </w:r>
      <w:r>
        <w:rPr>
          <w:rFonts w:hint="eastAsia"/>
          <w:lang w:val="en-US" w:eastAsia="zh-CN"/>
        </w:rPr>
        <w:t>系统详细设计报告</w:t>
      </w:r>
    </w:p>
    <w:p w14:paraId="7C662087">
      <w:pPr>
        <w:pStyle w:val="24"/>
        <w:spacing w:before="120"/>
        <w:ind w:left="723" w:hanging="723"/>
      </w:pPr>
      <w:r>
        <w:rPr>
          <w:rFonts w:hint="eastAsia"/>
        </w:rPr>
        <w:t>类别：文档</w:t>
      </w:r>
    </w:p>
    <w:p w14:paraId="1D8BE72D">
      <w:pPr>
        <w:pStyle w:val="24"/>
        <w:spacing w:before="120"/>
        <w:ind w:left="723" w:hanging="723"/>
      </w:pPr>
      <w:r>
        <w:rPr>
          <w:rFonts w:hint="eastAsia"/>
        </w:rPr>
        <w:t>存放位置：项目文档\0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、项目需求\蟹螃游戏道具交易平台-软件需求规格说明书-V1.0.2.doc</w:t>
      </w:r>
    </w:p>
    <w:p w14:paraId="33A72C7C">
      <w:pPr>
        <w:pStyle w:val="24"/>
        <w:spacing w:before="120"/>
        <w:ind w:left="723" w:hanging="723"/>
      </w:pPr>
      <w:r>
        <w:rPr>
          <w:rFonts w:hint="eastAsia"/>
        </w:rPr>
        <w:t>编辑软件：Miscrosoft Word 2000 中文版</w:t>
      </w:r>
    </w:p>
    <w:p w14:paraId="687E7A14">
      <w:pPr>
        <w:pStyle w:val="24"/>
        <w:spacing w:before="120"/>
        <w:ind w:left="723" w:hanging="723"/>
      </w:pPr>
      <w:r>
        <w:rPr>
          <w:rFonts w:hint="eastAsia"/>
        </w:rPr>
        <w:t>版本历史：</w:t>
      </w:r>
    </w:p>
    <w:tbl>
      <w:tblPr>
        <w:tblStyle w:val="22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944"/>
        <w:gridCol w:w="1152"/>
        <w:gridCol w:w="1257"/>
        <w:gridCol w:w="4981"/>
      </w:tblGrid>
      <w:tr w14:paraId="31DF9435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  <w:hidden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5C6A972C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版本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40C272B5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作者</w:t>
            </w:r>
          </w:p>
        </w:tc>
        <w:tc>
          <w:tcPr>
            <w:tcW w:w="75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69D28BFB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日期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186C558C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备注</w:t>
            </w:r>
          </w:p>
        </w:tc>
      </w:tr>
      <w:tr w14:paraId="4AF6C8F6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1943603">
            <w:pPr>
              <w:pStyle w:val="23"/>
              <w:jc w:val="both"/>
              <w:rPr>
                <w:sz w:val="21"/>
              </w:rPr>
            </w:pPr>
            <w:r>
              <w:rPr>
                <w:rFonts w:hint="eastAsia"/>
              </w:rPr>
              <w:t>V1.0.1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D2F426A">
            <w:pPr>
              <w:pStyle w:val="23"/>
              <w:jc w:val="center"/>
              <w:rPr>
                <w:sz w:val="21"/>
              </w:rPr>
            </w:pPr>
          </w:p>
        </w:tc>
        <w:tc>
          <w:tcPr>
            <w:tcW w:w="75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9191694">
            <w:pPr>
              <w:pStyle w:val="23"/>
              <w:jc w:val="center"/>
              <w:rPr>
                <w:sz w:val="21"/>
              </w:rPr>
            </w:pPr>
            <w:r>
              <w:rPr>
                <w:rFonts w:hint="eastAsia"/>
              </w:rPr>
              <w:t>2025/3/21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8173A93">
            <w:pPr>
              <w:pStyle w:val="23"/>
              <w:jc w:val="center"/>
              <w:rPr>
                <w:sz w:val="21"/>
              </w:rPr>
            </w:pPr>
            <w:r>
              <w:rPr>
                <w:rFonts w:hint="eastAsia"/>
              </w:rPr>
              <w:t>无</w:t>
            </w:r>
          </w:p>
        </w:tc>
      </w:tr>
      <w:tr w14:paraId="56FB78DD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0AF04AF">
            <w:pPr>
              <w:pStyle w:val="23"/>
              <w:jc w:val="both"/>
            </w:pPr>
            <w:r>
              <w:rPr>
                <w:rFonts w:hint="eastAsia"/>
              </w:rPr>
              <w:t>V1.0.2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52EDB41">
            <w:pPr>
              <w:pStyle w:val="23"/>
              <w:jc w:val="both"/>
            </w:pPr>
          </w:p>
        </w:tc>
        <w:tc>
          <w:tcPr>
            <w:tcW w:w="75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30331AA">
            <w:pPr>
              <w:pStyle w:val="23"/>
              <w:jc w:val="center"/>
            </w:pPr>
            <w:r>
              <w:rPr>
                <w:rFonts w:hint="eastAsia"/>
              </w:rPr>
              <w:t>2025/4/27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3D5F231">
            <w:pPr>
              <w:pStyle w:val="23"/>
              <w:jc w:val="center"/>
            </w:pPr>
            <w:r>
              <w:rPr>
                <w:rFonts w:hint="eastAsia"/>
              </w:rPr>
              <w:t>无</w:t>
            </w:r>
          </w:p>
        </w:tc>
      </w:tr>
      <w:tr w14:paraId="195A7909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6DCD7D8">
            <w:pPr>
              <w:pStyle w:val="23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V2.0.1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61BC641">
            <w:pPr>
              <w:pStyle w:val="23"/>
              <w:jc w:val="both"/>
              <w:rPr>
                <w:sz w:val="21"/>
              </w:rPr>
            </w:pPr>
          </w:p>
        </w:tc>
        <w:tc>
          <w:tcPr>
            <w:tcW w:w="75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E7BB5D4">
            <w:pPr>
              <w:pStyle w:val="23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</w:rPr>
              <w:t>2025/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A6CB121">
            <w:pPr>
              <w:pStyle w:val="23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无</w:t>
            </w:r>
          </w:p>
        </w:tc>
      </w:tr>
      <w:tr w14:paraId="206CB4E3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2A4C13A">
            <w:pPr>
              <w:pStyle w:val="23"/>
              <w:jc w:val="both"/>
            </w:pP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8E9AB79">
            <w:pPr>
              <w:pStyle w:val="23"/>
              <w:jc w:val="both"/>
            </w:pPr>
          </w:p>
        </w:tc>
        <w:tc>
          <w:tcPr>
            <w:tcW w:w="75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5FDF7A6F">
            <w:pPr>
              <w:pStyle w:val="23"/>
              <w:jc w:val="both"/>
            </w:pP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D8A523D">
            <w:pPr>
              <w:pStyle w:val="23"/>
              <w:jc w:val="both"/>
            </w:pPr>
          </w:p>
        </w:tc>
      </w:tr>
      <w:tr w14:paraId="7F8C9D29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718194A">
            <w:pPr>
              <w:pStyle w:val="23"/>
              <w:jc w:val="both"/>
              <w:rPr>
                <w:sz w:val="21"/>
              </w:rPr>
            </w:pP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A3F65E0">
            <w:pPr>
              <w:pStyle w:val="23"/>
              <w:jc w:val="both"/>
              <w:rPr>
                <w:sz w:val="21"/>
              </w:rPr>
            </w:pPr>
          </w:p>
        </w:tc>
        <w:tc>
          <w:tcPr>
            <w:tcW w:w="75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A217A7A">
            <w:pPr>
              <w:pStyle w:val="23"/>
              <w:jc w:val="both"/>
              <w:rPr>
                <w:sz w:val="21"/>
              </w:rPr>
            </w:pP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2C695EE">
            <w:pPr>
              <w:pStyle w:val="23"/>
              <w:jc w:val="both"/>
              <w:rPr>
                <w:sz w:val="21"/>
              </w:rPr>
            </w:pPr>
          </w:p>
        </w:tc>
      </w:tr>
    </w:tbl>
    <w:p w14:paraId="01C2AD08"/>
    <w:p w14:paraId="79710BA9">
      <w:pPr>
        <w:tabs>
          <w:tab w:val="left" w:pos="1891"/>
        </w:tabs>
      </w:pPr>
    </w:p>
    <w:p w14:paraId="7B3A59BD">
      <w:pPr>
        <w:pStyle w:val="24"/>
        <w:spacing w:before="120"/>
        <w:ind w:left="723" w:hanging="723"/>
      </w:pPr>
      <w:r>
        <w:rPr>
          <w:rFonts w:hint="eastAsia"/>
        </w:rPr>
        <w:t>完成情况分工：</w:t>
      </w:r>
    </w:p>
    <w:tbl>
      <w:tblPr>
        <w:tblStyle w:val="22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1072"/>
        <w:gridCol w:w="1109"/>
        <w:gridCol w:w="1216"/>
        <w:gridCol w:w="4937"/>
      </w:tblGrid>
      <w:tr w14:paraId="763BF5FD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  <w:hidden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65012544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学号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1BED91E7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姓名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FD0A66B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工作量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729490C0">
            <w:pPr>
              <w:pStyle w:val="23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完成工作内容</w:t>
            </w:r>
          </w:p>
        </w:tc>
      </w:tr>
      <w:tr w14:paraId="520B220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6438A3C7">
            <w:pPr>
              <w:pStyle w:val="23"/>
              <w:jc w:val="center"/>
              <w:rPr>
                <w:sz w:val="21"/>
              </w:rPr>
            </w:pP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AF99754">
            <w:pPr>
              <w:pStyle w:val="23"/>
              <w:jc w:val="center"/>
              <w:rPr>
                <w:sz w:val="21"/>
              </w:rPr>
            </w:pP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A946777">
            <w:pPr>
              <w:pStyle w:val="23"/>
              <w:jc w:val="both"/>
              <w:rPr>
                <w:sz w:val="21"/>
              </w:rPr>
            </w:pP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673FF75">
            <w:pPr>
              <w:pStyle w:val="23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</w:rPr>
              <w:t>系统体系结构设计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报告撰写</w:t>
            </w:r>
          </w:p>
        </w:tc>
      </w:tr>
      <w:tr w14:paraId="16EE88A9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45AB058">
            <w:pPr>
              <w:pStyle w:val="23"/>
              <w:jc w:val="center"/>
            </w:pP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ED57FFA">
            <w:pPr>
              <w:pStyle w:val="23"/>
              <w:jc w:val="center"/>
            </w:pP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A7B860F">
            <w:pPr>
              <w:pStyle w:val="23"/>
              <w:jc w:val="both"/>
            </w:pP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6D24B61">
            <w:pPr>
              <w:pStyle w:val="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接口设计，报告撰写</w:t>
            </w:r>
          </w:p>
        </w:tc>
      </w:tr>
      <w:tr w14:paraId="791F2A7E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76BD0D3">
            <w:pPr>
              <w:pStyle w:val="23"/>
              <w:jc w:val="center"/>
              <w:rPr>
                <w:sz w:val="21"/>
              </w:rPr>
            </w:pP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2302BFB">
            <w:pPr>
              <w:pStyle w:val="23"/>
              <w:jc w:val="center"/>
              <w:rPr>
                <w:sz w:val="21"/>
              </w:rPr>
            </w:pP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6C99C7FE">
            <w:pPr>
              <w:pStyle w:val="23"/>
              <w:jc w:val="both"/>
              <w:rPr>
                <w:sz w:val="21"/>
              </w:rPr>
            </w:pP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B1AB4FA">
            <w:pPr>
              <w:pStyle w:val="23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前端ui设计与数据库设计，报告撰写</w:t>
            </w:r>
          </w:p>
        </w:tc>
      </w:tr>
    </w:tbl>
    <w:p w14:paraId="534FF289">
      <w:pPr>
        <w:tabs>
          <w:tab w:val="left" w:pos="1891"/>
        </w:tabs>
      </w:pPr>
    </w:p>
    <w:p w14:paraId="24E62C20">
      <w:pPr>
        <w:tabs>
          <w:tab w:val="left" w:pos="1891"/>
        </w:tabs>
      </w:pPr>
    </w:p>
    <w:p w14:paraId="422E4063">
      <w:pPr>
        <w:widowControl/>
        <w:jc w:val="left"/>
        <w:rPr>
          <w:rFonts w:hint="eastAsia" w:ascii="黑体" w:hAnsi="黑体" w:eastAsia="黑体"/>
          <w:sz w:val="28"/>
          <w:szCs w:val="28"/>
        </w:rPr>
      </w:pPr>
      <w: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9628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theme="minorBidi"/>
          <w:kern w:val="2"/>
          <w:sz w:val="21"/>
          <w:szCs w:val="28"/>
          <w:lang w:val="en-US" w:eastAsia="zh-CN" w:bidi="ar-SA"/>
        </w:rPr>
      </w:sdtEndPr>
      <w:sdtContent>
        <w:p w14:paraId="519AFBA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77B86A7C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/>
              <w:sz w:val="28"/>
              <w:szCs w:val="28"/>
            </w:rPr>
            <w:instrText xml:space="preserve">TOC \o "1-2" \h \u </w:instrText>
          </w:r>
          <w:r>
            <w:rPr>
              <w:rFonts w:hint="eastAsia" w:ascii="黑体" w:hAnsi="黑体" w:eastAsia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_Toc5419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</w:rPr>
            <w:t>编写说明</w:t>
          </w:r>
          <w:r>
            <w:tab/>
          </w:r>
          <w:r>
            <w:fldChar w:fldCharType="begin"/>
          </w:r>
          <w:r>
            <w:instrText xml:space="preserve"> PAGEREF _Toc5419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3B3315A7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_Toc11857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bCs/>
              <w:szCs w:val="24"/>
            </w:rPr>
            <w:t>1、 引言</w:t>
          </w:r>
          <w:r>
            <w:tab/>
          </w:r>
          <w:r>
            <w:fldChar w:fldCharType="begin"/>
          </w:r>
          <w:r>
            <w:instrText xml:space="preserve"> PAGEREF _Toc11857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669FB15C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_Toc20691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bCs/>
              <w:szCs w:val="24"/>
            </w:rPr>
            <w:t>2、 系统功能需求概要</w:t>
          </w:r>
          <w:r>
            <w:tab/>
          </w:r>
          <w:r>
            <w:fldChar w:fldCharType="begin"/>
          </w:r>
          <w:r>
            <w:instrText xml:space="preserve"> PAGEREF _Toc20691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2907B065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_Toc12507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bCs/>
              <w:szCs w:val="24"/>
            </w:rPr>
            <w:t>3、</w:t>
          </w:r>
          <w:r>
            <w:rPr>
              <w:rFonts w:hint="eastAsia"/>
              <w:bCs/>
              <w:szCs w:val="24"/>
              <w:lang w:val="en-US" w:eastAsia="zh-CN"/>
            </w:rPr>
            <w:t>用户管理</w:t>
          </w:r>
          <w:r>
            <w:rPr>
              <w:rFonts w:hint="eastAsia"/>
              <w:bCs/>
              <w:szCs w:val="24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_Toc12507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446333B2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_Toc17862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szCs w:val="24"/>
            </w:rPr>
            <w:t>3.1 功能模块概述</w:t>
          </w:r>
          <w:r>
            <w:tab/>
          </w:r>
          <w:r>
            <w:fldChar w:fldCharType="begin"/>
          </w:r>
          <w:r>
            <w:instrText xml:space="preserve"> PAGEREF _Toc17862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4C2F0224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_Toc1263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szCs w:val="24"/>
            </w:rPr>
            <w:t>3.2 用户交互界面设计</w:t>
          </w:r>
          <w:r>
            <w:tab/>
          </w:r>
          <w:r>
            <w:fldChar w:fldCharType="begin"/>
          </w:r>
          <w:r>
            <w:instrText xml:space="preserve"> PAGEREF _Toc1263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69FE60FF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_Toc14057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szCs w:val="24"/>
            </w:rPr>
            <w:t>3.3 类及接口细化设计</w:t>
          </w:r>
          <w:r>
            <w:tab/>
          </w:r>
          <w:r>
            <w:fldChar w:fldCharType="begin"/>
          </w:r>
          <w:r>
            <w:instrText xml:space="preserve"> PAGEREF _Toc14057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619C0C27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_Toc22279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bCs/>
              <w:szCs w:val="24"/>
            </w:rPr>
            <w:t>4</w:t>
          </w:r>
          <w:r>
            <w:rPr>
              <w:rFonts w:hint="eastAsia"/>
              <w:bCs/>
              <w:szCs w:val="24"/>
            </w:rPr>
            <w:t>、</w:t>
          </w:r>
          <w:r>
            <w:rPr>
              <w:rFonts w:hint="eastAsia"/>
              <w:bCs/>
              <w:szCs w:val="24"/>
              <w:lang w:val="en-US" w:eastAsia="zh-CN"/>
            </w:rPr>
            <w:t>道具管理</w:t>
          </w:r>
          <w:r>
            <w:rPr>
              <w:rFonts w:hint="eastAsia"/>
              <w:bCs/>
              <w:szCs w:val="24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_Toc22279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726868BE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_Toc1847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szCs w:val="24"/>
            </w:rPr>
            <w:t>4</w:t>
          </w:r>
          <w:r>
            <w:rPr>
              <w:rFonts w:hint="eastAsia"/>
              <w:szCs w:val="24"/>
            </w:rPr>
            <w:t>.1 功能模块概述</w:t>
          </w:r>
          <w:r>
            <w:tab/>
          </w:r>
          <w:r>
            <w:fldChar w:fldCharType="begin"/>
          </w:r>
          <w:r>
            <w:instrText xml:space="preserve"> PAGEREF _Toc1847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017F6597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_Toc27899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szCs w:val="24"/>
            </w:rPr>
            <w:t>4</w:t>
          </w:r>
          <w:r>
            <w:rPr>
              <w:rFonts w:hint="eastAsia"/>
              <w:szCs w:val="24"/>
            </w:rPr>
            <w:t>.2 用户交互界面设计</w:t>
          </w:r>
          <w:r>
            <w:tab/>
          </w:r>
          <w:r>
            <w:fldChar w:fldCharType="begin"/>
          </w:r>
          <w:r>
            <w:instrText xml:space="preserve"> PAGEREF _Toc27899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552B749F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_Toc8418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szCs w:val="24"/>
            </w:rPr>
            <w:t>4</w:t>
          </w:r>
          <w:r>
            <w:rPr>
              <w:rFonts w:hint="eastAsia"/>
              <w:szCs w:val="24"/>
            </w:rPr>
            <w:t>.3 类及接口细化设计</w:t>
          </w:r>
          <w:r>
            <w:tab/>
          </w:r>
          <w:r>
            <w:fldChar w:fldCharType="begin"/>
          </w:r>
          <w:r>
            <w:instrText xml:space="preserve"> PAGEREF _Toc8418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164779DB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_Toc15620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bCs/>
              <w:szCs w:val="24"/>
            </w:rPr>
            <w:t>5</w:t>
          </w:r>
          <w:r>
            <w:rPr>
              <w:rFonts w:hint="eastAsia"/>
              <w:bCs/>
              <w:szCs w:val="24"/>
            </w:rPr>
            <w:t>、</w:t>
          </w:r>
          <w:r>
            <w:rPr>
              <w:rFonts w:hint="eastAsia"/>
              <w:bCs/>
              <w:szCs w:val="24"/>
              <w:lang w:val="en-US" w:eastAsia="zh-CN"/>
            </w:rPr>
            <w:t>交易管理</w:t>
          </w:r>
          <w:r>
            <w:rPr>
              <w:rFonts w:hint="eastAsia"/>
              <w:bCs/>
              <w:szCs w:val="24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_Toc15620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46CD9578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_Toc19146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szCs w:val="24"/>
            </w:rPr>
            <w:t>5</w:t>
          </w:r>
          <w:r>
            <w:rPr>
              <w:rFonts w:hint="eastAsia"/>
              <w:szCs w:val="24"/>
            </w:rPr>
            <w:t>.1 功能模块概述</w:t>
          </w:r>
          <w:r>
            <w:tab/>
          </w:r>
          <w:r>
            <w:fldChar w:fldCharType="begin"/>
          </w:r>
          <w:r>
            <w:instrText xml:space="preserve"> PAGEREF _Toc19146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03BDC471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_Toc7654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szCs w:val="24"/>
            </w:rPr>
            <w:t>5</w:t>
          </w:r>
          <w:r>
            <w:rPr>
              <w:rFonts w:hint="eastAsia"/>
              <w:szCs w:val="24"/>
            </w:rPr>
            <w:t>.2 用户交互界面设计</w:t>
          </w:r>
          <w:r>
            <w:tab/>
          </w:r>
          <w:r>
            <w:fldChar w:fldCharType="begin"/>
          </w:r>
          <w:r>
            <w:instrText xml:space="preserve"> PAGEREF _Toc7654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20D65A9C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_Toc1661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szCs w:val="24"/>
            </w:rPr>
            <w:t>5</w:t>
          </w:r>
          <w:r>
            <w:rPr>
              <w:rFonts w:hint="eastAsia"/>
              <w:szCs w:val="24"/>
            </w:rPr>
            <w:t>.3 类及接口细化设计</w:t>
          </w:r>
          <w:r>
            <w:tab/>
          </w:r>
          <w:r>
            <w:fldChar w:fldCharType="begin"/>
          </w:r>
          <w:r>
            <w:instrText xml:space="preserve"> PAGEREF _Toc1661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77016E58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_Toc24933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6</w:t>
          </w:r>
          <w:r>
            <w:rPr>
              <w:rFonts w:hint="eastAsia"/>
              <w:bCs/>
              <w:szCs w:val="24"/>
            </w:rPr>
            <w:t>、</w:t>
          </w:r>
          <w:r>
            <w:rPr>
              <w:rFonts w:hint="eastAsia"/>
              <w:bCs/>
              <w:szCs w:val="24"/>
              <w:lang w:val="en-US" w:eastAsia="zh-CN"/>
            </w:rPr>
            <w:t>支付与结算</w:t>
          </w:r>
          <w:r>
            <w:rPr>
              <w:rFonts w:hint="eastAsia"/>
              <w:bCs/>
              <w:szCs w:val="24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_Toc24933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0078B83E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_Toc9046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6</w:t>
          </w:r>
          <w:r>
            <w:rPr>
              <w:rFonts w:hint="eastAsia"/>
              <w:szCs w:val="24"/>
            </w:rPr>
            <w:t>.1 功能模块概述</w:t>
          </w:r>
          <w:r>
            <w:tab/>
          </w:r>
          <w:r>
            <w:fldChar w:fldCharType="begin"/>
          </w:r>
          <w:r>
            <w:instrText xml:space="preserve"> PAGEREF _Toc9046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116936D8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_Toc29557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6</w:t>
          </w:r>
          <w:r>
            <w:rPr>
              <w:rFonts w:hint="eastAsia"/>
              <w:szCs w:val="24"/>
            </w:rPr>
            <w:t>.2 用户交互界面设计</w:t>
          </w:r>
          <w:r>
            <w:tab/>
          </w:r>
          <w:r>
            <w:fldChar w:fldCharType="begin"/>
          </w:r>
          <w:r>
            <w:instrText xml:space="preserve"> PAGEREF _Toc29557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79404424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_Toc22392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6</w:t>
          </w:r>
          <w:r>
            <w:rPr>
              <w:rFonts w:hint="eastAsia"/>
              <w:szCs w:val="24"/>
            </w:rPr>
            <w:t>.3 类及接口细化设计</w:t>
          </w:r>
          <w:r>
            <w:tab/>
          </w:r>
          <w:r>
            <w:fldChar w:fldCharType="begin"/>
          </w:r>
          <w:r>
            <w:instrText xml:space="preserve"> PAGEREF _Toc22392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4944934F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_Toc11196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7</w:t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</w:rPr>
            <w:t>、</w:t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风控与核审</w:t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_Toc11196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5F21A3B2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_Toc30134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7</w:t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</w:rPr>
            <w:t>.1 功能模块概述</w:t>
          </w:r>
          <w:r>
            <w:tab/>
          </w:r>
          <w:r>
            <w:fldChar w:fldCharType="begin"/>
          </w:r>
          <w:r>
            <w:instrText xml:space="preserve"> PAGEREF _Toc30134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3C19C072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_Toc11366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7</w:t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</w:rPr>
            <w:t>.2 用户交互界面设计</w:t>
          </w:r>
          <w:r>
            <w:tab/>
          </w:r>
          <w:r>
            <w:fldChar w:fldCharType="begin"/>
          </w:r>
          <w:r>
            <w:instrText xml:space="preserve"> PAGEREF _Toc11366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542CD445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_Toc20393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7</w:t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</w:rPr>
            <w:t>.3 类及接口细化设计</w:t>
          </w:r>
          <w:r>
            <w:tab/>
          </w:r>
          <w:r>
            <w:fldChar w:fldCharType="begin"/>
          </w:r>
          <w:r>
            <w:instrText xml:space="preserve"> PAGEREF _Toc20393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24580581">
          <w:pPr>
            <w:pStyle w:val="7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_Toc16477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8</w:t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</w:rPr>
            <w:t>、</w:t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统计与数据</w:t>
          </w:r>
          <w:r>
            <w:rPr>
              <w:rFonts w:hint="eastAsia" w:ascii="等线" w:hAnsi="等线" w:eastAsia="等线" w:cs="等线"/>
              <w:bCs/>
              <w:i w:val="0"/>
              <w:iCs w:val="0"/>
              <w:spacing w:val="0"/>
              <w:w w:val="100"/>
              <w:szCs w:val="24"/>
              <w:vertAlign w:val="baseline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_Toc16477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4ADF0EF3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_Toc3453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8</w:t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</w:rPr>
            <w:t>.1 功能模块概述</w:t>
          </w:r>
          <w:r>
            <w:tab/>
          </w:r>
          <w:r>
            <w:fldChar w:fldCharType="begin"/>
          </w:r>
          <w:r>
            <w:instrText xml:space="preserve"> PAGEREF _Toc3453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4E96462A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_Toc31830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8</w:t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</w:rPr>
            <w:t>.2 用户交互界面设计</w:t>
          </w:r>
          <w:r>
            <w:tab/>
          </w:r>
          <w:r>
            <w:fldChar w:fldCharType="begin"/>
          </w:r>
          <w:r>
            <w:instrText xml:space="preserve"> PAGEREF _Toc31830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623CC3C4">
          <w:pPr>
            <w:pStyle w:val="8"/>
            <w:tabs>
              <w:tab w:val="right" w:leader="dot" w:pos="8312"/>
            </w:tabs>
          </w:pPr>
          <w:r>
            <w:rPr>
              <w:rFonts w:hint="eastAsia" w:ascii="黑体" w:hAnsi="黑体" w:eastAsia="黑体"/>
              <w:szCs w:val="28"/>
            </w:rPr>
            <w:fldChar w:fldCharType="begin"/>
          </w:r>
          <w:r>
            <w:rPr>
              <w:rFonts w:hint="eastAsia" w:ascii="黑体" w:hAnsi="黑体" w:eastAsia="黑体"/>
              <w:szCs w:val="28"/>
            </w:rPr>
            <w:instrText xml:space="preserve"> HYPERLINK \l _Toc20810 </w:instrText>
          </w:r>
          <w:r>
            <w:rPr>
              <w:rFonts w:hint="eastAsia" w:ascii="黑体" w:hAnsi="黑体" w:eastAsia="黑体"/>
              <w:szCs w:val="28"/>
            </w:rPr>
            <w:fldChar w:fldCharType="separate"/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  <w:lang w:val="en-US" w:eastAsia="zh-CN"/>
            </w:rPr>
            <w:t>8.</w:t>
          </w:r>
          <w:r>
            <w:rPr>
              <w:rFonts w:hint="eastAsia" w:ascii="等线" w:hAnsi="等线" w:eastAsia="等线" w:cs="等线"/>
              <w:bCs w:val="0"/>
              <w:i w:val="0"/>
              <w:iCs w:val="0"/>
              <w:spacing w:val="0"/>
              <w:w w:val="100"/>
              <w:szCs w:val="24"/>
              <w:vertAlign w:val="baseline"/>
            </w:rPr>
            <w:t>3 类及接口细化设计</w:t>
          </w:r>
          <w:r>
            <w:tab/>
          </w:r>
          <w:r>
            <w:fldChar w:fldCharType="begin"/>
          </w:r>
          <w:r>
            <w:instrText xml:space="preserve"> PAGEREF _Toc20810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  <w:szCs w:val="28"/>
            </w:rPr>
            <w:fldChar w:fldCharType="end"/>
          </w:r>
        </w:p>
        <w:p w14:paraId="714A5548">
          <w:pPr>
            <w:widowControl/>
            <w:jc w:val="center"/>
            <w:rPr>
              <w:rFonts w:hint="eastAsia" w:ascii="黑体" w:hAnsi="黑体" w:eastAsia="黑体" w:cstheme="minorBidi"/>
              <w:kern w:val="2"/>
              <w:sz w:val="21"/>
              <w:szCs w:val="28"/>
              <w:lang w:val="en-US" w:eastAsia="zh-CN" w:bidi="ar-SA"/>
            </w:rPr>
          </w:pPr>
          <w:r>
            <w:rPr>
              <w:rFonts w:hint="eastAsia" w:ascii="黑体" w:hAnsi="黑体" w:eastAsia="黑体"/>
              <w:szCs w:val="28"/>
            </w:rPr>
            <w:fldChar w:fldCharType="end"/>
          </w:r>
        </w:p>
      </w:sdtContent>
    </w:sdt>
    <w:p w14:paraId="65F71885">
      <w:pPr>
        <w:widowControl/>
        <w:jc w:val="center"/>
        <w:rPr>
          <w:rFonts w:hint="eastAsia" w:ascii="黑体" w:hAnsi="黑体" w:eastAsia="黑体" w:cstheme="minorBidi"/>
          <w:kern w:val="2"/>
          <w:sz w:val="21"/>
          <w:szCs w:val="28"/>
          <w:lang w:val="en-US" w:eastAsia="zh-CN" w:bidi="ar-SA"/>
        </w:rPr>
        <w:sectPr>
          <w:pgSz w:w="11906" w:h="16838"/>
          <w:pgMar w:top="1440" w:right="1797" w:bottom="1440" w:left="1797" w:header="851" w:footer="851" w:gutter="0"/>
          <w:pgNumType w:start="1"/>
          <w:cols w:space="425" w:num="1"/>
          <w:docGrid w:linePitch="326" w:charSpace="0"/>
        </w:sectPr>
      </w:pPr>
    </w:p>
    <w:p w14:paraId="473729D8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.3</w:t>
      </w:r>
      <w:r>
        <w:rPr>
          <w:rFonts w:hint="eastAsia"/>
          <w:b/>
          <w:sz w:val="28"/>
          <w:szCs w:val="28"/>
        </w:rPr>
        <w:t>《系统详细设计报告》要求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6"/>
      </w:tblGrid>
      <w:tr w14:paraId="62BF07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4" w:hRule="atLeast"/>
        </w:trPr>
        <w:tc>
          <w:tcPr>
            <w:tcW w:w="9174" w:type="dxa"/>
          </w:tcPr>
          <w:p w14:paraId="13A3E4E7">
            <w:pPr>
              <w:numPr>
                <w:ilvl w:val="0"/>
                <w:numId w:val="2"/>
              </w:numPr>
              <w:snapToGrid w:val="0"/>
              <w:spacing w:before="156" w:beforeLines="50" w:line="300" w:lineRule="auto"/>
              <w:ind w:firstLine="480" w:firstLineChars="200"/>
              <w:outlineLvl w:val="0"/>
              <w:rPr>
                <w:rFonts w:hint="eastAsia"/>
                <w:b/>
                <w:bCs/>
                <w:sz w:val="24"/>
                <w:szCs w:val="24"/>
              </w:rPr>
            </w:pPr>
            <w:bookmarkStart w:id="3" w:name="_Toc11857"/>
            <w:r>
              <w:rPr>
                <w:rFonts w:hint="eastAsia"/>
                <w:b/>
                <w:bCs/>
                <w:sz w:val="24"/>
                <w:szCs w:val="24"/>
              </w:rPr>
              <w:t>引言</w:t>
            </w:r>
            <w:bookmarkEnd w:id="3"/>
          </w:p>
          <w:p w14:paraId="4F83904E">
            <w:pPr>
              <w:snapToGrid w:val="0"/>
              <w:spacing w:line="300" w:lineRule="auto"/>
              <w:ind w:firstLine="720" w:firstLineChars="300"/>
              <w:outlineLvl w:val="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1.1 编写目的</w:t>
            </w:r>
          </w:p>
          <w:p w14:paraId="227C2DF4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C13363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本报告旨在根据《蟹螃游戏道具交易平台软件需求规格说明书》中的功能需求，进行系统的详细设计，明确系统模块功能、设计实现细节及技术实现路径。通过系统的详细设计，为后续的开发、测试和维护提供具体的指导和标准。</w:t>
            </w:r>
          </w:p>
          <w:p w14:paraId="344BA094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275AE61B">
            <w:pPr>
              <w:snapToGrid w:val="0"/>
              <w:spacing w:line="300" w:lineRule="auto"/>
              <w:ind w:firstLine="720" w:firstLineChars="300"/>
              <w:outlineLvl w:val="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1.2 项目背景</w:t>
            </w:r>
          </w:p>
          <w:p w14:paraId="0516461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4CA7D614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随着中国游戏产业的快速发展，虚拟道具交易需求逐渐增大，但现有平台存在欺诈、高风险交易等问题。本项目致力于建立一个安全、便捷、可靠的虚拟道具交易平台，提供道具浏览、购买、销售、支付、订单管理等一站式服务，推动行业规范化发展。</w:t>
            </w:r>
          </w:p>
          <w:p w14:paraId="4A08066B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15A07F58">
            <w:pPr>
              <w:snapToGrid w:val="0"/>
              <w:spacing w:line="300" w:lineRule="auto"/>
              <w:ind w:firstLine="720" w:firstLineChars="300"/>
              <w:outlineLvl w:val="9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1.3参考文献</w:t>
            </w:r>
          </w:p>
          <w:p w14:paraId="01F7B80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《计算机软件需求规格说明书》GB/T 9385-2008</w:t>
            </w:r>
          </w:p>
          <w:p w14:paraId="353A1A59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《计算机软件文档编制规范》GB/T 8567-2006</w:t>
            </w:r>
          </w:p>
          <w:p w14:paraId="0C5836F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《信息安全技术信息系统安全管理要求》GB/T20296-2006</w:t>
            </w:r>
          </w:p>
          <w:p w14:paraId="3D83AC6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0" w:lineRule="atLeast"/>
              <w:ind w:firstLine="720" w:firstLineChars="3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 w14:paraId="55B00CD8">
            <w:pPr>
              <w:numPr>
                <w:ilvl w:val="0"/>
                <w:numId w:val="2"/>
              </w:numPr>
              <w:snapToGrid w:val="0"/>
              <w:spacing w:line="300" w:lineRule="auto"/>
              <w:ind w:left="0" w:leftChars="0" w:firstLine="480" w:firstLineChars="200"/>
              <w:outlineLvl w:val="0"/>
              <w:rPr>
                <w:rFonts w:hint="eastAsia"/>
                <w:b/>
                <w:bCs/>
                <w:sz w:val="24"/>
                <w:szCs w:val="24"/>
              </w:rPr>
            </w:pPr>
            <w:bookmarkStart w:id="4" w:name="_Toc20691"/>
            <w:r>
              <w:rPr>
                <w:rFonts w:hint="eastAsia"/>
                <w:b/>
                <w:bCs/>
                <w:sz w:val="24"/>
                <w:szCs w:val="24"/>
              </w:rPr>
              <w:t>系统功能需求概要</w:t>
            </w:r>
            <w:bookmarkEnd w:id="4"/>
          </w:p>
          <w:p w14:paraId="103A094F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系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统的主要功能模块包括：</w:t>
            </w:r>
          </w:p>
          <w:p w14:paraId="2EA36567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 w14:paraId="3E77EF3E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用户管理模块</w:t>
            </w:r>
          </w:p>
          <w:p w14:paraId="6BCEF51F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用户注册、登录、身份验证。</w:t>
            </w:r>
          </w:p>
          <w:p w14:paraId="06C5CF5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用户个人信息管理（包括修改个人信息、查看历史交易等）。</w:t>
            </w:r>
          </w:p>
          <w:p w14:paraId="19E4D743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权限管理（普通用户、管理员、审核员等）。</w:t>
            </w:r>
          </w:p>
          <w:p w14:paraId="1066B1C4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22A286D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道具管理模块</w:t>
            </w:r>
          </w:p>
          <w:p w14:paraId="703096E9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商品上架、下架、编辑道具信息。</w:t>
            </w:r>
          </w:p>
          <w:p w14:paraId="4CE0904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商品搜索与筛选功能。</w:t>
            </w:r>
          </w:p>
          <w:p w14:paraId="2567878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商品分类与价格管理。</w:t>
            </w:r>
          </w:p>
          <w:p w14:paraId="0D1C3CE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2D22F156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交易管理模块</w:t>
            </w:r>
          </w:p>
          <w:p w14:paraId="0B22AF8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用户购买道具、出售道具。</w:t>
            </w:r>
          </w:p>
          <w:p w14:paraId="220C94EA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交易流程：下单、支付、发货、确认收货。</w:t>
            </w:r>
          </w:p>
          <w:p w14:paraId="59F4FDC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订单管理与跟踪。</w:t>
            </w:r>
          </w:p>
          <w:p w14:paraId="1BB0ECE7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5E5FB393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支付与结算模块</w:t>
            </w:r>
          </w:p>
          <w:p w14:paraId="2EF3FE3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支付接口对接（支付宝、微信支付等）。</w:t>
            </w:r>
          </w:p>
          <w:p w14:paraId="3257B1BB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交易结算与资金管理。</w:t>
            </w:r>
          </w:p>
          <w:p w14:paraId="17B531C6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支付状态通知与回调处理。</w:t>
            </w:r>
          </w:p>
          <w:p w14:paraId="466AF7A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AB557AE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风控与审核模块</w:t>
            </w:r>
          </w:p>
          <w:p w14:paraId="3321D7AD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风险监控：检测并拦截欺诈交易。</w:t>
            </w:r>
          </w:p>
          <w:p w14:paraId="363B18C6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商品与交易审核：包括商品信息审核、交易行为审核等。</w:t>
            </w:r>
          </w:p>
          <w:p w14:paraId="1F9C283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黑名单管理与风险策略。</w:t>
            </w:r>
          </w:p>
          <w:p w14:paraId="1D11D8E4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5A111271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统计与数据分析模块</w:t>
            </w:r>
          </w:p>
          <w:p w14:paraId="3C4C08A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实时交易统计与数据分析。</w:t>
            </w:r>
          </w:p>
          <w:p w14:paraId="4BCB292A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用户行为分析与推荐。</w:t>
            </w:r>
          </w:p>
          <w:p w14:paraId="4B6A3DCF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热榜生成与道具推荐。</w:t>
            </w:r>
          </w:p>
          <w:p w14:paraId="6266AAB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0" w:lineRule="atLeast"/>
              <w:ind w:firstLine="960" w:firstLineChars="4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0831858">
            <w:pPr>
              <w:snapToGrid w:val="0"/>
              <w:spacing w:line="300" w:lineRule="auto"/>
              <w:jc w:val="center"/>
            </w:pPr>
            <w:r>
              <w:drawing>
                <wp:inline distT="0" distB="0" distL="114300" distR="114300">
                  <wp:extent cx="5411470" cy="1603375"/>
                  <wp:effectExtent l="0" t="0" r="13970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455" t="1539" r="9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160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175FF7">
            <w:pPr>
              <w:pStyle w:val="4"/>
              <w:snapToGrid w:val="0"/>
              <w:spacing w:line="300" w:lineRule="auto"/>
              <w:jc w:val="center"/>
              <w:rPr>
                <w:rFonts w:hint="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:蟹螃游戏道具交易平台功能图</w:t>
            </w:r>
          </w:p>
          <w:p w14:paraId="50FA1331">
            <w:pPr>
              <w:rPr>
                <w:rFonts w:hint="eastAsia"/>
                <w:lang w:eastAsia="zh-CN"/>
              </w:rPr>
            </w:pPr>
          </w:p>
          <w:p w14:paraId="7F5090DA">
            <w:pPr>
              <w:rPr>
                <w:rFonts w:hint="eastAsia"/>
                <w:lang w:eastAsia="zh-CN"/>
              </w:rPr>
            </w:pPr>
          </w:p>
          <w:p w14:paraId="4E075F3E">
            <w:pPr>
              <w:rPr>
                <w:rFonts w:hint="eastAsia"/>
                <w:lang w:val="en-US" w:eastAsia="zh-CN"/>
              </w:rPr>
            </w:pPr>
          </w:p>
          <w:p w14:paraId="76C6F4EB">
            <w:pPr>
              <w:snapToGrid w:val="0"/>
              <w:spacing w:line="300" w:lineRule="auto"/>
              <w:ind w:firstLine="480" w:firstLineChars="200"/>
              <w:outlineLvl w:val="0"/>
              <w:rPr>
                <w:b/>
                <w:bCs/>
                <w:sz w:val="24"/>
                <w:szCs w:val="24"/>
              </w:rPr>
            </w:pPr>
            <w:bookmarkStart w:id="5" w:name="_Toc12507"/>
            <w:r>
              <w:rPr>
                <w:rFonts w:hint="eastAsia"/>
                <w:b/>
                <w:bCs/>
                <w:sz w:val="24"/>
                <w:szCs w:val="24"/>
              </w:rPr>
              <w:t>3、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用户管理</w:t>
            </w:r>
            <w:r>
              <w:rPr>
                <w:rFonts w:hint="eastAsia"/>
                <w:b/>
                <w:bCs/>
                <w:sz w:val="24"/>
                <w:szCs w:val="24"/>
              </w:rPr>
              <w:t>模块详细设计</w:t>
            </w:r>
            <w:bookmarkEnd w:id="5"/>
          </w:p>
          <w:p w14:paraId="02CCD310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6" w:name="_Toc17862"/>
            <w:r>
              <w:rPr>
                <w:rFonts w:hint="eastAsia"/>
                <w:sz w:val="24"/>
                <w:szCs w:val="24"/>
              </w:rPr>
              <w:t>3.1 功能模块概述</w:t>
            </w:r>
            <w:bookmarkEnd w:id="6"/>
          </w:p>
          <w:p w14:paraId="3C3992F6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管理模块主要负责处理与用户相关的核心业务功能，涵盖用户的注册、登录、身份验证等基础操作，同时支持用户对其个人信息的管理以及针对不同用户角色（普通用户、管理员、审核员等）的权限管理。该模块是整个系统的用户入口和基础支撑部分，确保只有经过合法认证的用户才能访问和使用系统的其他功能，并且不同角色的用户具有与其权限相匹配的操作能力。</w:t>
            </w:r>
          </w:p>
          <w:p w14:paraId="27B6B810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7" w:name="_Toc1263"/>
            <w:r>
              <w:rPr>
                <w:rFonts w:hint="eastAsia"/>
                <w:sz w:val="24"/>
                <w:szCs w:val="24"/>
              </w:rPr>
              <w:t>3.2 用户交互界面设计</w:t>
            </w:r>
            <w:bookmarkEnd w:id="7"/>
          </w:p>
          <w:p w14:paraId="2FC4BC19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注册：</w:t>
            </w:r>
          </w:p>
          <w:p w14:paraId="3D8BC8F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包含输入框用于填写用户名、密码、确认密码、邮箱（可选）、手机号（可选）等信息。提供注册按钮，点击后对输入信息进行格式验证，如用户名长度限制、密码强度要求等，验证通过后发送注册请求到后端。显示注册进度提示或错误提示信息，例如用户名已存在、密码不匹配等。</w:t>
            </w:r>
          </w:p>
          <w:p w14:paraId="299D97DD">
            <w:pPr>
              <w:snapToGrid w:val="0"/>
              <w:spacing w:line="300" w:lineRule="auto"/>
              <w:ind w:firstLine="630" w:firstLineChars="300"/>
              <w:jc w:val="center"/>
            </w:pPr>
            <w:r>
              <w:drawing>
                <wp:inline distT="0" distB="0" distL="114300" distR="114300">
                  <wp:extent cx="2131060" cy="2724785"/>
                  <wp:effectExtent l="0" t="0" r="254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3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060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13BBD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default" w:eastAsiaTheme="minorEastAsia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：用户注册</w:t>
            </w:r>
            <w:r>
              <w:rPr>
                <w:rFonts w:hint="eastAsia"/>
                <w:lang w:val="en-US" w:eastAsia="zh-CN"/>
              </w:rPr>
              <w:t>界面</w:t>
            </w:r>
          </w:p>
          <w:p w14:paraId="74E749C1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登录：</w:t>
            </w:r>
          </w:p>
          <w:p w14:paraId="2CA9601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有两个输入框分别用于输入用户名和密码。提供登录按钮，点击后向服务器发送登录请求进行身份验证。设有“忘记密码”链接，点击后跳转到找回密码页面。显示登录状态提示，如登录成功、密码错误等。</w:t>
            </w:r>
          </w:p>
          <w:p w14:paraId="222D4DB1">
            <w:pPr>
              <w:snapToGrid w:val="0"/>
              <w:spacing w:line="300" w:lineRule="auto"/>
              <w:ind w:firstLine="630" w:firstLineChars="300"/>
              <w:jc w:val="center"/>
            </w:pPr>
            <w:r>
              <w:drawing>
                <wp:inline distT="0" distB="0" distL="114300" distR="114300">
                  <wp:extent cx="2292350" cy="2098040"/>
                  <wp:effectExtent l="0" t="0" r="889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40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BBFD60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：用户登录界面</w:t>
            </w:r>
          </w:p>
          <w:p w14:paraId="7B538BCF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个人信息管理：</w:t>
            </w:r>
          </w:p>
          <w:p w14:paraId="44F7B6B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展示用户当前的基本信息，如用户名、昵称、邮箱、手机号等。提供编辑按钮，点击后可修改相应信息，修改后保存时进行数据验证和更新操作。“查看历史交易”按钮点击后跳转到历史交易记录页面，展示用户的交易列表及相关详情。</w:t>
            </w:r>
          </w:p>
          <w:p w14:paraId="1ED56BAD">
            <w:pPr>
              <w:snapToGrid w:val="0"/>
              <w:spacing w:line="300" w:lineRule="auto"/>
              <w:ind w:firstLine="630" w:firstLineChars="300"/>
              <w:jc w:val="center"/>
            </w:pPr>
            <w:r>
              <w:drawing>
                <wp:inline distT="0" distB="0" distL="114300" distR="114300">
                  <wp:extent cx="4636770" cy="2200275"/>
                  <wp:effectExtent l="0" t="0" r="11430" b="9525"/>
                  <wp:docPr id="3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77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90236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：个人信息管理界面</w:t>
            </w:r>
          </w:p>
          <w:p w14:paraId="02E3A480">
            <w:pPr>
              <w:snapToGrid w:val="0"/>
              <w:spacing w:line="300" w:lineRule="auto"/>
              <w:ind w:firstLine="720" w:firstLineChars="300"/>
              <w:jc w:val="center"/>
              <w:rPr>
                <w:rFonts w:hint="eastAsia"/>
                <w:sz w:val="24"/>
                <w:szCs w:val="24"/>
              </w:rPr>
            </w:pPr>
          </w:p>
          <w:p w14:paraId="109590E6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bookmarkStart w:id="8" w:name="_Toc14057"/>
            <w:r>
              <w:rPr>
                <w:rFonts w:hint="eastAsia"/>
                <w:sz w:val="24"/>
                <w:szCs w:val="24"/>
              </w:rPr>
              <w:t>3.3 类及接口细化设计</w:t>
            </w:r>
            <w:bookmarkEnd w:id="8"/>
          </w:p>
          <w:p w14:paraId="094B300E">
            <w:pPr>
              <w:snapToGrid w:val="0"/>
              <w:spacing w:line="300" w:lineRule="auto"/>
              <w:jc w:val="center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517900" cy="4999355"/>
                  <wp:effectExtent l="0" t="0" r="2540" b="14605"/>
                  <wp:docPr id="1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0" cy="499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11C4A8">
            <w:pPr>
              <w:pStyle w:val="4"/>
              <w:snapToGrid w:val="0"/>
              <w:spacing w:line="300" w:lineRule="auto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用户管理模块</w:t>
            </w:r>
            <w:r>
              <w:rPr>
                <w:rFonts w:hint="eastAsia"/>
                <w:lang w:eastAsia="zh-CN"/>
              </w:rPr>
              <w:t>类图</w:t>
            </w:r>
          </w:p>
          <w:p w14:paraId="5819F3AF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576195" cy="3836035"/>
                  <wp:effectExtent l="0" t="0" r="14605" b="4445"/>
                  <wp:docPr id="4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3836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D437D">
            <w:pPr>
              <w:pStyle w:val="4"/>
              <w:snapToGrid w:val="0"/>
              <w:spacing w:line="300" w:lineRule="auto"/>
              <w:jc w:val="center"/>
              <w:rPr>
                <w:rFonts w:hint="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用户管理模块</w:t>
            </w:r>
            <w:r>
              <w:rPr>
                <w:rFonts w:hint="eastAsia"/>
                <w:lang w:eastAsia="zh-CN"/>
              </w:rPr>
              <w:t>时序图</w:t>
            </w:r>
          </w:p>
          <w:p w14:paraId="5253D7F0">
            <w:pPr>
              <w:rPr>
                <w:rFonts w:hint="eastAsia"/>
                <w:lang w:eastAsia="zh-CN"/>
              </w:rPr>
            </w:pPr>
          </w:p>
          <w:p w14:paraId="0EBF06AD">
            <w:pPr>
              <w:snapToGrid w:val="0"/>
              <w:spacing w:line="300" w:lineRule="auto"/>
              <w:ind w:firstLine="480" w:firstLineChars="200"/>
              <w:outlineLvl w:val="0"/>
              <w:rPr>
                <w:b/>
                <w:bCs/>
                <w:sz w:val="24"/>
                <w:szCs w:val="24"/>
              </w:rPr>
            </w:pPr>
            <w:bookmarkStart w:id="9" w:name="_Toc22279"/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、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道具管理</w:t>
            </w:r>
            <w:r>
              <w:rPr>
                <w:rFonts w:hint="eastAsia"/>
                <w:b/>
                <w:bCs/>
                <w:sz w:val="24"/>
                <w:szCs w:val="24"/>
              </w:rPr>
              <w:t>模块详细设计</w:t>
            </w:r>
            <w:bookmarkEnd w:id="9"/>
          </w:p>
          <w:p w14:paraId="5128DA90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0" w:name="_Toc1847"/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.1 功能模块概述</w:t>
            </w:r>
            <w:bookmarkEnd w:id="10"/>
          </w:p>
          <w:p w14:paraId="2A855C3C">
            <w:pPr>
              <w:snapToGrid w:val="0"/>
              <w:spacing w:line="300" w:lineRule="auto"/>
              <w:ind w:firstLine="720" w:firstLineChars="300"/>
              <w:rPr>
                <w:rFonts w:hint="eastAsia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道具管理模块负责商品全生命周期管理，包括商品的上架、编辑、下架及分类管理，同时提供强大的搜索与筛选功能，支持按价格区间、分类等多维度检索。该模块是商城系统的核心功能之一，确保商品信息的准确性和易用性，提升用户购物体验。</w:t>
            </w:r>
          </w:p>
          <w:p w14:paraId="5C6A2B72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1" w:name="_Toc27899"/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.2 用户交互界面设计</w:t>
            </w:r>
            <w:bookmarkEnd w:id="11"/>
          </w:p>
          <w:p w14:paraId="1F4528DC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商品上架与编辑：</w:t>
            </w:r>
          </w:p>
          <w:p w14:paraId="49485E0E">
            <w:pPr>
              <w:snapToGrid w:val="0"/>
              <w:spacing w:line="300" w:lineRule="auto"/>
              <w:ind w:firstLine="720" w:firstLineChars="3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包含商品名称、分类、价格、库存数量、道具描述、上传图片按钮等元素。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提供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“上架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商品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”按钮，点击后触发数据验证（如价格需为数字、分类必选等），验证通过后提交至后端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并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显示操作状态提示，例如“上架成功”“图片格式错误”等。</w:t>
            </w:r>
          </w:p>
          <w:p w14:paraId="24A96CD6">
            <w:pPr>
              <w:snapToGrid w:val="0"/>
              <w:spacing w:line="300" w:lineRule="auto"/>
              <w:ind w:firstLine="630" w:firstLineChars="300"/>
              <w:jc w:val="center"/>
            </w:pPr>
            <w:r>
              <w:drawing>
                <wp:inline distT="0" distB="0" distL="114300" distR="114300">
                  <wp:extent cx="3702050" cy="1730375"/>
                  <wp:effectExtent l="0" t="0" r="1270" b="698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4282" b="3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050" cy="173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EAF41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：商品上架与编辑界面</w:t>
            </w:r>
          </w:p>
          <w:p w14:paraId="369412BA">
            <w:pPr>
              <w:snapToGrid w:val="0"/>
              <w:spacing w:line="300" w:lineRule="auto"/>
              <w:ind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商品搜索与筛选：</w:t>
            </w:r>
          </w:p>
          <w:p w14:paraId="1D84AA16">
            <w:pPr>
              <w:snapToGrid w:val="0"/>
              <w:spacing w:line="300" w:lineRule="auto"/>
              <w:ind w:firstLine="480" w:firstLineChars="2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通过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搜索栏（支持关键词模糊匹配）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与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筛选条件（价格区间、分类多选框等）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方式进行搜索，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点击“搜索”按钮后，展示符合条件的商品列表，支持分页浏览。商品列表项显示缩略图、名称、价格、销量等基本信息，点击可跳转至商品详情页。</w:t>
            </w:r>
          </w:p>
          <w:p w14:paraId="11D102BF">
            <w:pPr>
              <w:pStyle w:val="10"/>
              <w:keepNext w:val="0"/>
              <w:keepLines w:val="0"/>
              <w:widowControl/>
              <w:suppressLineNumbers w:val="0"/>
              <w:jc w:val="center"/>
            </w:pPr>
            <w:r>
              <w:drawing>
                <wp:inline distT="0" distB="0" distL="114300" distR="114300">
                  <wp:extent cx="4893945" cy="747395"/>
                  <wp:effectExtent l="0" t="0" r="13335" b="1460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945" cy="74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17DFAB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：商品搜索界面</w:t>
            </w:r>
          </w:p>
          <w:p w14:paraId="6C05644A">
            <w:pPr>
              <w:snapToGrid w:val="0"/>
              <w:spacing w:line="300" w:lineRule="auto"/>
              <w:ind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商品展示：</w:t>
            </w:r>
          </w:p>
          <w:p w14:paraId="277A06AE">
            <w:pPr>
              <w:snapToGrid w:val="0"/>
              <w:spacing w:line="300" w:lineRule="auto"/>
              <w:ind w:firstLine="480" w:firstLineChars="2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展示商品图片以及商品缩略信息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（名称、分类、价格、库存、卖家等）。提供“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购买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”按钮，点击后触发对应交易流程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——加商品加入购物车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。</w:t>
            </w:r>
          </w:p>
          <w:p w14:paraId="58A2A6C3">
            <w:pPr>
              <w:pStyle w:val="10"/>
              <w:keepNext w:val="0"/>
              <w:keepLines w:val="0"/>
              <w:widowControl/>
              <w:suppressLineNumbers w:val="0"/>
              <w:jc w:val="center"/>
            </w:pPr>
            <w:r>
              <w:drawing>
                <wp:inline distT="0" distB="0" distL="114300" distR="114300">
                  <wp:extent cx="2914015" cy="1949450"/>
                  <wp:effectExtent l="0" t="0" r="12065" b="1270"/>
                  <wp:docPr id="2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015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4FF04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：商品展示图</w:t>
            </w:r>
          </w:p>
          <w:p w14:paraId="2DAEB097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  <w:lang w:val="en-US" w:eastAsia="zh-CN"/>
              </w:rPr>
            </w:pPr>
            <w:bookmarkStart w:id="12" w:name="_Toc8418"/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.3 类及接口细化设计</w:t>
            </w:r>
            <w:bookmarkEnd w:id="12"/>
          </w:p>
          <w:p w14:paraId="5BA6CD45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673475" cy="2561590"/>
                  <wp:effectExtent l="0" t="0" r="14605" b="13970"/>
                  <wp:docPr id="15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56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9652D">
            <w:pPr>
              <w:pStyle w:val="4"/>
              <w:snapToGrid w:val="0"/>
              <w:spacing w:line="300" w:lineRule="auto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道具管理模块</w:t>
            </w:r>
            <w:r>
              <w:rPr>
                <w:rFonts w:hint="eastAsia"/>
                <w:lang w:eastAsia="zh-CN"/>
              </w:rPr>
              <w:t>类图</w:t>
            </w:r>
          </w:p>
          <w:p w14:paraId="5FE49693">
            <w:pPr>
              <w:snapToGrid w:val="0"/>
              <w:spacing w:line="300" w:lineRule="auto"/>
              <w:rPr>
                <w:rFonts w:hint="eastAsia"/>
                <w:sz w:val="24"/>
                <w:szCs w:val="24"/>
                <w:lang w:val="en-US" w:eastAsia="zh-CN"/>
              </w:rPr>
            </w:pPr>
          </w:p>
          <w:p w14:paraId="4575240A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848100" cy="3824605"/>
                  <wp:effectExtent l="0" t="0" r="7620" b="635"/>
                  <wp:docPr id="23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824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3A8F5">
            <w:pPr>
              <w:pStyle w:val="4"/>
              <w:snapToGrid w:val="0"/>
              <w:spacing w:line="300" w:lineRule="auto"/>
              <w:jc w:val="center"/>
              <w:rPr>
                <w:rFonts w:hint="eastAsia" w:ascii="宋体" w:hAnsi="宋体" w:cs="宋体" w:eastAsiaTheme="minorEastAsia"/>
                <w:sz w:val="24"/>
                <w:szCs w:val="24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：道具管理模块时序图</w:t>
            </w:r>
          </w:p>
          <w:p w14:paraId="566711A2">
            <w:pPr>
              <w:rPr>
                <w:rFonts w:hint="eastAsia"/>
                <w:lang w:eastAsia="zh-CN"/>
              </w:rPr>
            </w:pPr>
          </w:p>
          <w:p w14:paraId="43B85365">
            <w:pPr>
              <w:snapToGrid w:val="0"/>
              <w:spacing w:line="300" w:lineRule="auto"/>
              <w:ind w:firstLine="480" w:firstLineChars="200"/>
              <w:outlineLvl w:val="0"/>
              <w:rPr>
                <w:b/>
                <w:bCs/>
                <w:sz w:val="24"/>
                <w:szCs w:val="24"/>
              </w:rPr>
            </w:pPr>
            <w:bookmarkStart w:id="13" w:name="_Toc15620"/>
            <w:r>
              <w:rPr>
                <w:b/>
                <w:bCs/>
                <w:sz w:val="24"/>
                <w:szCs w:val="24"/>
              </w:rPr>
              <w:t>5</w:t>
            </w:r>
            <w:r>
              <w:rPr>
                <w:rFonts w:hint="eastAsia"/>
                <w:b/>
                <w:bCs/>
                <w:sz w:val="24"/>
                <w:szCs w:val="24"/>
              </w:rPr>
              <w:t>、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交易管理</w:t>
            </w:r>
            <w:r>
              <w:rPr>
                <w:rFonts w:hint="eastAsia"/>
                <w:b/>
                <w:bCs/>
                <w:sz w:val="24"/>
                <w:szCs w:val="24"/>
              </w:rPr>
              <w:t>模块详细设计</w:t>
            </w:r>
            <w:bookmarkEnd w:id="13"/>
          </w:p>
          <w:p w14:paraId="393B7760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4" w:name="_Toc19146"/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.1 功能模块概述</w:t>
            </w:r>
            <w:bookmarkEnd w:id="14"/>
          </w:p>
          <w:p w14:paraId="48706AB2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val="en-US" w:eastAsia="zh-CN"/>
              </w:rPr>
              <w:t>交易管理模块实现完整的电商交易流程，涵盖商品选购、订单创建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等</w:t>
            </w:r>
            <w:r>
              <w:rPr>
                <w:rFonts w:ascii="宋体" w:hAnsi="宋体" w:eastAsia="宋体" w:cs="宋体"/>
                <w:sz w:val="24"/>
                <w:szCs w:val="24"/>
                <w:lang w:val="en-US" w:eastAsia="zh-CN"/>
              </w:rPr>
              <w:t>。该模块确保交易过程安全可靠，提供实时订单状态更新。</w:t>
            </w:r>
          </w:p>
          <w:p w14:paraId="36542CB7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5" w:name="_Toc7654"/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.2 用户交互界面设计</w:t>
            </w:r>
            <w:bookmarkEnd w:id="15"/>
          </w:p>
          <w:p w14:paraId="30C6976E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购物车：</w:t>
            </w:r>
          </w:p>
          <w:p w14:paraId="2B6E38A5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展示用户已选商品列表，每项包含商品图、名称、价格、数量（支持增减操作）、小计金额。底部显示总金额和“去结算”按钮，点击后跳转至订单确认页。支持批量删除商品或清空购物车操作。</w:t>
            </w:r>
          </w:p>
          <w:p w14:paraId="3AED47C9">
            <w:pPr>
              <w:snapToGrid w:val="0"/>
              <w:spacing w:line="300" w:lineRule="auto"/>
              <w:ind w:firstLine="630" w:firstLineChars="300"/>
              <w:jc w:val="center"/>
            </w:pPr>
            <w:r>
              <w:drawing>
                <wp:inline distT="0" distB="0" distL="114300" distR="114300">
                  <wp:extent cx="2727325" cy="1731645"/>
                  <wp:effectExtent l="0" t="0" r="635" b="571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-7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325" cy="173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838E1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：购物车界面</w:t>
            </w:r>
          </w:p>
          <w:p w14:paraId="3298B2EE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6" w:name="_Toc1661"/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.3 类及接口细化设计</w:t>
            </w:r>
            <w:bookmarkEnd w:id="16"/>
          </w:p>
          <w:p w14:paraId="46341577">
            <w:pPr>
              <w:snapToGrid w:val="0"/>
              <w:spacing w:line="300" w:lineRule="auto"/>
              <w:ind w:firstLine="720" w:firstLineChars="30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322320" cy="3524250"/>
                  <wp:effectExtent l="0" t="0" r="0" b="11430"/>
                  <wp:docPr id="24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352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C54AB1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ascii="宋体" w:hAnsi="宋体" w:cs="宋体" w:eastAsiaTheme="minorEastAsia"/>
                <w:sz w:val="24"/>
                <w:szCs w:val="24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：道具管理模块类图</w:t>
            </w:r>
          </w:p>
          <w:p w14:paraId="31A8C90F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512945" cy="4467225"/>
                  <wp:effectExtent l="0" t="0" r="13335" b="13335"/>
                  <wp:docPr id="26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945" cy="446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D11AF">
            <w:pPr>
              <w:pStyle w:val="4"/>
              <w:snapToGrid w:val="0"/>
              <w:spacing w:line="300" w:lineRule="auto"/>
              <w:jc w:val="center"/>
              <w:rPr>
                <w:rFonts w:hint="eastAsia" w:ascii="宋体" w:hAnsi="宋体" w:cs="宋体" w:eastAsiaTheme="minorEastAsia"/>
                <w:sz w:val="24"/>
                <w:szCs w:val="24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：道具管理模块时序图</w:t>
            </w:r>
          </w:p>
          <w:p w14:paraId="3CBD749F">
            <w:pPr>
              <w:snapToGrid w:val="0"/>
              <w:spacing w:line="300" w:lineRule="auto"/>
              <w:ind w:firstLine="480" w:firstLineChars="200"/>
              <w:outlineLvl w:val="0"/>
              <w:rPr>
                <w:b/>
                <w:bCs/>
                <w:sz w:val="24"/>
                <w:szCs w:val="24"/>
              </w:rPr>
            </w:pPr>
            <w:bookmarkStart w:id="17" w:name="_Toc24933"/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、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支付与结算</w:t>
            </w:r>
            <w:r>
              <w:rPr>
                <w:rFonts w:hint="eastAsia"/>
                <w:b/>
                <w:bCs/>
                <w:sz w:val="24"/>
                <w:szCs w:val="24"/>
              </w:rPr>
              <w:t>模块详细设计</w:t>
            </w:r>
            <w:bookmarkEnd w:id="17"/>
          </w:p>
          <w:p w14:paraId="295B00D4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8" w:name="_Toc9046"/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</w:rPr>
              <w:t>.1 功能模块概述</w:t>
            </w:r>
            <w:bookmarkEnd w:id="18"/>
          </w:p>
          <w:p w14:paraId="481CEBE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val="en-US" w:eastAsia="zh-CN"/>
              </w:rPr>
              <w:t>交易管理模块实现完整的电商交易流程，涵盖商品选购、订单创建、支付对接、物流跟踪及售后处理。该模块确保交易过程安全可靠，提供实时订单状态更新和异常处理机制。</w:t>
            </w:r>
          </w:p>
          <w:p w14:paraId="11F36E10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19" w:name="_Toc29557"/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</w:rPr>
              <w:t>.2 用户交互界面设计</w:t>
            </w:r>
            <w:bookmarkEnd w:id="19"/>
          </w:p>
          <w:p w14:paraId="3979C69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确认与结算：</w:t>
            </w:r>
          </w:p>
          <w:p w14:paraId="451D093B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显示订单信息——商品清单、收货地址选择、支付方式选择（支付宝/微信等）。提供“提交订单”按钮，提交后生成订单并跳转至支付页面。</w:t>
            </w:r>
          </w:p>
          <w:p w14:paraId="5E8BBD12">
            <w:pPr>
              <w:snapToGrid w:val="0"/>
              <w:spacing w:line="300" w:lineRule="auto"/>
              <w:ind w:firstLine="630" w:firstLineChars="300"/>
              <w:jc w:val="center"/>
            </w:pPr>
            <w:r>
              <w:drawing>
                <wp:inline distT="0" distB="0" distL="114300" distR="114300">
                  <wp:extent cx="3458845" cy="3836670"/>
                  <wp:effectExtent l="0" t="0" r="635" b="3810"/>
                  <wp:docPr id="2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8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845" cy="383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AF65C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/>
                <w:sz w:val="24"/>
                <w:szCs w:val="24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：结算界面</w:t>
            </w:r>
          </w:p>
          <w:p w14:paraId="561C5D4F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订单管理与跟踪界面：</w:t>
            </w:r>
          </w:p>
          <w:p w14:paraId="2B6DF8CB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追踪订单状态与查看历史订单详情。</w:t>
            </w:r>
          </w:p>
          <w:p w14:paraId="0B83D747">
            <w:pPr>
              <w:snapToGrid w:val="0"/>
              <w:spacing w:line="300" w:lineRule="auto"/>
              <w:jc w:val="center"/>
            </w:pPr>
            <w:r>
              <w:drawing>
                <wp:inline distT="0" distB="0" distL="114300" distR="114300">
                  <wp:extent cx="5485765" cy="828040"/>
                  <wp:effectExtent l="0" t="0" r="0" b="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17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6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30377E">
            <w:pPr>
              <w:pStyle w:val="4"/>
              <w:snapToGrid w:val="0"/>
              <w:spacing w:line="300" w:lineRule="auto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:历史订单与追踪</w:t>
            </w:r>
          </w:p>
          <w:p w14:paraId="75147A76">
            <w:pPr>
              <w:snapToGrid w:val="0"/>
              <w:spacing w:line="300" w:lineRule="auto"/>
              <w:rPr>
                <w:rFonts w:hint="eastAsia"/>
              </w:rPr>
            </w:pPr>
          </w:p>
          <w:p w14:paraId="0E0C1DCF">
            <w:pPr>
              <w:snapToGrid w:val="0"/>
              <w:spacing w:line="300" w:lineRule="auto"/>
              <w:ind w:firstLine="720" w:firstLineChars="300"/>
              <w:outlineLvl w:val="1"/>
              <w:rPr>
                <w:rFonts w:hint="eastAsia"/>
                <w:sz w:val="24"/>
                <w:szCs w:val="24"/>
              </w:rPr>
            </w:pPr>
            <w:bookmarkStart w:id="20" w:name="_Toc22392"/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</w:rPr>
              <w:t>.3 类及接口细化设计</w:t>
            </w:r>
            <w:bookmarkEnd w:id="20"/>
          </w:p>
          <w:p w14:paraId="0561970B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270885" cy="3251835"/>
                  <wp:effectExtent l="0" t="0" r="5715" b="9525"/>
                  <wp:docPr id="28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85" cy="325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4E0A2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：交易类图</w:t>
            </w:r>
          </w:p>
          <w:p w14:paraId="4A58529D">
            <w:pPr>
              <w:rPr>
                <w:rFonts w:hint="eastAsia"/>
                <w:lang w:val="en-US" w:eastAsia="zh-CN"/>
              </w:rPr>
            </w:pPr>
          </w:p>
          <w:p w14:paraId="77877B1B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858895" cy="4570095"/>
                  <wp:effectExtent l="0" t="0" r="12065" b="1905"/>
                  <wp:docPr id="29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895" cy="4570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25353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ascii="宋体" w:hAnsi="宋体" w:cs="宋体" w:eastAsiaTheme="minorEastAsia"/>
                <w:sz w:val="24"/>
                <w:szCs w:val="24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：交易时序图</w:t>
            </w:r>
          </w:p>
          <w:p w14:paraId="713FBB49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420"/>
              <w:jc w:val="both"/>
              <w:outlineLvl w:val="0"/>
            </w:pPr>
            <w:bookmarkStart w:id="21" w:name="_Toc11196"/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7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、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风控与核审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模块详细设计</w:t>
            </w:r>
            <w:bookmarkEnd w:id="21"/>
          </w:p>
          <w:p w14:paraId="0AE78E57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630"/>
              <w:jc w:val="both"/>
              <w:outlineLvl w:val="1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</w:pPr>
            <w:bookmarkStart w:id="22" w:name="_Toc30134"/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7</w:t>
            </w: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.1 功能模块概述</w:t>
            </w:r>
            <w:bookmarkEnd w:id="22"/>
          </w:p>
          <w:p w14:paraId="51CAEDAA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  <w:lang w:val="en-US" w:eastAsia="zh-CN"/>
              </w:rPr>
              <w:t>风控与审核模块通过实时监控和人工审核双重机制，确保系统安全稳定运行，防范欺诈行为，维护平台信誉。</w:t>
            </w:r>
          </w:p>
          <w:p w14:paraId="50C0C38A">
            <w:pPr>
              <w:snapToGrid w:val="0"/>
              <w:spacing w:line="300" w:lineRule="auto"/>
              <w:ind w:firstLine="480" w:firstLineChars="200"/>
              <w:outlineLvl w:val="1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</w:pPr>
            <w:bookmarkStart w:id="23" w:name="_Toc11366"/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7</w:t>
            </w: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.2 用户交互界面设计</w:t>
            </w:r>
            <w:bookmarkEnd w:id="23"/>
          </w:p>
          <w:p w14:paraId="27B1F356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权限相关（针对管理员和审核员）：</w:t>
            </w:r>
          </w:p>
          <w:p w14:paraId="34D11AB0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提供用户管理列表，可查看所有用户信息，进行角色分配、禁用/启用用户等操作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；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有商品审核列表，可对商品上架申请进行审核操作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点击“详情”可查看商品完整信息，提供“通过”“驳回”按钮，驳回需填写理由（必填项）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；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显示待审核的交易列表，可对交易行为进行审核，通过或拒绝，并记录审核意见。</w:t>
            </w:r>
          </w:p>
          <w:p w14:paraId="35A4DDDD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审核记录支持按时间、状态、审核员等多条件查询。</w:t>
            </w:r>
          </w:p>
          <w:p w14:paraId="3C0DE9BE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right="0"/>
              <w:jc w:val="center"/>
            </w:pPr>
            <w:r>
              <w:drawing>
                <wp:inline distT="0" distB="0" distL="114300" distR="114300">
                  <wp:extent cx="4559935" cy="3336925"/>
                  <wp:effectExtent l="0" t="0" r="12065" b="63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3738" b="3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93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0AAF5"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right="0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：管理员</w:t>
            </w:r>
            <w:r>
              <w:rPr>
                <w:rFonts w:hint="eastAsia"/>
                <w:lang w:val="en-US" w:eastAsia="zh-CN"/>
              </w:rPr>
              <w:t>核审</w:t>
            </w:r>
            <w:r>
              <w:rPr>
                <w:rFonts w:hint="eastAsia"/>
                <w:lang w:eastAsia="zh-CN"/>
              </w:rPr>
              <w:t>界面</w:t>
            </w:r>
          </w:p>
          <w:p w14:paraId="19A6C30B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交易监控界面：</w:t>
            </w:r>
          </w:p>
          <w:p w14:paraId="415EB653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实时显示高风险交易警报（如大额交易、频繁取消订单），支持点击查看详情并手动冻结账户。</w:t>
            </w:r>
          </w:p>
          <w:p w14:paraId="51B5A213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提供黑名单管理功能，可添加/移除用户，并设置风险规则（如单日交易上限）。</w:t>
            </w:r>
          </w:p>
          <w:p w14:paraId="0107107B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right="0"/>
              <w:jc w:val="center"/>
            </w:pPr>
            <w:r>
              <w:drawing>
                <wp:inline distT="0" distB="0" distL="114300" distR="114300">
                  <wp:extent cx="5544185" cy="729615"/>
                  <wp:effectExtent l="0" t="0" r="0" b="0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t="33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185" cy="72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D82B5"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right="0"/>
              <w:jc w:val="center"/>
              <w:rPr>
                <w:rFonts w:hint="eastAsia" w:eastAsiaTheme="minor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：交易监控界面</w:t>
            </w:r>
          </w:p>
          <w:p w14:paraId="1BE2D358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630"/>
              <w:jc w:val="both"/>
              <w:outlineLvl w:val="1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</w:pPr>
            <w:bookmarkStart w:id="24" w:name="_Toc20393"/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7</w:t>
            </w: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.3 类及接口细化设计</w:t>
            </w:r>
            <w:bookmarkEnd w:id="24"/>
          </w:p>
          <w:p w14:paraId="2466F4D8">
            <w:pPr>
              <w:snapToGrid w:val="0"/>
              <w:spacing w:line="300" w:lineRule="auto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095875" cy="2590165"/>
                  <wp:effectExtent l="0" t="0" r="9525" b="635"/>
                  <wp:docPr id="33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590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8130C">
            <w:pPr>
              <w:pStyle w:val="4"/>
              <w:snapToGrid w:val="0"/>
              <w:spacing w:line="300" w:lineRule="auto"/>
              <w:ind w:firstLine="600" w:firstLineChars="300"/>
              <w:jc w:val="center"/>
              <w:rPr>
                <w:rFonts w:hint="eastAsia" w:ascii="宋体" w:hAnsi="宋体" w:cs="宋体" w:eastAsiaTheme="minorEastAsia"/>
                <w:sz w:val="24"/>
                <w:szCs w:val="24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风控</w:t>
            </w:r>
            <w:r>
              <w:rPr>
                <w:rFonts w:hint="eastAsia"/>
                <w:lang w:eastAsia="zh-CN"/>
              </w:rPr>
              <w:t>类图</w:t>
            </w:r>
          </w:p>
          <w:p w14:paraId="130810DE">
            <w:pPr>
              <w:snapToGrid w:val="0"/>
              <w:spacing w:line="30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4800" cy="304800"/>
                  <wp:effectExtent l="0" t="0" r="0" b="0"/>
                  <wp:docPr id="35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658995" cy="5332730"/>
                  <wp:effectExtent l="0" t="0" r="4445" b="1270"/>
                  <wp:docPr id="38" name="图片 38" descr="1747311080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74731108090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95" cy="533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2D871">
            <w:pPr>
              <w:pStyle w:val="4"/>
              <w:snapToGrid w:val="0"/>
              <w:spacing w:line="300" w:lineRule="auto"/>
              <w:jc w:val="center"/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风控</w:t>
            </w:r>
            <w:r>
              <w:rPr>
                <w:rFonts w:hint="eastAsia"/>
                <w:lang w:eastAsia="zh-CN"/>
              </w:rPr>
              <w:t>时序图</w:t>
            </w:r>
          </w:p>
          <w:p w14:paraId="245CC72A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420"/>
              <w:jc w:val="both"/>
              <w:outlineLvl w:val="0"/>
            </w:pPr>
            <w:bookmarkStart w:id="25" w:name="_Toc16477"/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8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、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统计与数据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模块详细设计</w:t>
            </w:r>
            <w:bookmarkEnd w:id="25"/>
          </w:p>
          <w:p w14:paraId="560CAAA1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630"/>
              <w:jc w:val="both"/>
              <w:outlineLvl w:val="1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</w:pPr>
            <w:bookmarkStart w:id="26" w:name="_Toc3453"/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8</w:t>
            </w: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.1 功能模块概述</w:t>
            </w:r>
            <w:bookmarkEnd w:id="26"/>
          </w:p>
          <w:p w14:paraId="10923E11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统计与数据分析模块通过可视化图表和数据挖掘技术，提供多维度的业务洞察，支持运营决策和精准营销。</w:t>
            </w:r>
          </w:p>
          <w:p w14:paraId="732D53F7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630"/>
              <w:jc w:val="both"/>
              <w:outlineLvl w:val="1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eastAsia="zh-CN"/>
              </w:rPr>
            </w:pPr>
            <w:bookmarkStart w:id="27" w:name="_Toc31830"/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8</w:t>
            </w: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.2 用户交互界面设计</w:t>
            </w:r>
            <w:bookmarkEnd w:id="27"/>
          </w:p>
          <w:p w14:paraId="0CC36EC6">
            <w:pPr>
              <w:snapToGrid w:val="0"/>
              <w:spacing w:line="30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统计与数据模块：</w:t>
            </w:r>
          </w:p>
          <w:p w14:paraId="2F9AE0CE">
            <w:pPr>
              <w:snapToGrid w:val="0"/>
              <w:spacing w:line="300" w:lineRule="auto"/>
              <w:ind w:firstLine="720" w:firstLineChars="3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根据交易统计额（单日/本周）和热销商品榜单等对数据进行统计与分析，生成用户行为分析报告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​顶部为实时交易数据看板（今日成交额、活跃用户数、热门分类占比饼图）。</w:t>
            </w:r>
          </w:p>
          <w:p w14:paraId="729106BA">
            <w:pPr>
              <w:snapToGrid w:val="0"/>
              <w:spacing w:line="300" w:lineRule="auto"/>
              <w:ind w:firstLine="720" w:firstLineChars="3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中部为趋势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柱状图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（支持选择时间范围展示交易量变化）。</w:t>
            </w:r>
          </w:p>
          <w:p w14:paraId="5AEF8DA1">
            <w:pPr>
              <w:snapToGrid w:val="0"/>
              <w:spacing w:line="300" w:lineRule="auto"/>
              <w:ind w:firstLine="720" w:firstLineChars="3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底部为热销商品排行榜（按销量、收藏量、点击量多维度切换）。展示用户画像（年龄分布、地域分布、活跃时段热力图）。</w:t>
            </w:r>
          </w:p>
          <w:p w14:paraId="38B53EA8">
            <w:pPr>
              <w:snapToGrid w:val="0"/>
              <w:spacing w:line="300" w:lineRule="auto"/>
              <w:ind w:firstLine="720" w:firstLineChars="3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提供“生成报告”按钮，导出PDF或Excel格式的深度分析报告。</w:t>
            </w:r>
          </w:p>
          <w:p w14:paraId="7D0DA3A8">
            <w:pPr>
              <w:snapToGrid w:val="0"/>
              <w:spacing w:line="300" w:lineRule="auto"/>
              <w:jc w:val="center"/>
            </w:pPr>
            <w:r>
              <w:drawing>
                <wp:inline distT="0" distB="0" distL="114300" distR="114300">
                  <wp:extent cx="2361565" cy="1205865"/>
                  <wp:effectExtent l="0" t="0" r="635" b="133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t="15852" r="500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565" cy="120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F82C9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：交易统计</w:t>
            </w:r>
          </w:p>
          <w:p w14:paraId="594C58C1">
            <w:pPr>
              <w:pStyle w:val="4"/>
              <w:keepNext w:val="0"/>
              <w:keepLines w:val="0"/>
              <w:widowControl/>
              <w:suppressLineNumbers w:val="0"/>
              <w:jc w:val="center"/>
            </w:pPr>
            <w:r>
              <w:drawing>
                <wp:inline distT="0" distB="0" distL="114300" distR="114300">
                  <wp:extent cx="1336675" cy="1105535"/>
                  <wp:effectExtent l="0" t="0" r="4445" b="6985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l="11649" t="18536" b="3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67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C9F6CB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：交易统计柱状图</w:t>
            </w:r>
          </w:p>
          <w:p w14:paraId="208DE776">
            <w:pPr>
              <w:pStyle w:val="4"/>
              <w:keepNext w:val="0"/>
              <w:keepLines w:val="0"/>
              <w:widowControl/>
              <w:suppressLineNumbers w:val="0"/>
              <w:jc w:val="center"/>
            </w:pPr>
            <w:r>
              <w:drawing>
                <wp:inline distT="0" distB="0" distL="114300" distR="114300">
                  <wp:extent cx="2279015" cy="816610"/>
                  <wp:effectExtent l="0" t="0" r="6985" b="6350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t="7748" b="2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015" cy="81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64C9B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eastAsia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热销商品榜</w:t>
            </w:r>
          </w:p>
          <w:p w14:paraId="115CD7B1">
            <w:pPr>
              <w:pStyle w:val="10"/>
              <w:keepNext w:val="0"/>
              <w:keepLines w:val="0"/>
              <w:widowControl/>
              <w:suppressLineNumbers w:val="0"/>
              <w:jc w:val="center"/>
            </w:pPr>
            <w:r>
              <w:drawing>
                <wp:inline distT="0" distB="0" distL="114300" distR="114300">
                  <wp:extent cx="4883785" cy="556260"/>
                  <wp:effectExtent l="0" t="0" r="825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A77FC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eastAsia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：用户行为分析报告</w:t>
            </w:r>
          </w:p>
          <w:p w14:paraId="117FD4D8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630"/>
              <w:jc w:val="both"/>
              <w:outlineLvl w:val="1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</w:pPr>
            <w:bookmarkStart w:id="28" w:name="_Toc20810"/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  <w:lang w:val="en-US" w:eastAsia="zh-CN"/>
              </w:rPr>
              <w:t>8.</w:t>
            </w:r>
            <w:r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  <w:t>3 类及接口细化设计</w:t>
            </w:r>
            <w:bookmarkEnd w:id="28"/>
          </w:p>
          <w:p w14:paraId="5B791BDD"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 w:line="15" w:lineRule="atLeast"/>
              <w:ind w:left="0" w:right="0" w:firstLine="630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color w:val="000000"/>
                <w:spacing w:val="0"/>
                <w:w w:val="100"/>
                <w:sz w:val="24"/>
                <w:szCs w:val="24"/>
                <w:vertAlign w:val="baseline"/>
              </w:rPr>
            </w:pPr>
            <w:r>
              <w:rPr>
                <w:rFonts w:hint="eastAsia" w:eastAsiaTheme="minorEastAsia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1837690" cy="675640"/>
                  <wp:effectExtent l="0" t="0" r="6350" b="10160"/>
                  <wp:docPr id="44" name="图片 44" descr="ab9af89fb906f5cbe6cdf09fef4b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ab9af89fb906f5cbe6cdf09fef4b95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r="-2214" b="17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690" cy="6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37847">
            <w:pPr>
              <w:snapToGrid w:val="0"/>
              <w:spacing w:line="300" w:lineRule="auto"/>
              <w:ind w:firstLine="480" w:firstLineChars="200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4800" cy="304800"/>
                  <wp:effectExtent l="0" t="0" r="0" b="0"/>
                  <wp:docPr id="40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4800" cy="304800"/>
                  <wp:effectExtent l="0" t="0" r="0" b="0"/>
                  <wp:docPr id="41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4800" cy="304800"/>
                  <wp:effectExtent l="0" t="0" r="0" b="0"/>
                  <wp:docPr id="39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b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820410" cy="1672590"/>
                  <wp:effectExtent l="0" t="0" r="8890" b="3810"/>
                  <wp:docPr id="43" name="图片 43" descr="2b1e15c97626d2b0992655ae09b0c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2b1e15c97626d2b0992655ae09b0c9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410" cy="167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E8828"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eastAsia="黑体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</w:t>
            </w: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>统计与数据模块类图</w:t>
            </w:r>
          </w:p>
          <w:p w14:paraId="1FADA582">
            <w:pPr>
              <w:snapToGrid w:val="0"/>
              <w:spacing w:line="300" w:lineRule="auto"/>
              <w:ind w:firstLine="480" w:firstLineChars="20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4800" cy="304800"/>
                  <wp:effectExtent l="0" t="0" r="0" b="0"/>
                  <wp:docPr id="45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4067810" cy="4848860"/>
                  <wp:effectExtent l="0" t="0" r="1270" b="12700"/>
                  <wp:docPr id="46" name="图片 46" descr="1747311298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74731129835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10" cy="484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647F9">
            <w:pPr>
              <w:pStyle w:val="4"/>
              <w:snapToGrid w:val="0"/>
              <w:spacing w:line="300" w:lineRule="auto"/>
              <w:ind w:firstLine="400" w:firstLineChars="20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>：统计与数据模块时序图</w:t>
            </w:r>
          </w:p>
        </w:tc>
      </w:tr>
    </w:tbl>
    <w:p w14:paraId="3882EE4A">
      <w:pPr>
        <w:snapToGrid w:val="0"/>
        <w:rPr>
          <w:rFonts w:hint="eastAsia"/>
          <w:sz w:val="24"/>
          <w:szCs w:val="24"/>
          <w:lang w:eastAsia="zh-CN"/>
        </w:rPr>
      </w:pPr>
    </w:p>
    <w:sectPr>
      <w:footerReference r:id="rId3" w:type="default"/>
      <w:pgSz w:w="11906" w:h="16838"/>
      <w:pgMar w:top="1440" w:right="1361" w:bottom="1440" w:left="1361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A0C2AF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249104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ptGXYzAgAAYwQAAA4AAABkcnMvZTJvRG9jLnhtbK1UzY7TMBC+I/EO&#10;lu80aRdW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1JYZpVPz0/dvp&#10;x6/Tz68EZxCocWGGuAeHyNi+tS3aZjgPOEy828rr9AUjAj/kPV7kFW0kPF2aTqbTHC4O37ABfvZ4&#10;3fkQ3wmrSTIK6lG/TlZ22ITYhw4hKZuxa6lUV0NlSFPQ66s3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ptGXY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D249104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872EE2"/>
    <w:multiLevelType w:val="multilevel"/>
    <w:tmpl w:val="05872EE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2"/>
      <w:isLgl/>
      <w:lvlText w:val="%1.%2"/>
      <w:lvlJc w:val="left"/>
      <w:pPr>
        <w:ind w:left="90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>
    <w:nsid w:val="37606ECB"/>
    <w:multiLevelType w:val="singleLevel"/>
    <w:tmpl w:val="37606EC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8E5"/>
    <w:rsid w:val="00017E45"/>
    <w:rsid w:val="0006271F"/>
    <w:rsid w:val="000B5C92"/>
    <w:rsid w:val="000E3FB8"/>
    <w:rsid w:val="001309E2"/>
    <w:rsid w:val="00147786"/>
    <w:rsid w:val="001F0A3C"/>
    <w:rsid w:val="00337DFA"/>
    <w:rsid w:val="00346C98"/>
    <w:rsid w:val="003607D4"/>
    <w:rsid w:val="00376391"/>
    <w:rsid w:val="003A43D5"/>
    <w:rsid w:val="004731B4"/>
    <w:rsid w:val="004C2A91"/>
    <w:rsid w:val="00570F3C"/>
    <w:rsid w:val="005A0F64"/>
    <w:rsid w:val="005B0BCB"/>
    <w:rsid w:val="005B1C72"/>
    <w:rsid w:val="005B5FC6"/>
    <w:rsid w:val="005E461A"/>
    <w:rsid w:val="005F5F06"/>
    <w:rsid w:val="006E42EC"/>
    <w:rsid w:val="00775809"/>
    <w:rsid w:val="007D0380"/>
    <w:rsid w:val="007D2DB2"/>
    <w:rsid w:val="00880038"/>
    <w:rsid w:val="008B79CE"/>
    <w:rsid w:val="008F6392"/>
    <w:rsid w:val="00975775"/>
    <w:rsid w:val="009D5944"/>
    <w:rsid w:val="009E387C"/>
    <w:rsid w:val="00A7125D"/>
    <w:rsid w:val="00AA211A"/>
    <w:rsid w:val="00AA3F08"/>
    <w:rsid w:val="00AB4FF0"/>
    <w:rsid w:val="00AC33C7"/>
    <w:rsid w:val="00B33339"/>
    <w:rsid w:val="00C227CA"/>
    <w:rsid w:val="00CC34BA"/>
    <w:rsid w:val="00CC74EC"/>
    <w:rsid w:val="00CD1BD9"/>
    <w:rsid w:val="00DC34BC"/>
    <w:rsid w:val="00DC5104"/>
    <w:rsid w:val="00DD2D70"/>
    <w:rsid w:val="00E458E5"/>
    <w:rsid w:val="00E64365"/>
    <w:rsid w:val="00E77B69"/>
    <w:rsid w:val="00F4719A"/>
    <w:rsid w:val="00FB2AB4"/>
    <w:rsid w:val="00FE2DDA"/>
    <w:rsid w:val="079F2B5D"/>
    <w:rsid w:val="0847520D"/>
    <w:rsid w:val="0C484D18"/>
    <w:rsid w:val="12135DB3"/>
    <w:rsid w:val="14D468B1"/>
    <w:rsid w:val="176F3A0D"/>
    <w:rsid w:val="3F115151"/>
    <w:rsid w:val="41022B36"/>
    <w:rsid w:val="41BC4214"/>
    <w:rsid w:val="4DE35417"/>
    <w:rsid w:val="5A4461AD"/>
    <w:rsid w:val="5DFC25D2"/>
    <w:rsid w:val="63EB74E1"/>
    <w:rsid w:val="6A2F7E0E"/>
    <w:rsid w:val="74E269E6"/>
    <w:rsid w:val="7C52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9"/>
    <w:qFormat/>
    <w:uiPriority w:val="0"/>
    <w:pPr>
      <w:keepNext/>
      <w:numPr>
        <w:ilvl w:val="1"/>
        <w:numId w:val="1"/>
      </w:numPr>
      <w:spacing w:line="0" w:lineRule="atLeast"/>
      <w:jc w:val="left"/>
      <w:outlineLvl w:val="1"/>
    </w:pPr>
    <w:rPr>
      <w:rFonts w:ascii="Times New Roman" w:hAnsi="Times New Roman" w:eastAsia="黑体" w:cs="Times New Roman"/>
      <w:b/>
      <w:bCs/>
      <w:sz w:val="28"/>
      <w:szCs w:val="24"/>
    </w:rPr>
  </w:style>
  <w:style w:type="paragraph" w:styleId="3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semiHidden/>
    <w:unhideWhenUsed/>
    <w:qFormat/>
    <w:uiPriority w:val="39"/>
  </w:style>
  <w:style w:type="paragraph" w:styleId="8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1">
    <w:name w:val="Title"/>
    <w:next w:val="1"/>
    <w:link w:val="21"/>
    <w:qFormat/>
    <w:uiPriority w:val="0"/>
    <w:pPr>
      <w:adjustRightInd w:val="0"/>
      <w:snapToGrid w:val="0"/>
      <w:spacing w:before="100" w:beforeLines="100" w:after="100" w:afterLines="100" w:line="360" w:lineRule="auto"/>
      <w:jc w:val="center"/>
      <w:outlineLvl w:val="0"/>
    </w:pPr>
    <w:rPr>
      <w:rFonts w:ascii="Times New Roman" w:hAnsi="Times New Roman" w:eastAsia="黑体" w:cs="Arial"/>
      <w:b/>
      <w:bCs/>
      <w:snapToGrid w:val="0"/>
      <w:spacing w:val="20"/>
      <w:kern w:val="0"/>
      <w:sz w:val="36"/>
      <w:szCs w:val="36"/>
      <w:lang w:val="en-US" w:eastAsia="zh-CN" w:bidi="ar-SA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字符"/>
    <w:basedOn w:val="14"/>
    <w:link w:val="6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5"/>
    <w:qFormat/>
    <w:uiPriority w:val="99"/>
    <w:rPr>
      <w:sz w:val="18"/>
      <w:szCs w:val="18"/>
    </w:rPr>
  </w:style>
  <w:style w:type="character" w:customStyle="1" w:styleId="19">
    <w:name w:val="标题 2 字符"/>
    <w:basedOn w:val="14"/>
    <w:link w:val="2"/>
    <w:qFormat/>
    <w:uiPriority w:val="0"/>
    <w:rPr>
      <w:rFonts w:ascii="Times New Roman" w:hAnsi="Times New Roman" w:eastAsia="黑体" w:cs="Times New Roman"/>
      <w:b/>
      <w:bCs/>
      <w:sz w:val="28"/>
      <w:szCs w:val="24"/>
    </w:rPr>
  </w:style>
  <w:style w:type="paragraph" w:styleId="20">
    <w:name w:val="List Paragraph"/>
    <w:basedOn w:val="1"/>
    <w:qFormat/>
    <w:uiPriority w:val="34"/>
    <w:pPr>
      <w:widowControl/>
      <w:spacing w:line="400" w:lineRule="exact"/>
      <w:ind w:firstLine="420" w:firstLineChars="200"/>
      <w:jc w:val="left"/>
    </w:pPr>
    <w:rPr>
      <w:rFonts w:ascii="Times New Roman" w:hAnsi="Times New Roman" w:eastAsia="宋体" w:cs="Times New Roman"/>
      <w:sz w:val="24"/>
      <w:szCs w:val="20"/>
    </w:rPr>
  </w:style>
  <w:style w:type="character" w:customStyle="1" w:styleId="21">
    <w:name w:val="标题 字符"/>
    <w:basedOn w:val="14"/>
    <w:link w:val="11"/>
    <w:qFormat/>
    <w:uiPriority w:val="0"/>
    <w:rPr>
      <w:rFonts w:ascii="Times New Roman" w:hAnsi="Times New Roman" w:eastAsia="黑体" w:cs="Arial"/>
      <w:b/>
      <w:bCs/>
      <w:snapToGrid w:val="0"/>
      <w:spacing w:val="20"/>
      <w:kern w:val="0"/>
      <w:sz w:val="36"/>
      <w:szCs w:val="36"/>
    </w:rPr>
  </w:style>
  <w:style w:type="table" w:customStyle="1" w:styleId="22">
    <w:name w:val="表格样式"/>
    <w:basedOn w:val="12"/>
    <w:qFormat/>
    <w:uiPriority w:val="0"/>
    <w:pPr>
      <w:adjustRightInd w:val="0"/>
      <w:snapToGrid w:val="0"/>
      <w:jc w:val="both"/>
    </w:pPr>
    <w:rPr>
      <w:rFonts w:ascii="Times New Roman" w:hAnsi="Times New Roman" w:eastAsia="宋体" w:cs="Times New Roman"/>
      <w:snapToGrid w:val="0"/>
      <w:kern w:val="0"/>
      <w:szCs w:val="21"/>
    </w:rPr>
    <w:tblPr>
      <w:jc w:val="center"/>
      <w:tblCellMar>
        <w:top w:w="11" w:type="dxa"/>
        <w:left w:w="11" w:type="dxa"/>
        <w:bottom w:w="11" w:type="dxa"/>
        <w:right w:w="11" w:type="dxa"/>
      </w:tblCellMar>
    </w:tblPr>
    <w:trPr>
      <w:cantSplit/>
      <w:jc w:val="center"/>
    </w:trPr>
    <w:tcPr>
      <w:vAlign w:val="center"/>
    </w:tcPr>
    <w:tblStylePr w:type="firstRow">
      <w:pPr>
        <w:keepNext w:val="0"/>
        <w:keepLines/>
        <w:pageBreakBefore w:val="0"/>
        <w:widowControl/>
        <w:suppressLineNumbers w:val="0"/>
        <w:suppressAutoHyphens w:val="0"/>
        <w:wordWrap/>
        <w:adjustRightInd w:val="0"/>
        <w:snapToGrid w:val="0"/>
        <w:spacing w:before="0" w:beforeLines="0" w:beforeAutospacing="0" w:after="0" w:afterLines="0" w:afterAutospacing="0" w:line="240" w:lineRule="auto"/>
        <w:ind w:left="0" w:leftChars="0" w:right="0" w:rightChars="0" w:firstLine="0" w:firstLineChars="0"/>
        <w:contextualSpacing w:val="0"/>
        <w:jc w:val="left"/>
        <w:outlineLvl w:val="9"/>
      </w:pPr>
      <w:rPr>
        <w:rFonts w:ascii="Times New Roman" w:hAnsi="Times New Roman" w:eastAsia="宋体"/>
        <w:b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/>
        <w:vertAlign w:val="baseline"/>
        <w14:shadow w14:blurRad="0" w14:dist="0" w14:dir="0" w14:sx="0" w14:sy="0" w14:kx="0" w14:ky="0" w14:algn="none">
          <w14:srgbClr w14:val="000000"/>
        </w14:shadow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E6E6E6"/>
      </w:tcPr>
    </w:tblStylePr>
    <w:tblStylePr w:type="lastRow">
      <w:rPr>
        <w:rFonts w:ascii="Times New Roman" w:hAnsi="Times New Roman" w:eastAsia="宋体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firstCo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lastCo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1Vert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2Vert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1Horz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2Horz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ne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  <w:tblStylePr w:type="nwCel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se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  <w:tblStylePr w:type="sw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</w:style>
  <w:style w:type="paragraph" w:customStyle="1" w:styleId="23">
    <w:name w:val="表格"/>
    <w:qFormat/>
    <w:uiPriority w:val="0"/>
    <w:pPr>
      <w:adjustRightInd w:val="0"/>
      <w:snapToGrid w:val="0"/>
    </w:pPr>
    <w:rPr>
      <w:rFonts w:ascii="Times New Roman" w:hAnsi="Times New Roman" w:eastAsia="宋体" w:cs="Times New Roman"/>
      <w:snapToGrid w:val="0"/>
      <w:kern w:val="0"/>
      <w:sz w:val="21"/>
      <w:szCs w:val="21"/>
      <w:lang w:val="en-US" w:eastAsia="zh-CN" w:bidi="ar-SA"/>
    </w:rPr>
  </w:style>
  <w:style w:type="paragraph" w:customStyle="1" w:styleId="24">
    <w:name w:val="说明"/>
    <w:qFormat/>
    <w:uiPriority w:val="0"/>
    <w:pPr>
      <w:adjustRightInd w:val="0"/>
      <w:snapToGrid w:val="0"/>
      <w:spacing w:before="50" w:beforeLines="50" w:line="360" w:lineRule="auto"/>
      <w:ind w:left="300" w:hanging="300" w:hangingChars="300"/>
    </w:pPr>
    <w:rPr>
      <w:rFonts w:ascii="Times New Roman" w:hAnsi="Times New Roman" w:eastAsia="宋体" w:cs="宋体"/>
      <w:b/>
      <w:snapToGrid w:val="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../NUL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3454</Words>
  <Characters>3745</Characters>
  <Lines>24</Lines>
  <Paragraphs>6</Paragraphs>
  <TotalTime>5</TotalTime>
  <ScaleCrop>false</ScaleCrop>
  <LinksUpToDate>false</LinksUpToDate>
  <CharactersWithSpaces>3941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2022-12-16T08:09:00Z</dcterms:created>
  <dc:creator>Windows 用户</dc:creator>
  <cp:lastModifiedBy>徐亚泰</cp:lastModifiedBy>
  <dcterms:modified xsi:type="dcterms:W3CDTF">2025-06-19T09:44:09Z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eyJoZGlkIjoiNzYyNmZiNzNkYjU1ZTkxN2FjY2QyZWI2ZmI1YmZkODAiLCJ1c2VySWQiOiIxMzk5ODkzOTU5In0=</vt:lpwstr>
  </property>
  <property fmtid="{D5CDD505-2E9C-101B-9397-08002B2CF9AE}" pid="4" name="ICV">
    <vt:lpwstr>059DB1947D3A490384EE7BB71BBFFB7F_13</vt:lpwstr>
  </property>
</Properties>
</file>