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8E" w:rsidRPr="00DC5FAB" w:rsidRDefault="00081FF4" w:rsidP="00DC5FAB">
      <w:pPr>
        <w:pStyle w:val="Heading1"/>
        <w:spacing w:line="240" w:lineRule="auto"/>
        <w:contextualSpacing/>
        <w:rPr>
          <w:lang w:val="uk-UA"/>
        </w:rPr>
      </w:pPr>
      <w:r w:rsidRPr="00DC5FAB">
        <w:rPr>
          <w:lang w:val="uk-UA"/>
        </w:rPr>
        <w:t xml:space="preserve">Лекція 12. Основи молекулярно – кінетичної теорії газів. </w:t>
      </w:r>
    </w:p>
    <w:p w:rsidR="002B35BF" w:rsidRPr="002B35BF" w:rsidRDefault="00081FF4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Термодинамічний метод по своїй суті являється феноменологічним, тобто ґрунтується на дослідних даних або теоретичних моделях. </w:t>
      </w:r>
      <w:r w:rsidR="00613BBD" w:rsidRPr="00DC5FAB">
        <w:rPr>
          <w:rFonts w:ascii="Times New Roman" w:hAnsi="Times New Roman" w:cs="Times New Roman"/>
          <w:sz w:val="24"/>
          <w:szCs w:val="24"/>
          <w:lang w:val="uk-UA"/>
        </w:rPr>
        <w:t>Однією з таких</w:t>
      </w:r>
      <w:r w:rsidR="00BC5516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моделей і, притому досить успішних стала молекулярно-кінетична теорія газів. Розвиток її і становлення зобов’язан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BC5516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7760E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працям Даніеля Бернуллі,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>Жозефа Луї Гей-Люссака, Джона Даль</w:t>
      </w:r>
      <w:r w:rsidR="002B35BF" w:rsidRPr="00DC5FAB">
        <w:rPr>
          <w:rFonts w:ascii="Times New Roman" w:hAnsi="Times New Roman" w:cs="Times New Roman"/>
          <w:sz w:val="24"/>
          <w:szCs w:val="24"/>
          <w:lang w:val="uk-UA"/>
        </w:rPr>
        <w:t>тона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2B35BF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 xml:space="preserve">Джеймса </w:t>
      </w:r>
      <w:r w:rsidR="002B35BF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Максвелла,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 xml:space="preserve">Рудольфа </w:t>
      </w:r>
      <w:r w:rsidR="002B35BF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Клаузіуса, Людвіга Больцмана, </w:t>
      </w:r>
      <w:r w:rsidR="002B35BF" w:rsidRPr="00DC5FAB">
        <w:rPr>
          <w:rFonts w:ascii="Times New Roman" w:hAnsi="Times New Roman" w:cs="Times New Roman"/>
          <w:sz w:val="24"/>
          <w:szCs w:val="24"/>
          <w:lang w:val="uk-UA"/>
        </w:rPr>
        <w:softHyphen/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 xml:space="preserve">Ральфа Кроніга </w:t>
      </w:r>
      <w:r w:rsidR="0007760E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>саме тих вчених, що</w:t>
      </w:r>
      <w:r w:rsidR="0007760E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внесли неоціненний вклад в розвиток власне термодинаміки. Успіх моделі багато в чому ґрунтується на</w:t>
      </w:r>
      <w:r w:rsidR="000B1B13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твердій експериментальній базі, у відмінності від умоглядних моделей </w:t>
      </w:r>
      <w:r w:rsidR="00792FF7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будови речовини, характерних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>для античності і середньовіччя.</w:t>
      </w:r>
    </w:p>
    <w:p w:rsidR="0015114A" w:rsidRPr="007E6992" w:rsidRDefault="00792FF7" w:rsidP="002B35BF">
      <w:pPr>
        <w:pStyle w:val="ListParagraph"/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hAnsi="Times New Roman" w:cs="Times New Roman"/>
          <w:sz w:val="24"/>
          <w:szCs w:val="24"/>
          <w:lang w:val="uk-UA"/>
        </w:rPr>
        <w:t>Експериментальні д</w:t>
      </w:r>
      <w:r w:rsidR="002C6FAF" w:rsidRPr="00DC5FAB">
        <w:rPr>
          <w:rFonts w:ascii="Times New Roman" w:hAnsi="Times New Roman" w:cs="Times New Roman"/>
          <w:sz w:val="24"/>
          <w:szCs w:val="24"/>
          <w:lang w:val="uk-UA"/>
        </w:rPr>
        <w:t>ослідження науки про гази</w:t>
      </w:r>
      <w:r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дозволили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>встанови</w:t>
      </w:r>
      <w:r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ти, що всі гази демонструють універсальні властивості, що </w:t>
      </w:r>
      <w:r w:rsidR="002B35BF">
        <w:rPr>
          <w:rFonts w:ascii="Times New Roman" w:hAnsi="Times New Roman" w:cs="Times New Roman"/>
          <w:sz w:val="24"/>
          <w:szCs w:val="24"/>
          <w:lang w:val="uk-UA"/>
        </w:rPr>
        <w:t xml:space="preserve">в свою чергу </w:t>
      </w:r>
      <w:r w:rsidRPr="00DC5FAB">
        <w:rPr>
          <w:rFonts w:ascii="Times New Roman" w:hAnsi="Times New Roman" w:cs="Times New Roman"/>
          <w:sz w:val="24"/>
          <w:szCs w:val="24"/>
          <w:lang w:val="uk-UA"/>
        </w:rPr>
        <w:t>дозволило сподіватися на їх універсальну природу. Нагадаємо собі ці закони</w:t>
      </w:r>
      <w:r w:rsidR="002C6FAF" w:rsidRPr="00DC5FAB">
        <w:rPr>
          <w:rFonts w:ascii="Times New Roman" w:hAnsi="Times New Roman" w:cs="Times New Roman"/>
          <w:sz w:val="24"/>
          <w:szCs w:val="24"/>
        </w:rPr>
        <w:t>: 1)</w:t>
      </w:r>
      <w:r w:rsidR="002C6FAF" w:rsidRPr="00DC5FA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C6FAF" w:rsidRPr="00DC5FAB">
        <w:rPr>
          <w:rFonts w:ascii="Times New Roman" w:hAnsi="Times New Roman" w:cs="Times New Roman"/>
          <w:sz w:val="24"/>
          <w:szCs w:val="24"/>
        </w:rPr>
        <w:t xml:space="preserve"> </w:t>
      </w:r>
      <w:r w:rsidR="002C6FAF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Закон </w:t>
      </w:r>
      <w:proofErr w:type="spellStart"/>
      <w:r w:rsidR="002C6FAF" w:rsidRPr="00DC5FAB">
        <w:rPr>
          <w:rFonts w:ascii="Times New Roman" w:hAnsi="Times New Roman" w:cs="Times New Roman"/>
          <w:sz w:val="24"/>
          <w:szCs w:val="24"/>
          <w:lang w:val="uk-UA"/>
        </w:rPr>
        <w:t>Бойля</w:t>
      </w:r>
      <w:proofErr w:type="spellEnd"/>
      <w:r w:rsidR="002C6FAF" w:rsidRPr="00DC5FA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2C6FAF" w:rsidRPr="00DC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2A2" w:rsidRPr="00DC5FAB">
        <w:rPr>
          <w:rFonts w:ascii="Times New Roman" w:hAnsi="Times New Roman" w:cs="Times New Roman"/>
          <w:i/>
          <w:sz w:val="24"/>
          <w:szCs w:val="24"/>
          <w:lang w:val="en-US"/>
        </w:rPr>
        <w:t>pv</w:t>
      </w:r>
      <w:proofErr w:type="spellEnd"/>
      <w:r w:rsidR="005812A2" w:rsidRPr="00DC5FAB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5812A2" w:rsidRPr="00DC5FAB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  <w:proofErr w:type="spellEnd"/>
      <w:r w:rsidR="002C6FA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 постійній температурі; 2). Закон Шарля: для усіх газів</w:t>
      </w:r>
      <w:r w:rsidR="005812A2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α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β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</w:rPr>
        <w:t xml:space="preserve"> =</w:t>
      </w:r>
      <w:r w:rsidR="00F71337" w:rsidRPr="00667FEE">
        <w:rPr>
          <w:rFonts w:ascii="Times New Roman" w:eastAsiaTheme="minorEastAsia" w:hAnsi="Times New Roman" w:cs="Times New Roman"/>
          <w:i/>
          <w:sz w:val="24"/>
          <w:szCs w:val="24"/>
        </w:rPr>
        <w:t xml:space="preserve"> 1/273</w:t>
      </w:r>
      <w:r w:rsid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за</w:t>
      </w:r>
      <w:r w:rsidR="002B35BF" w:rsidRP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нормальних умов</w:t>
      </w:r>
      <w:r w:rsidR="002C6FA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; 3). 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Закон Да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ль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тона: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1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+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2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+ …</w:t>
      </w:r>
      <w:r w:rsidR="005812A2" w:rsidRP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;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4). Закон Джоуля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(</w:t>
      </w:r>
      <w:r w:rsidR="005812A2" w:rsidRPr="00DC5F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="005812A2" w:rsidRP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)</w:t>
      </w:r>
      <w:r w:rsidR="002B35B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,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внутрішня енергія ідеального газу є функцією тільки температури</w:t>
      </w:r>
      <w:r w:rsidR="005812A2" w:rsidRP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і не залежить від об’єму; 5). Закон Гей-Люссака: об’єми газів</w:t>
      </w:r>
      <w:r w:rsidR="003F454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3F454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які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утворюють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хімічні сполуки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одна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одною</w:t>
      </w:r>
      <w:r w:rsidR="003F454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знаходяться у простому співвідношенні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один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 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одним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об’ємом продукту сполуки, якщо останн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ій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газоподібн</w:t>
      </w:r>
      <w:r w:rsidR="002B35BF">
        <w:rPr>
          <w:rFonts w:ascii="Times New Roman" w:eastAsiaTheme="minorEastAsia" w:hAnsi="Times New Roman" w:cs="Times New Roman"/>
          <w:sz w:val="24"/>
          <w:szCs w:val="24"/>
          <w:lang w:val="uk-UA"/>
        </w:rPr>
        <w:t>ий</w:t>
      </w:r>
      <w:r w:rsidR="00FB53D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Чи</w:t>
      </w:r>
      <w:r w:rsidR="0015114A">
        <w:rPr>
          <w:rFonts w:ascii="Times New Roman" w:eastAsiaTheme="minorEastAsia" w:hAnsi="Times New Roman" w:cs="Times New Roman"/>
          <w:sz w:val="24"/>
          <w:szCs w:val="24"/>
          <w:lang w:val="uk-UA"/>
        </w:rPr>
        <w:t>сла ці цілі і притому невеликі.</w:t>
      </w:r>
    </w:p>
    <w:p w:rsidR="00BE4203" w:rsidRPr="00BE4203" w:rsidRDefault="00FB53D8" w:rsidP="002B35BF">
      <w:pPr>
        <w:pStyle w:val="ListParagraph"/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До цього слід додати і </w:t>
      </w:r>
      <w:r w:rsidRPr="00B374C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закон кратних відношень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="00BA7623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справедливий не тільки для газів, згідно якому ваги елементів, утворюючих хімічну сполуку з однією і тією ж кількістю деякої речовини, відносяться як цілі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числа. Завдяки цьому закону, Даль</w:t>
      </w:r>
      <w:r w:rsidR="00BA7623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тон встановив відносні ваги елементів (відносно водню) і зробив важливий висновок, вперше кількісно, хоча й опосередковано підтверджуючу гіпотезу про атомістичну будову речовини: </w:t>
      </w:r>
      <w:r w:rsidR="00F61292" w:rsidRPr="00B374C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в хімічних реакціях, атоми реагуючих речовин утворюють більш складні з’єднання</w:t>
      </w:r>
      <w:r w:rsidR="00BA7623" w:rsidRPr="00B374C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F61292" w:rsidRPr="00B374C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– молекули, причому всі молекули хімічно чистої речовини влаштовані однаково.</w:t>
      </w:r>
      <w:r w:rsidR="003F454E" w:rsidRPr="00B374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tbl>
      <w:tblPr>
        <w:tblW w:w="0" w:type="auto"/>
        <w:tblInd w:w="-108" w:type="dxa"/>
        <w:tblLook w:val="01E0" w:firstRow="1" w:lastRow="1" w:firstColumn="1" w:lastColumn="1" w:noHBand="0" w:noVBand="0"/>
      </w:tblPr>
      <w:tblGrid>
        <w:gridCol w:w="1951"/>
        <w:gridCol w:w="1985"/>
        <w:gridCol w:w="1987"/>
      </w:tblGrid>
      <w:tr w:rsidR="00065E59" w:rsidRPr="00B97C97" w:rsidTr="00065E59">
        <w:tc>
          <w:tcPr>
            <w:tcW w:w="5923" w:type="dxa"/>
            <w:gridSpan w:val="3"/>
            <w:shd w:val="clear" w:color="auto" w:fill="auto"/>
          </w:tcPr>
          <w:p w:rsidR="00065E59" w:rsidRPr="00065E59" w:rsidRDefault="00065E59" w:rsidP="00B3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«Атомні» ваги Да</w:t>
            </w:r>
            <w:r w:rsidR="00B374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льт</w:t>
            </w: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она</w:t>
            </w:r>
          </w:p>
        </w:tc>
      </w:tr>
      <w:tr w:rsidR="00B97C97" w:rsidRPr="00B97C97" w:rsidTr="00065E59">
        <w:tc>
          <w:tcPr>
            <w:tcW w:w="1951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Водень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г</w:t>
            </w:r>
          </w:p>
        </w:tc>
      </w:tr>
      <w:tr w:rsidR="00B97C97" w:rsidRPr="00B97C97" w:rsidTr="00065E59">
        <w:tc>
          <w:tcPr>
            <w:tcW w:w="1951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Кисень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5.66 г</w:t>
            </w:r>
          </w:p>
        </w:tc>
      </w:tr>
      <w:tr w:rsidR="00B97C97" w:rsidRPr="00B97C97" w:rsidTr="00065E59">
        <w:tc>
          <w:tcPr>
            <w:tcW w:w="1951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Вуглець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4.50 г</w:t>
            </w:r>
          </w:p>
        </w:tc>
      </w:tr>
      <w:tr w:rsidR="00B97C97" w:rsidRPr="00B97C97" w:rsidTr="00065E59">
        <w:tc>
          <w:tcPr>
            <w:tcW w:w="1951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Азот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4.00 г</w:t>
            </w:r>
          </w:p>
        </w:tc>
      </w:tr>
      <w:tr w:rsidR="00B97C97" w:rsidRPr="00B97C97" w:rsidTr="00065E59">
        <w:tc>
          <w:tcPr>
            <w:tcW w:w="1951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Вода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HO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6.66 г</w:t>
            </w:r>
          </w:p>
        </w:tc>
      </w:tr>
      <w:tr w:rsidR="00065E59" w:rsidRPr="00B97C97" w:rsidTr="00065E59">
        <w:tc>
          <w:tcPr>
            <w:tcW w:w="1951" w:type="dxa"/>
            <w:shd w:val="clear" w:color="auto" w:fill="auto"/>
          </w:tcPr>
          <w:p w:rsidR="00065E59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Окис азоту</w:t>
            </w:r>
          </w:p>
        </w:tc>
        <w:tc>
          <w:tcPr>
            <w:tcW w:w="1985" w:type="dxa"/>
            <w:shd w:val="clear" w:color="auto" w:fill="auto"/>
          </w:tcPr>
          <w:p w:rsidR="00065E59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NO</w:t>
            </w:r>
          </w:p>
        </w:tc>
        <w:tc>
          <w:tcPr>
            <w:tcW w:w="1985" w:type="dxa"/>
            <w:shd w:val="clear" w:color="auto" w:fill="auto"/>
          </w:tcPr>
          <w:p w:rsidR="00065E59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9.66 г</w:t>
            </w:r>
          </w:p>
        </w:tc>
      </w:tr>
      <w:tr w:rsidR="00B97C97" w:rsidRPr="00B97C97" w:rsidTr="00065E59">
        <w:tc>
          <w:tcPr>
            <w:tcW w:w="1951" w:type="dxa"/>
            <w:shd w:val="clear" w:color="auto" w:fill="auto"/>
          </w:tcPr>
          <w:p w:rsidR="00B97C97" w:rsidRPr="00065E59" w:rsidRDefault="00065E59" w:rsidP="007E6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Окис вугле</w:t>
            </w:r>
            <w:r w:rsidR="007E69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цю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065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CO</w:t>
            </w:r>
          </w:p>
        </w:tc>
        <w:tc>
          <w:tcPr>
            <w:tcW w:w="1985" w:type="dxa"/>
            <w:shd w:val="clear" w:color="auto" w:fill="auto"/>
          </w:tcPr>
          <w:p w:rsidR="00B97C97" w:rsidRPr="00065E59" w:rsidRDefault="00065E59" w:rsidP="00B97C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065E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10.20 г</w:t>
            </w:r>
          </w:p>
        </w:tc>
      </w:tr>
    </w:tbl>
    <w:p w:rsidR="00B374CA" w:rsidRDefault="003F454E" w:rsidP="00B374CA">
      <w:pPr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E4203">
        <w:rPr>
          <w:rFonts w:ascii="Times New Roman" w:hAnsi="Times New Roman" w:cs="Times New Roman"/>
          <w:sz w:val="24"/>
          <w:szCs w:val="24"/>
          <w:lang w:val="uk-UA"/>
        </w:rPr>
        <w:t xml:space="preserve">Фактично це означає, що гази, демонструючи у всьому універсальність властивостей, різняться лише масами молекул, їх утворюючих. Досліди, проведені Гей-Люссаком, доводили, що густина газу пропорційна його відносній молекулярній масі, і </w:t>
      </w:r>
      <w:r w:rsidRPr="00B374CA">
        <w:rPr>
          <w:rFonts w:ascii="Times New Roman" w:hAnsi="Times New Roman" w:cs="Times New Roman"/>
          <w:sz w:val="24"/>
          <w:szCs w:val="24"/>
          <w:lang w:val="uk-UA"/>
        </w:rPr>
        <w:t>саме</w:t>
      </w:r>
      <w:r w:rsidR="00F71337" w:rsidRPr="00B374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374CA" w:rsidRPr="00B374CA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72"/>
      </w:r>
      <w:r w:rsidR="00D76DCD" w:rsidRPr="00B374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(4,47 </w:t>
      </w:r>
      <w:r w:rsidR="00F71337" w:rsidRPr="00B374CA">
        <w:rPr>
          <w:rFonts w:ascii="Times New Roman" w:hAnsi="Times New Roman" w:cs="Times New Roman"/>
          <w:i/>
          <w:sz w:val="24"/>
          <w:szCs w:val="24"/>
          <w:lang w:val="uk-UA"/>
        </w:rPr>
        <w:t>± 0,02)</w:t>
      </w:r>
      <w:r w:rsidR="00B374CA" w:rsidRPr="00B374CA">
        <w:rPr>
          <w:rFonts w:ascii="Times New Roman" w:hAnsi="Times New Roman" w:cs="Times New Roman"/>
          <w:i/>
          <w:sz w:val="24"/>
          <w:szCs w:val="24"/>
          <w:lang w:val="uk-UA"/>
        </w:rPr>
        <w:t>·</w:t>
      </w:r>
      <w:r w:rsidR="00F71337" w:rsidRPr="00B374CA">
        <w:rPr>
          <w:rFonts w:ascii="Times New Roman" w:hAnsi="Times New Roman" w:cs="Times New Roman"/>
          <w:i/>
          <w:sz w:val="24"/>
          <w:szCs w:val="24"/>
          <w:lang w:val="uk-UA"/>
        </w:rPr>
        <w:t>10</w:t>
      </w:r>
      <w:r w:rsidR="00F71337" w:rsidRPr="00B374CA">
        <w:rPr>
          <w:rFonts w:ascii="Times New Roman" w:hAnsi="Times New Roman" w:cs="Times New Roman"/>
          <w:i/>
          <w:sz w:val="24"/>
          <w:szCs w:val="24"/>
          <w:vertAlign w:val="superscript"/>
          <w:lang w:val="uk-UA"/>
        </w:rPr>
        <w:t>-3</w:t>
      </w:r>
      <w:r w:rsidR="00B374CA" w:rsidRPr="00B374CA">
        <w:rPr>
          <w:rFonts w:ascii="Times New Roman" w:hAnsi="Times New Roman" w:cs="Times New Roman"/>
          <w:i/>
          <w:sz w:val="24"/>
          <w:szCs w:val="24"/>
          <w:lang w:val="uk-UA"/>
        </w:rPr>
        <w:t>·</w:t>
      </w:r>
      <w:r w:rsidR="00B374CA" w:rsidRPr="00B374CA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D"/>
      </w:r>
      <w:r w:rsidR="00F71337" w:rsidRPr="00F71337">
        <w:rPr>
          <w:rFonts w:ascii="Times New Roman" w:hAnsi="Times New Roman" w:cs="Times New Roman"/>
          <w:i/>
          <w:color w:val="FF0000"/>
          <w:sz w:val="24"/>
          <w:szCs w:val="24"/>
          <w:lang w:val="uk-UA"/>
        </w:rPr>
        <w:t xml:space="preserve"> </w:t>
      </w:r>
      <w:r w:rsidR="00F71337" w:rsidRPr="00B374CA">
        <w:rPr>
          <w:rFonts w:ascii="Times New Roman" w:hAnsi="Times New Roman" w:cs="Times New Roman"/>
          <w:i/>
          <w:sz w:val="24"/>
          <w:szCs w:val="24"/>
          <w:lang w:val="uk-UA"/>
        </w:rPr>
        <w:t>[</w:t>
      </w:r>
      <w:r w:rsidR="00B374CA" w:rsidRPr="00B374CA">
        <w:rPr>
          <w:rFonts w:ascii="Times New Roman" w:hAnsi="Times New Roman" w:cs="Times New Roman"/>
          <w:i/>
          <w:sz w:val="24"/>
          <w:szCs w:val="24"/>
          <w:lang w:val="uk-UA"/>
        </w:rPr>
        <w:t>г</w:t>
      </w:r>
      <w:r w:rsidR="00F71337" w:rsidRPr="00B374CA">
        <w:rPr>
          <w:rFonts w:ascii="Times New Roman" w:hAnsi="Times New Roman" w:cs="Times New Roman"/>
          <w:i/>
          <w:sz w:val="24"/>
          <w:szCs w:val="24"/>
          <w:lang w:val="uk-UA"/>
        </w:rPr>
        <w:t>/см</w:t>
      </w:r>
      <w:r w:rsidR="00F71337" w:rsidRPr="00B374CA">
        <w:rPr>
          <w:rFonts w:ascii="Times New Roman" w:hAnsi="Times New Roman" w:cs="Times New Roman"/>
          <w:i/>
          <w:sz w:val="24"/>
          <w:szCs w:val="24"/>
          <w:vertAlign w:val="superscript"/>
          <w:lang w:val="uk-UA"/>
        </w:rPr>
        <w:t>3</w:t>
      </w:r>
      <w:r w:rsidR="00F71337" w:rsidRPr="00B374CA">
        <w:rPr>
          <w:rFonts w:ascii="Times New Roman" w:hAnsi="Times New Roman" w:cs="Times New Roman"/>
          <w:i/>
          <w:sz w:val="24"/>
          <w:szCs w:val="24"/>
          <w:lang w:val="uk-UA"/>
        </w:rPr>
        <w:t>]</w:t>
      </w:r>
      <w:r w:rsidR="00F71337" w:rsidRPr="00B374C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71337" w:rsidRP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3D7D0B" w:rsidRP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Фактично, це співвідношення між густиною і відносною молекулярною масою, є</w:t>
      </w:r>
      <w:r w:rsidR="003D7D0B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кількісне вираження</w:t>
      </w:r>
      <w:r w:rsidR="003D7D0B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закону Гей-Люссака. Це могло означати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тільки </w:t>
      </w:r>
      <w:r w:rsidR="003D7D0B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одне: в рівних об’ємах при одних і тих же тисках і температурі міститься рівна кількість молекул. Це твердження отримало назву гіпотези Авогадро, висунутої їм в 1811 р., гіпотези у тому сенсі, що напряму </w:t>
      </w:r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перерахувати кількість молекул у повному обсязі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немає </w:t>
      </w:r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можливост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. Тим не менш, гіпотез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а</w:t>
      </w:r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Авогадро</w:t>
      </w:r>
      <w:proofErr w:type="spellEnd"/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разом </w:t>
      </w:r>
      <w:r w:rsidR="00443D63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догадкою </w:t>
      </w:r>
      <w:proofErr w:type="spellStart"/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Да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ль</w:t>
      </w:r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тона</w:t>
      </w:r>
      <w:proofErr w:type="spellEnd"/>
      <w:r w:rsidR="00E3667A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склали базис моле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кулярно-кінетичної теорії газу.</w:t>
      </w:r>
    </w:p>
    <w:p w:rsidR="004A0C1D" w:rsidRPr="00BE4203" w:rsidRDefault="00E3667A" w:rsidP="00B374CA">
      <w:pPr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Згідно теорії всі гази складаються з молекул, які знаходяться в безперервному русі. Об’єм молекул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набагато</w:t>
      </w:r>
      <w:r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менше, чим об’єм займаний газом</w:t>
      </w:r>
      <w:r w:rsidRPr="00BE420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Дійсно</w:t>
      </w:r>
      <w:r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об’єм рідини, одержуваний при стисненні газу,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на</w:t>
      </w:r>
      <w:r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багато менше об’єму газу. Молекули взаємодіють лише при зіткненнях, усю решту часу вони рухаються прямолінійно і рівномірно. В середньому </w:t>
      </w:r>
      <w:r w:rsidR="00690E5F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зіткнення між молекулами і стінками 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посудини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мають бути пружними. В іншому випадку запас енергії всього газу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скоро б 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вичерпувався, а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оскільки 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газів 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>ірний закон Джоуля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 температура газу весь час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знижу</w:t>
      </w:r>
      <w:r w:rsidR="004A0C1D" w:rsidRPr="00BE42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валась би, чого не відбувається. </w:t>
      </w:r>
    </w:p>
    <w:p w:rsidR="00533C50" w:rsidRPr="00DC5FAB" w:rsidRDefault="004A0C1D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Подивимось як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Pr="00DC5FAB">
        <w:rPr>
          <w:rFonts w:ascii="Times New Roman" w:eastAsiaTheme="minorEastAsia" w:hAnsi="Times New Roman" w:cs="Times New Roman"/>
          <w:color w:val="FF0000"/>
          <w:sz w:val="24"/>
          <w:szCs w:val="24"/>
          <w:lang w:val="uk-UA"/>
        </w:rPr>
        <w:t xml:space="preserve">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кількісні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результат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и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и наслідк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и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B374CA">
        <w:rPr>
          <w:rFonts w:ascii="Times New Roman" w:eastAsiaTheme="minorEastAsia" w:hAnsi="Times New Roman" w:cs="Times New Roman"/>
          <w:sz w:val="24"/>
          <w:szCs w:val="24"/>
          <w:lang w:val="uk-UA"/>
        </w:rPr>
        <w:t>спричиняє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дана модель газу. </w:t>
      </w:r>
    </w:p>
    <w:p w:rsidR="00533C50" w:rsidRPr="00DC5FAB" w:rsidRDefault="00533C5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533C50" w:rsidRPr="00DC5FAB" w:rsidRDefault="00533C5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533C50" w:rsidRPr="00DC5FAB" w:rsidRDefault="00533C5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533C50" w:rsidRPr="00DC5FAB" w:rsidRDefault="00533C5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D48BB" w:rsidRPr="00DC5FAB" w:rsidRDefault="00B374CA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Спочатку об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рахуємо тиск,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що чинить 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газ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стінки посудини. Виділимо елемент площі </w:t>
      </w:r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Ϭ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поверхні посудини. Кількість молекул, </w:t>
      </w:r>
      <w:r w:rsidR="0015114A">
        <w:rPr>
          <w:rFonts w:ascii="Times New Roman" w:eastAsiaTheme="minorEastAsia" w:hAnsi="Times New Roman" w:cs="Times New Roman"/>
          <w:sz w:val="24"/>
          <w:szCs w:val="24"/>
          <w:lang w:val="uk-UA"/>
        </w:rPr>
        <w:t>що</w:t>
      </w:r>
      <w:r w:rsidR="0015114A" w:rsidRPr="001511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маю</w:t>
      </w:r>
      <w:r w:rsidR="0015114A">
        <w:rPr>
          <w:rFonts w:ascii="Times New Roman" w:eastAsiaTheme="minorEastAsia" w:hAnsi="Times New Roman" w:cs="Times New Roman"/>
          <w:sz w:val="24"/>
          <w:szCs w:val="24"/>
          <w:lang w:val="uk-UA"/>
        </w:rPr>
        <w:t>ть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швидкість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acc>
      </m:oMath>
      <w:r w:rsidR="00DD48BB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одиниці об’єму позначимо </w:t>
      </w:r>
      <w:proofErr w:type="spellStart"/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Підрахуємо кількість ударів, що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спричиняються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молекулами цієї групи за час </w:t>
      </w:r>
      <w:proofErr w:type="spellStart"/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dt</w:t>
      </w:r>
      <w:proofErr w:type="spellEnd"/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на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стін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ку</w:t>
      </w:r>
      <w:r w:rsidR="00DD48B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посудини площею </w:t>
      </w:r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="00DD48BB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Ϭ</w:t>
      </w:r>
      <w:r w:rsidR="005812A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Всі ці молекули виявляться в косокутному циліндрі з основою </w:t>
      </w:r>
      <w:r w:rsidR="005812A2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="005812A2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Ϭ</w:t>
      </w:r>
      <w:r w:rsidR="005812A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и висотою </w:t>
      </w:r>
      <w:proofErr w:type="spellStart"/>
      <w:r w:rsidR="00805FF0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805FF0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ix</w:t>
      </w:r>
      <w:r w:rsidR="005812A2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dt</w:t>
      </w:r>
      <w:proofErr w:type="spellEnd"/>
      <w:r w:rsidR="005812A2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812A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w:proofErr w:type="spellStart"/>
      <w:r w:rsidR="00805FF0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805FF0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ix</w:t>
      </w:r>
      <w:proofErr w:type="spellEnd"/>
      <w:r w:rsidR="005812A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проекція швидкості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acc>
      </m:oMath>
      <w:r w:rsidR="005812A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нормаль до поверхні. Тоді</w:t>
      </w:r>
      <w:r w:rsid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CA00D8" w:rsidRPr="00CA00D8" w:rsidTr="00CA00D8">
        <w:tc>
          <w:tcPr>
            <w:tcW w:w="8568" w:type="dxa"/>
            <w:hideMark/>
          </w:tcPr>
          <w:p w:rsidR="00CA00D8" w:rsidRPr="00CA00D8" w:rsidRDefault="002E2B90" w:rsidP="007C600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=dσ∙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∙dt∙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:rsidR="00CA00D8" w:rsidRPr="00CA00D8" w:rsidRDefault="00CA00D8" w:rsidP="00CA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533C50" w:rsidRPr="00DE5089" w:rsidRDefault="006E63D3" w:rsidP="00CA00D8">
      <w:pPr>
        <w:spacing w:after="0"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</w:t>
      </w:r>
      <w:r w:rsidR="00533C50" w:rsidRP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алі, зазвичай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вважаю</w:t>
      </w:r>
      <w:r w:rsidR="00533C50" w:rsidRP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ть, що зіткнення зі стінкою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є </w:t>
      </w:r>
      <w:r w:rsidR="00533C50" w:rsidRP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абсолютно пружні. Досить, проте, щоб вони були в середньому абсолютно пружні, тобто, щоб кількість </w:t>
      </w:r>
      <w:proofErr w:type="spellStart"/>
      <w:r w:rsidR="00533C50" w:rsidRP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>відлітаючих</w:t>
      </w:r>
      <w:proofErr w:type="spellEnd"/>
      <w:r w:rsidR="00533C50" w:rsidRP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результаті зіткнення зі стінкою молекул з компонентом швидкості </w:t>
      </w:r>
      <w:proofErr w:type="spellStart"/>
      <w:r w:rsidR="00DE5089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DE5089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ix</w:t>
      </w:r>
      <w:proofErr w:type="spellEnd"/>
      <w:r w:rsidR="00533C50" w:rsidRP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середньому дорівнювало (1). Тоді імпульс, який передається стінці цієї групою молекул буде</w:t>
      </w:r>
      <w:r w:rsidR="00DE5089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DE5089" w:rsidRPr="00CA00D8" w:rsidTr="00020EBE">
        <w:tc>
          <w:tcPr>
            <w:tcW w:w="8568" w:type="dxa"/>
            <w:hideMark/>
          </w:tcPr>
          <w:p w:rsidR="00DE5089" w:rsidRPr="00CA00D8" w:rsidRDefault="00DE5089" w:rsidP="00020EB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ix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:rsidR="00DE5089" w:rsidRPr="00CA00D8" w:rsidRDefault="00DE508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533C50" w:rsidRPr="00DC5FAB" w:rsidRDefault="00533C5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Повний імпульс, який передається молекулами з усіх швидкісних груп, </w:t>
      </w:r>
      <w:r w:rsidR="006E63D3">
        <w:rPr>
          <w:rFonts w:ascii="Times New Roman" w:eastAsiaTheme="minorEastAsia" w:hAnsi="Times New Roman" w:cs="Times New Roman"/>
          <w:sz w:val="24"/>
          <w:szCs w:val="24"/>
          <w:lang w:val="uk-UA"/>
        </w:rPr>
        <w:t>утворюється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6E63D3">
        <w:rPr>
          <w:rFonts w:ascii="Times New Roman" w:eastAsiaTheme="minorEastAsia" w:hAnsi="Times New Roman" w:cs="Times New Roman"/>
          <w:sz w:val="24"/>
          <w:szCs w:val="24"/>
          <w:lang w:val="uk-UA"/>
        </w:rPr>
        <w:t>підсумову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ванням за всіма швидкостями: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DE5089" w:rsidRPr="00CA00D8" w:rsidTr="00020EBE">
        <w:tc>
          <w:tcPr>
            <w:tcW w:w="8568" w:type="dxa"/>
            <w:hideMark/>
          </w:tcPr>
          <w:p w:rsidR="00DE5089" w:rsidRPr="00CA00D8" w:rsidRDefault="002E2B90" w:rsidP="008F4A1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=2mdσ∙dt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ix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&gt;0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287" w:type="dxa"/>
          </w:tcPr>
          <w:p w:rsidR="00266463" w:rsidRDefault="00266463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DE5089" w:rsidRPr="00CA00D8" w:rsidRDefault="00DE508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533C50" w:rsidRPr="00DC5FAB" w:rsidRDefault="00533C5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При цьому сума в (</w:t>
      </w:r>
      <w:r w:rsidR="000A41C8" w:rsidRPr="000A41C8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) повинна братися тільки за швидкостями молекул, які рухаються до стінки. Через ізотропність газу кількість молекул, які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рухаються в напрямку до стінки, дорівнює такому для тих, які рухаються від 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>стінки. Отже, значення суми в (</w:t>
      </w:r>
      <w:r w:rsidR="000A41C8" w:rsidRPr="000A41C8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) в два рази менше значення суми взятої за усіма молекулами: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266463" w:rsidRPr="00CA00D8" w:rsidTr="00020EBE">
        <w:tc>
          <w:tcPr>
            <w:tcW w:w="8568" w:type="dxa"/>
            <w:hideMark/>
          </w:tcPr>
          <w:p w:rsidR="00A86434" w:rsidRPr="00CA00D8" w:rsidRDefault="002E2B90" w:rsidP="008F4A1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ix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&gt;0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∀ 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ix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87" w:type="dxa"/>
          </w:tcPr>
          <w:p w:rsidR="00266463" w:rsidRDefault="00266463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A86434" w:rsidRPr="00CA00D8" w:rsidRDefault="00A86434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A41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341602" w:rsidRPr="00DC5FAB" w:rsidRDefault="000A41C8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Зауважи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мо тепер, що за визначенням середнього: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266463" w:rsidRPr="00CA00D8" w:rsidTr="00020EBE">
        <w:tc>
          <w:tcPr>
            <w:tcW w:w="8568" w:type="dxa"/>
            <w:hideMark/>
          </w:tcPr>
          <w:p w:rsidR="00266463" w:rsidRPr="00CA00D8" w:rsidRDefault="002E2B90" w:rsidP="0026646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ix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ix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87" w:type="dxa"/>
          </w:tcPr>
          <w:p w:rsidR="00266463" w:rsidRDefault="00266463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266463" w:rsidRPr="00CA00D8" w:rsidRDefault="00266463" w:rsidP="000A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A41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5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341602" w:rsidRPr="00DC5FAB" w:rsidRDefault="000A41C8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Підставляючи (5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) в (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3), враховуючи (4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)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266463" w:rsidRPr="00CA00D8" w:rsidTr="00020EBE">
        <w:tc>
          <w:tcPr>
            <w:tcW w:w="8568" w:type="dxa"/>
            <w:hideMark/>
          </w:tcPr>
          <w:p w:rsidR="00266463" w:rsidRPr="00CA00D8" w:rsidRDefault="002E2B90" w:rsidP="000B5A1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=dσdtmn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287" w:type="dxa"/>
          </w:tcPr>
          <w:p w:rsidR="00266463" w:rsidRPr="00CA00D8" w:rsidRDefault="00266463" w:rsidP="000A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A41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6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341602" w:rsidRPr="00DC5FAB" w:rsidRDefault="000A41C8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За другим законом Ньютона (6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) дорівнює</w:t>
      </w:r>
      <w:r w:rsidR="00CA00D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A00D8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Fdt</w:t>
      </w:r>
      <w:proofErr w:type="spellEnd"/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де </w:t>
      </w:r>
      <w:r w:rsidR="00CA00D8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сила, яка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спрямована</w:t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молекулами газу на стінку. Поділивши усю силу на площу </w:t>
      </w:r>
      <w:r w:rsidRPr="000A41C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0A41C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sym w:font="Symbol" w:char="F073"/>
      </w:r>
      <w:r w:rsidR="0034160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 знайдемо тиск газу на стінку: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1E4C09" w:rsidRPr="00CA00D8" w:rsidTr="00020EBE">
        <w:tc>
          <w:tcPr>
            <w:tcW w:w="8568" w:type="dxa"/>
            <w:hideMark/>
          </w:tcPr>
          <w:p w:rsidR="001E4C09" w:rsidRPr="00CA00D8" w:rsidRDefault="000B5A1D" w:rsidP="001E4C0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P=mn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87" w:type="dxa"/>
          </w:tcPr>
          <w:p w:rsidR="001E4C09" w:rsidRPr="00CA00D8" w:rsidRDefault="001E4C0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A41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7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341602" w:rsidRPr="00DC5FAB" w:rsidRDefault="00341602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Нарешті 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>згадаєм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о, що </w:t>
      </w:r>
      <w:r w:rsidR="0011053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через ізотропію газу: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1E4C09" w:rsidRPr="00CA00D8" w:rsidTr="00020EBE">
        <w:tc>
          <w:tcPr>
            <w:tcW w:w="8568" w:type="dxa"/>
            <w:hideMark/>
          </w:tcPr>
          <w:p w:rsidR="001E4C09" w:rsidRPr="00CA00D8" w:rsidRDefault="002E2B90" w:rsidP="001E4C0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87" w:type="dxa"/>
          </w:tcPr>
          <w:p w:rsidR="001E4C09" w:rsidRPr="00CA00D8" w:rsidRDefault="001E4C09" w:rsidP="000A4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A41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8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10535" w:rsidRPr="00DC5FAB" w:rsidRDefault="00110535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Звідки маємо, що: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1E4C09" w:rsidRPr="00CA00D8" w:rsidTr="00020EBE">
        <w:tc>
          <w:tcPr>
            <w:tcW w:w="8568" w:type="dxa"/>
            <w:hideMark/>
          </w:tcPr>
          <w:p w:rsidR="001E4C09" w:rsidRPr="00CA00D8" w:rsidRDefault="00E814E3" w:rsidP="001E4C0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87" w:type="dxa"/>
          </w:tcPr>
          <w:p w:rsidR="001E4C09" w:rsidRPr="00CA00D8" w:rsidRDefault="001E4C0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10535" w:rsidRPr="00DC5FAB" w:rsidRDefault="00110535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</m:oMath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c</w:t>
      </w:r>
      <w:proofErr w:type="spellEnd"/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.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к</w:t>
      </w:r>
      <w:r w:rsidRPr="00DC5FAB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 xml:space="preserve">.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– середня квадратична швидкість молекул газу. </w:t>
      </w:r>
      <w:r w:rsidR="000A41C8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Через ізотропність газу тангенційна компонента швидкості молекул газу усереднюється. Як наслідок, у газі відсутній </w:t>
      </w:r>
      <w:r w:rsidR="000A41C8">
        <w:rPr>
          <w:rFonts w:ascii="Times New Roman" w:hAnsi="Times New Roman" w:cs="Times New Roman"/>
          <w:sz w:val="24"/>
          <w:szCs w:val="24"/>
          <w:lang w:val="uk-UA"/>
        </w:rPr>
        <w:t xml:space="preserve">макроскопічний </w:t>
      </w:r>
      <w:r w:rsidR="000A41C8" w:rsidRPr="00DC5FAB">
        <w:rPr>
          <w:rFonts w:ascii="Times New Roman" w:hAnsi="Times New Roman" w:cs="Times New Roman"/>
          <w:sz w:val="24"/>
          <w:szCs w:val="24"/>
          <w:lang w:val="uk-UA"/>
        </w:rPr>
        <w:t>рух молекул вздовж стінки</w:t>
      </w:r>
      <w:r w:rsidR="000A41C8">
        <w:rPr>
          <w:rFonts w:ascii="Times New Roman" w:hAnsi="Times New Roman" w:cs="Times New Roman"/>
          <w:sz w:val="24"/>
          <w:szCs w:val="24"/>
          <w:lang w:val="uk-UA"/>
        </w:rPr>
        <w:t>, а отже в цьому наближенні немає зсувної компоненти тиску на стінку</w:t>
      </w:r>
      <w:r w:rsidR="000A41C8" w:rsidRPr="00DC5FA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0535" w:rsidRPr="00DC5FAB" w:rsidRDefault="00F77B2F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hAnsi="Times New Roman" w:cs="Times New Roman"/>
          <w:sz w:val="24"/>
          <w:szCs w:val="24"/>
          <w:vertAlign w:val="subscript"/>
          <w:lang w:val="uk-UA"/>
        </w:rPr>
      </w:pPr>
      <w:r w:rsidRPr="00DC5FAB">
        <w:rPr>
          <w:rFonts w:ascii="Times New Roman" w:hAnsi="Times New Roman" w:cs="Times New Roman"/>
          <w:sz w:val="24"/>
          <w:szCs w:val="24"/>
          <w:lang w:val="uk-UA"/>
        </w:rPr>
        <w:t>Вираз (121.10) можна переписати як: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1E4C09" w:rsidRPr="00CA00D8" w:rsidTr="00020EBE">
        <w:tc>
          <w:tcPr>
            <w:tcW w:w="8568" w:type="dxa"/>
            <w:hideMark/>
          </w:tcPr>
          <w:p w:rsidR="001E4C09" w:rsidRPr="00CA00D8" w:rsidRDefault="00E814E3" w:rsidP="001E4C09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pv</m:t>
                    </m:r>
                  </m:e>
                </m:d>
              </m:oMath>
            </m:oMathPara>
          </w:p>
        </w:tc>
        <w:tc>
          <w:tcPr>
            <w:tcW w:w="1287" w:type="dxa"/>
          </w:tcPr>
          <w:p w:rsidR="001E4C09" w:rsidRPr="00CA00D8" w:rsidRDefault="001E4C0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2C6FAF" w:rsidRPr="00DC5FAB" w:rsidRDefault="00F77B2F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hAnsi="Times New Roman" w:cs="Times New Roman"/>
          <w:sz w:val="24"/>
          <w:szCs w:val="24"/>
          <w:lang w:val="uk-UA"/>
        </w:rPr>
        <w:t>В такому вигляді в</w:t>
      </w:r>
      <w:r w:rsidR="000A41C8">
        <w:rPr>
          <w:rFonts w:ascii="Times New Roman" w:hAnsi="Times New Roman" w:cs="Times New Roman"/>
          <w:sz w:val="24"/>
          <w:szCs w:val="24"/>
          <w:lang w:val="uk-UA"/>
        </w:rPr>
        <w:t>ін</w:t>
      </w:r>
      <w:r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 має більш універсальний характер. </w:t>
      </w:r>
      <w:r w:rsidR="000A41C8">
        <w:rPr>
          <w:rFonts w:ascii="Times New Roman" w:hAnsi="Times New Roman" w:cs="Times New Roman"/>
          <w:sz w:val="24"/>
          <w:szCs w:val="24"/>
          <w:lang w:val="uk-UA"/>
        </w:rPr>
        <w:t>Дійсно</w:t>
      </w:r>
      <w:r w:rsidRPr="00DC5FAB">
        <w:rPr>
          <w:rFonts w:ascii="Times New Roman" w:hAnsi="Times New Roman" w:cs="Times New Roman"/>
          <w:sz w:val="24"/>
          <w:szCs w:val="24"/>
          <w:lang w:val="uk-UA"/>
        </w:rPr>
        <w:t>, оскільки при виводі ми ніде не робили ніяких</w:t>
      </w:r>
      <w:r w:rsidRPr="00DC5FA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припущень відносно природи газу, то таким може виявитися і газ фотонів. </w:t>
      </w:r>
      <w:r w:rsidR="00150F8A" w:rsidRPr="00DC5FAB">
        <w:rPr>
          <w:rFonts w:ascii="Times New Roman" w:hAnsi="Times New Roman" w:cs="Times New Roman"/>
          <w:sz w:val="24"/>
          <w:szCs w:val="24"/>
          <w:lang w:val="uk-UA"/>
        </w:rPr>
        <w:t xml:space="preserve">При цьому припущення про пружню взаємодію стає точним. </w:t>
      </w:r>
      <w:r w:rsidR="00E807F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Дійсно, для світла кут падіння дорівнює куту відбиття. Оскільки фотони рухаються зі швидкістю </w:t>
      </w:r>
      <w:r w:rsidR="00E807F8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E807F8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E807F8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="00E807F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а </w:t>
      </w:r>
      <w:r w:rsidR="00E807F8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E807F8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ε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="00F7133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218D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де </w:t>
      </w:r>
      <w:r w:rsidR="00D218DB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ε</w:t>
      </w:r>
      <w:r w:rsidR="00D218D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енергія фотона, то (1) 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>набув</w:t>
      </w:r>
      <w:r w:rsidR="00D218D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ає вигляд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>у</w:t>
      </w:r>
      <w:r w:rsidR="00D218D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1E4C09" w:rsidRPr="00CA00D8" w:rsidTr="00020EBE">
        <w:tc>
          <w:tcPr>
            <w:tcW w:w="8568" w:type="dxa"/>
            <w:hideMark/>
          </w:tcPr>
          <w:p w:rsidR="001E4C09" w:rsidRPr="00CA00D8" w:rsidRDefault="00B55356" w:rsidP="00020EB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ε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V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ε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u</m:t>
                </m:r>
              </m:oMath>
            </m:oMathPara>
          </w:p>
        </w:tc>
        <w:tc>
          <w:tcPr>
            <w:tcW w:w="1287" w:type="dxa"/>
          </w:tcPr>
          <w:p w:rsidR="00020EBE" w:rsidRDefault="00020EBE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1E4C09" w:rsidRPr="00CA00D8" w:rsidRDefault="001E4C0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D218DB" w:rsidRPr="00DC5FAB" w:rsidRDefault="00D218DB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тобто тим самим ми отримуємо рівняння стану для газу фотонів, де  </w:t>
      </w:r>
      <w:r w:rsidR="002349B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енергія газу фотонів в одиниці об’єму.</w:t>
      </w:r>
    </w:p>
    <w:p w:rsidR="00B02272" w:rsidRPr="00DC5FAB" w:rsidRDefault="00B02272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Зіставляючи (121.10) з рівнянням стану ідеального газу можемо знайти значення для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ср.к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1E4C09" w:rsidRPr="00CA00D8" w:rsidTr="00020EBE">
        <w:tc>
          <w:tcPr>
            <w:tcW w:w="8568" w:type="dxa"/>
            <w:hideMark/>
          </w:tcPr>
          <w:p w:rsidR="001E4C09" w:rsidRPr="00CA00D8" w:rsidRDefault="002E2B90" w:rsidP="007C600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νRT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V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=p</m:t>
                </m:r>
              </m:oMath>
            </m:oMathPara>
          </w:p>
        </w:tc>
        <w:tc>
          <w:tcPr>
            <w:tcW w:w="1287" w:type="dxa"/>
          </w:tcPr>
          <w:p w:rsidR="00020EBE" w:rsidRDefault="00020EBE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1E4C09" w:rsidRPr="00CA00D8" w:rsidRDefault="001E4C09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B02272" w:rsidRPr="00DC5FAB" w:rsidRDefault="00B02272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але 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оскільки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nm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ρ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6004">
        <w:rPr>
          <w:rFonts w:ascii="Times New Roman" w:eastAsiaTheme="minorEastAsia" w:hAnsi="Times New Roman" w:cs="Times New Roman"/>
          <w:sz w:val="24"/>
          <w:szCs w:val="24"/>
          <w:lang w:val="uk-UA"/>
        </w:rPr>
        <w:t>то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знаходимо, що: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020EBE" w:rsidRPr="00CA00D8" w:rsidTr="00020EBE">
        <w:tc>
          <w:tcPr>
            <w:tcW w:w="8568" w:type="dxa"/>
            <w:hideMark/>
          </w:tcPr>
          <w:p w:rsidR="00020EBE" w:rsidRPr="00CA00D8" w:rsidRDefault="002E2B90" w:rsidP="007C600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с.кв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3p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87" w:type="dxa"/>
          </w:tcPr>
          <w:p w:rsidR="00020EBE" w:rsidRDefault="00020EBE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020EBE" w:rsidRPr="00CA00D8" w:rsidRDefault="00020EBE" w:rsidP="00020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F49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B02272" w:rsidRPr="00DC5FAB" w:rsidRDefault="00B02272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тобто значення середньоквадратичної швидкості визначається лише макроскопічними параметрами. 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>Зазнач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имо, що порядок цієї швидкості </w:t>
      </w:r>
      <w:r w:rsidR="000A41C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такий же,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як і порядок швидкості звуку: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0F493A" w:rsidRPr="00CA00D8" w:rsidTr="000A41C8">
        <w:tc>
          <w:tcPr>
            <w:tcW w:w="8566" w:type="dxa"/>
            <w:hideMark/>
          </w:tcPr>
          <w:p w:rsidR="000F493A" w:rsidRPr="000F493A" w:rsidRDefault="002E2B90" w:rsidP="00062BC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ср.кв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γ</m:t>
                        </m:r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c</m:t>
                </m:r>
              </m:oMath>
            </m:oMathPara>
          </w:p>
        </w:tc>
        <w:tc>
          <w:tcPr>
            <w:tcW w:w="1287" w:type="dxa"/>
          </w:tcPr>
          <w:p w:rsidR="000F493A" w:rsidRDefault="000F493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0F493A" w:rsidRPr="00CA00D8" w:rsidRDefault="000F493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B02272" w:rsidRPr="00DC5FAB" w:rsidRDefault="000A41C8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Це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можна вважати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логічним, оскільки передача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збурень в звуковій хвилі передається молекулами, які рухаються з тепловими швидкостями.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</w:t>
      </w:r>
      <w:r w:rsidR="00B0227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ля </w:t>
      </w:r>
      <w:r w:rsidR="00B02272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="00B02272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B02272"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471F7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7471F7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ср.кв</w:t>
      </w:r>
      <w:r w:rsidR="007471F7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183900 </w:t>
      </w:r>
      <w:r w:rsidR="00F71337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см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F71337">
        <w:rPr>
          <w:rFonts w:ascii="Times New Roman" w:eastAsiaTheme="minorEastAsia" w:hAnsi="Times New Roman" w:cs="Times New Roman"/>
          <w:i/>
          <w:sz w:val="24"/>
          <w:szCs w:val="24"/>
        </w:rPr>
        <w:t>сек</w:t>
      </w:r>
      <w:r w:rsidR="007471F7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1.839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F71337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км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F71337">
        <w:rPr>
          <w:rFonts w:ascii="Times New Roman" w:eastAsiaTheme="minorEastAsia" w:hAnsi="Times New Roman" w:cs="Times New Roman"/>
          <w:i/>
          <w:sz w:val="24"/>
          <w:szCs w:val="24"/>
        </w:rPr>
        <w:t>сек</w:t>
      </w:r>
      <w:r w:rsidR="007471F7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:rsidR="007471F7" w:rsidRPr="00DC5FAB" w:rsidRDefault="007471F7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Перепишемо (121.10) у вигляді: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0F493A" w:rsidRPr="00CA00D8" w:rsidTr="007A355F">
        <w:trPr>
          <w:trHeight w:val="708"/>
        </w:trPr>
        <w:tc>
          <w:tcPr>
            <w:tcW w:w="8568" w:type="dxa"/>
            <w:hideMark/>
          </w:tcPr>
          <w:p w:rsidR="000F493A" w:rsidRPr="00F71337" w:rsidRDefault="00227C1F" w:rsidP="000F493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uk-UA"/>
                              </w:rPr>
                              <m:t>пост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287" w:type="dxa"/>
          </w:tcPr>
          <w:p w:rsidR="000F493A" w:rsidRDefault="000F493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0F493A" w:rsidRPr="00CA00D8" w:rsidRDefault="000F493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081FF4" w:rsidRPr="00DC5FAB" w:rsidRDefault="007471F7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 w:rsidR="002349B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ε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пост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&gt; </w:t>
      </w:r>
      <w:r w:rsidR="007A355F"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середнє значення суми кінетичних енергій поступального руху молекул газу. З (1) очевидно, що</w:t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виконується закон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Дальтон</w:t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а, оскільки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uk-UA"/>
              </w:rPr>
              <m:t>пост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j</m:t>
                </m:r>
              </m:sub>
            </m:sSub>
          </m:e>
        </m:nary>
      </m:oMath>
      <w:r w:rsidR="00CA2ACA" w:rsidRP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де </w:t>
      </w:r>
      <w:r w:rsidR="00CA2AC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j</w:t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нумерує відповідний газ суміші.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Зауважимо</w:t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що закон Джоуля виконується автоматично,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оскільки </w:t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енергія газу є сума кінетичної енергії всіх молекул, а вона не залежить від об’єму</w:t>
      </w:r>
      <w:r w:rsidR="00065E59">
        <w:rPr>
          <w:rStyle w:val="FootnoteReference"/>
          <w:rFonts w:ascii="Times New Roman" w:eastAsiaTheme="minorEastAsia" w:hAnsi="Times New Roman" w:cs="Times New Roman"/>
          <w:sz w:val="24"/>
          <w:szCs w:val="24"/>
          <w:lang w:val="uk-UA"/>
        </w:rPr>
        <w:footnoteReference w:id="1"/>
      </w:r>
      <w:r w:rsidR="00CA2AC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Для того, щоб виконувався закон 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Бойля необхідно, щоб величина </w:t>
      </w:r>
      <w:r w:rsidR="00F71337" w:rsidRPr="00F71337">
        <w:rPr>
          <w:rFonts w:ascii="Times New Roman" w:eastAsiaTheme="minorEastAsia" w:hAnsi="Times New Roman" w:cs="Times New Roman"/>
          <w:sz w:val="24"/>
          <w:szCs w:val="24"/>
        </w:rPr>
        <w:t>(2/3)</w:t>
      </w:r>
      <w:r w:rsidR="00BA780F" w:rsidRPr="00EB369A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 w:rsidR="002349B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ε</w:t>
      </w:r>
      <w:r w:rsidR="00BA780F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пост</w:t>
      </w:r>
      <w:r w:rsidR="00BA780F" w:rsidRPr="00EB369A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була однозначною функцією температури. Щоб переконатися в цьому, розглянемо два різні гази розділені поршнем масою </w:t>
      </w:r>
      <w:r w:rsidR="00BA780F" w:rsidRPr="00470B66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М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Зіткнення молекули газу 1 з поршнем описується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закона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м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и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A355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класичн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ої</w:t>
      </w:r>
      <w:r w:rsidR="007A355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BA78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механіки: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3E4338" w:rsidRPr="00CA00D8" w:rsidTr="00365727">
        <w:trPr>
          <w:trHeight w:val="762"/>
        </w:trPr>
        <w:tc>
          <w:tcPr>
            <w:tcW w:w="8568" w:type="dxa"/>
            <w:hideMark/>
          </w:tcPr>
          <w:p w:rsidR="003E4338" w:rsidRDefault="003E4338" w:rsidP="003E433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>ЗЗІ</w:t>
            </w:r>
            <w:r w:rsidR="007A35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+Mu=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v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uk-UA"/>
                    </w:rPr>
                    <m:t>'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+Mu'</m:t>
              </m:r>
            </m:oMath>
          </w:p>
          <w:p w:rsidR="003E4338" w:rsidRPr="003E4338" w:rsidRDefault="003E4338" w:rsidP="007278F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>ЗЗЕ</w:t>
            </w:r>
            <w:r w:rsidR="007A35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v'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u'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p>
              </m:sSup>
            </m:oMath>
          </w:p>
        </w:tc>
        <w:tc>
          <w:tcPr>
            <w:tcW w:w="1287" w:type="dxa"/>
          </w:tcPr>
          <w:p w:rsidR="003E4338" w:rsidRDefault="003E4338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3E4338" w:rsidRPr="00CA00D8" w:rsidRDefault="003E4338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BA780F" w:rsidRPr="00DC5FAB" w:rsidRDefault="00805FF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Усереднене значення квадрата проекції швидкості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на ось поршня</w:t>
      </w:r>
      <w:r w:rsidR="007278F5" w:rsidRPr="00727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після зіткнення з поршнем буде: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3E4338" w:rsidRPr="00CA00D8" w:rsidTr="00062BCA">
        <w:tc>
          <w:tcPr>
            <w:tcW w:w="8568" w:type="dxa"/>
            <w:hideMark/>
          </w:tcPr>
          <w:p w:rsidR="003E4338" w:rsidRPr="000F493A" w:rsidRDefault="002E2B90" w:rsidP="00E27A3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v'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1x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4M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M-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uk-UA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1x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M+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uk-UA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87" w:type="dxa"/>
          </w:tcPr>
          <w:p w:rsidR="003E4338" w:rsidRDefault="003E4338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3E4338" w:rsidRPr="00CA00D8" w:rsidRDefault="003E4338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062BC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805FF0" w:rsidRPr="00DC5FAB" w:rsidRDefault="00805FF0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В стані термодинамічної рівноваги ц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я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величин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а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ма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є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дорівнювати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C96BA9" w:rsidRPr="00C96BA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.</w:t>
      </w:r>
      <w:r w:rsidR="00CA46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іншому випадку середня кінетична енергія газу 1 змінювалась би з часом.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О</w:t>
      </w:r>
      <w:r w:rsidR="00281A6B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кільки</w:t>
      </w:r>
      <w:r w:rsidR="00CA46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27A31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proofErr w:type="spellEnd"/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~ &lt;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пост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CA460F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,</w:t>
      </w:r>
      <w:r w:rsidR="00CA46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то поршень прийшов би в рух, або тиск змінювався би з часом.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З огляду на рівність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281A6B" w:rsidRPr="00281A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281A6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sym w:font="Symbol" w:char="F0A2"/>
      </w:r>
      <w:r w:rsidR="00281A6B" w:rsidRPr="00281A6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x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="00CA460F" w:rsidRPr="007278F5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CA46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не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складн</w:t>
      </w:r>
      <w:r w:rsidR="00CA460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их перетворень знайдемо, що: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062BCA" w:rsidRPr="00CA00D8" w:rsidTr="00062BCA">
        <w:tc>
          <w:tcPr>
            <w:tcW w:w="8568" w:type="dxa"/>
            <w:hideMark/>
          </w:tcPr>
          <w:p w:rsidR="00062BCA" w:rsidRPr="000F493A" w:rsidRDefault="002E2B90" w:rsidP="00062BC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1x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 xml:space="preserve"> </m:t>
                </m:r>
              </m:oMath>
            </m:oMathPara>
          </w:p>
        </w:tc>
        <w:tc>
          <w:tcPr>
            <w:tcW w:w="1287" w:type="dxa"/>
          </w:tcPr>
          <w:p w:rsidR="00062BCA" w:rsidRDefault="00062BC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062BCA" w:rsidRPr="00CA00D8" w:rsidRDefault="00062BC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CA460F" w:rsidRPr="00DC5FAB" w:rsidRDefault="00CA460F" w:rsidP="007278F5">
      <w:pPr>
        <w:pStyle w:val="ListParagraph"/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Розмірковуючи таким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же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чином отримаємо таке ж співвідношення для газу 2. Звідси неважко зрозуміти, що: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062BCA" w:rsidRPr="00CA00D8" w:rsidTr="00062BCA">
        <w:tc>
          <w:tcPr>
            <w:tcW w:w="8568" w:type="dxa"/>
            <w:hideMark/>
          </w:tcPr>
          <w:p w:rsidR="00062BCA" w:rsidRPr="000F493A" w:rsidRDefault="002E2B90" w:rsidP="00062BC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 xml:space="preserve"> </m:t>
                </m:r>
              </m:oMath>
            </m:oMathPara>
          </w:p>
        </w:tc>
        <w:tc>
          <w:tcPr>
            <w:tcW w:w="1287" w:type="dxa"/>
          </w:tcPr>
          <w:p w:rsidR="00062BCA" w:rsidRDefault="00062BC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062BCA" w:rsidRPr="00CA00D8" w:rsidRDefault="00062BC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CA460F" w:rsidRPr="007278F5" w:rsidRDefault="00CA460F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тобто у стані термодинамічної рівноваги середні кінетичні енергії молекул </w:t>
      </w:r>
      <w:r w:rsidR="00281A6B">
        <w:rPr>
          <w:rFonts w:ascii="Times New Roman" w:eastAsiaTheme="minorEastAsia" w:hAnsi="Times New Roman" w:cs="Times New Roman"/>
          <w:sz w:val="24"/>
          <w:szCs w:val="24"/>
          <w:lang w:val="uk-UA"/>
        </w:rPr>
        <w:t>обох</w:t>
      </w:r>
      <w:r w:rsidR="00281A6B" w:rsidRPr="00281A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газ</w:t>
      </w:r>
      <w:r w:rsidR="00281A6B">
        <w:rPr>
          <w:rFonts w:ascii="Times New Roman" w:eastAsiaTheme="minorEastAsia" w:hAnsi="Times New Roman" w:cs="Times New Roman"/>
          <w:sz w:val="24"/>
          <w:szCs w:val="24"/>
          <w:lang w:val="uk-UA"/>
        </w:rPr>
        <w:t>ів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однакові. Звідси витікає закон Авогадро.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Зокрема,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однакових 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об’ємів газів знайдемо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що 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 однакових </w:t>
      </w:r>
      <w:r w:rsidR="00E27A31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р</w:t>
      </w:r>
      <w:r w:rsidR="004037C5" w:rsidRPr="0015114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E27A31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р</w:t>
      </w:r>
      <w:r w:rsidR="004037C5" w:rsidRPr="0015114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1</w:t>
      </w:r>
      <w:r w:rsidR="004037C5" w:rsidRPr="0015114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E27A31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р</w:t>
      </w:r>
      <w:r w:rsidR="004037C5" w:rsidRPr="0015114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2</w:t>
      </w:r>
      <w:r w:rsidR="007278F5" w:rsidRP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виконується </w:t>
      </w:r>
      <w:r w:rsidR="00E27A31">
        <w:rPr>
          <w:rFonts w:ascii="Times New Roman" w:eastAsiaTheme="minorEastAsia" w:hAnsi="Times New Roman" w:cs="Times New Roman"/>
          <w:sz w:val="24"/>
          <w:szCs w:val="24"/>
          <w:lang w:val="uk-UA"/>
        </w:rPr>
        <w:t>співвідношення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062BCA" w:rsidRPr="00CA00D8" w:rsidTr="00062BCA">
        <w:tc>
          <w:tcPr>
            <w:tcW w:w="8568" w:type="dxa"/>
            <w:hideMark/>
          </w:tcPr>
          <w:p w:rsidR="00062BCA" w:rsidRPr="000F493A" w:rsidRDefault="002E2B90" w:rsidP="00E27A3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:rsidR="00062BCA" w:rsidRDefault="00062BC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062BCA" w:rsidRPr="00CA00D8" w:rsidRDefault="00062BCA" w:rsidP="0006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B7434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4037C5" w:rsidRPr="00DC5FAB" w:rsidRDefault="007278F5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Тоді, з огляду на 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(6) отримуємо, що </w:t>
      </w:r>
      <w:r w:rsidR="004037C5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4037C5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4037C5"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="004037C5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4037C5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Але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оскільки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кон Авогадро потребує ще й рівно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ст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температур, нам потрібно знову прийняти, що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середня поступальна</w:t>
      </w:r>
      <w:r w:rsidR="004037C5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D6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енергія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ε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пост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lastRenderedPageBreak/>
        <w:t>½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106D6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 що приходиться на одну молекулу газу, має бути монотонною функцією температури.</w:t>
      </w:r>
    </w:p>
    <w:p w:rsidR="00106D6E" w:rsidRPr="00641DF2" w:rsidRDefault="00106D6E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Зручно прийняти за міру температури: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0F493A" w:rsidRDefault="00E814E3" w:rsidP="00E27A3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mbria"/>
                    <w:sz w:val="24"/>
                    <w:szCs w:val="24"/>
                    <w:lang w:val="en-US" w:eastAsia="uk-UA"/>
                  </w:rPr>
                  <m:t>Θ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пост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7" w:type="dxa"/>
          </w:tcPr>
          <w:p w:rsidR="00641DF2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06D6E" w:rsidRDefault="00106D6E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Її називають </w:t>
      </w:r>
      <w:r w:rsidRPr="007278F5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енергетичною температурою</w:t>
      </w:r>
      <w:r w:rsidRPr="00DC5FAB">
        <w:rPr>
          <w:rFonts w:ascii="Times New Roman" w:eastAsiaTheme="minorEastAsia" w:hAnsi="Times New Roman" w:cs="Times New Roman"/>
          <w:sz w:val="24"/>
          <w:szCs w:val="24"/>
          <w:u w:val="single"/>
          <w:lang w:val="uk-UA"/>
        </w:rPr>
        <w:t>.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Знайдемо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її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зв’язок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термодинамічною температурою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Т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Кельвіна. Використовуючи (1) знайдемо з (121.10):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0F493A" w:rsidRDefault="00641DF2" w:rsidP="00443D6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pV=N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mbria"/>
                    <w:sz w:val="24"/>
                    <w:szCs w:val="24"/>
                    <w:lang w:val="en-US" w:eastAsia="uk-UA"/>
                  </w:rPr>
                  <m:t>Θ</m:t>
                </m:r>
              </m:oMath>
            </m:oMathPara>
          </w:p>
        </w:tc>
        <w:tc>
          <w:tcPr>
            <w:tcW w:w="1287" w:type="dxa"/>
          </w:tcPr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06D6E" w:rsidRDefault="00106D6E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Позначивши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A</w:t>
      </w:r>
      <w:r w:rsidRPr="00DC5FA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число молекул газу в одному молі, порівняємо рівняння Клапейрона-Менделєєва з (2)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0F493A" w:rsidRDefault="002E2B90" w:rsidP="006E65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mbria"/>
                    <w:sz w:val="24"/>
                    <w:szCs w:val="24"/>
                    <w:lang w:val="en-US" w:eastAsia="uk-UA"/>
                  </w:rPr>
                  <m:t>Θ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=RT</m:t>
                </m:r>
              </m:oMath>
            </m:oMathPara>
          </w:p>
        </w:tc>
        <w:tc>
          <w:tcPr>
            <w:tcW w:w="1287" w:type="dxa"/>
          </w:tcPr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06D6E" w:rsidRDefault="00106D6E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звідки можна знайти зв’язок між </w:t>
      </w:r>
      <m:oMath>
        <m:r>
          <m:rPr>
            <m:sty m:val="p"/>
          </m:rPr>
          <w:rPr>
            <w:rFonts w:ascii="Cambria Math" w:eastAsia="Times New Roman" w:hAnsi="Cambria Math" w:cs="Cambria"/>
            <w:sz w:val="24"/>
            <w:szCs w:val="24"/>
            <w:lang w:val="en-US" w:eastAsia="uk-UA"/>
          </w:rPr>
          <m:t>Θ</m:t>
        </m:r>
      </m:oMath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Таким чином: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0F493A" w:rsidRDefault="00641DF2" w:rsidP="00E814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"/>
                        <w:sz w:val="24"/>
                        <w:szCs w:val="24"/>
                        <w:lang w:val="en-US" w:eastAsia="uk-UA"/>
                      </w:rPr>
                      <m:t>Θ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=1.38∙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-23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Дж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К</m:t>
                    </m:r>
                  </m:den>
                </m:f>
              </m:oMath>
            </m:oMathPara>
          </w:p>
        </w:tc>
        <w:tc>
          <w:tcPr>
            <w:tcW w:w="1287" w:type="dxa"/>
          </w:tcPr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06D6E" w:rsidRPr="00DC5FAB" w:rsidRDefault="00106D6E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стала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Больцмана. Експериментальне значення больцманівскої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сталої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визначається в експериментах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броунівським рухом. Значення </w:t>
      </w:r>
      <w:r w:rsidR="007278F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числ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а</w:t>
      </w:r>
      <w:r w:rsidR="007278F5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Авогадро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A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 xml:space="preserve">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= 6.022</w:t>
      </w:r>
      <w:r w:rsidR="007278F5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·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10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23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моль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-1</w:t>
      </w:r>
      <w:r w:rsidR="007278F5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 xml:space="preserve"> </w:t>
      </w:r>
      <w:r w:rsidR="00585CC2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також можна знайти експериментально, зокрема в експерименті Міллікена по визначенню елементарного заряду. Таким чином температура з точки зору молекулярно-кінетичної теорії це </w:t>
      </w:r>
      <w:r w:rsidR="00585CC2" w:rsidRPr="005D0BC4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міра кінетичної енергії поступального руху.</w:t>
      </w:r>
    </w:p>
    <w:p w:rsidR="00585CC2" w:rsidRPr="00DC5FAB" w:rsidRDefault="00585CC2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Скорист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авшись рівняннями 125.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1 і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125.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3 знайдемо, що кінетична енергія поступального руху молекули газу складає: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641DF2" w:rsidRDefault="002E2B90" w:rsidP="006E65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пост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</m:t>
                </m:r>
              </m:oMath>
            </m:oMathPara>
          </w:p>
        </w:tc>
        <w:tc>
          <w:tcPr>
            <w:tcW w:w="1287" w:type="dxa"/>
          </w:tcPr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585CC2" w:rsidRPr="00DC5FAB" w:rsidRDefault="007149E9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Через те, що поступальному руху в тривимірному просторі відповідає три ступені волі і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з огляду на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їх рівноправність робимо висновок, що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2311B2">
        <w:rPr>
          <w:rFonts w:ascii="Times New Roman" w:eastAsiaTheme="minorEastAsia" w:hAnsi="Times New Roman" w:cs="Times New Roman"/>
          <w:sz w:val="24"/>
          <w:szCs w:val="24"/>
          <w:lang w:val="uk-UA"/>
        </w:rPr>
        <w:t>на</w:t>
      </w:r>
      <w:r w:rsidR="002311B2" w:rsidRPr="002311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кожну поступальну степінь волі молекули газу припадає середня енергія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641DF2" w:rsidRDefault="002E2B90" w:rsidP="00641DF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uk-UA" w:eastAsia="uk-UA"/>
                          </w:rPr>
                          <m:t>fr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</m:t>
                </m:r>
              </m:oMath>
            </m:oMathPara>
          </w:p>
        </w:tc>
        <w:tc>
          <w:tcPr>
            <w:tcW w:w="1287" w:type="dxa"/>
          </w:tcPr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2311B2" w:rsidRPr="007E6992" w:rsidRDefault="007149E9" w:rsidP="007278F5">
      <w:pPr>
        <w:pStyle w:val="ListParagraph"/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Це співвідношення є частковий випадок </w:t>
      </w:r>
      <w:r w:rsidRPr="007278F5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теореми про рівнорозподіл кінетичної енергії за ступенями волі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 згідно якої у стані теплової рівноваги кожній ступені волі відповідає в середньому одна і та ж кінетична енергія. Строго ця теорема доводиться в статистичній фізиці. Тут же приведемо декілька при</w:t>
      </w:r>
      <w:r w:rsidR="002311B2">
        <w:rPr>
          <w:rFonts w:ascii="Times New Roman" w:eastAsiaTheme="minorEastAsia" w:hAnsi="Times New Roman" w:cs="Times New Roman"/>
          <w:sz w:val="24"/>
          <w:szCs w:val="24"/>
          <w:lang w:val="uk-UA"/>
        </w:rPr>
        <w:t>кладів, які ілюструють теорему.</w:t>
      </w:r>
    </w:p>
    <w:p w:rsidR="007149E9" w:rsidRPr="00DC5FAB" w:rsidRDefault="007149E9" w:rsidP="007278F5">
      <w:pPr>
        <w:pStyle w:val="ListParagraph"/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Вираз (2) отримано для газу, який має лише </w:t>
      </w:r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поступальні ступені волі. Але поршень, з яким взаємодіяв газ, також складається з молекул. Подивимось скільки в середньому енергії </w:t>
      </w:r>
      <w:r w:rsid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припадає</w:t>
      </w:r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молекули поршня.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>Зауважимо</w:t>
      </w:r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для початку, що через те, що 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m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1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&lt;</w:t>
      </w:r>
      <w:r w:rsidR="0043481A" w:rsidRPr="00443D63">
        <w:rPr>
          <w:rFonts w:ascii="Bookman Old Style" w:eastAsiaTheme="minorEastAsia" w:hAnsi="Bookman Old Style" w:cs="Times New Roman"/>
          <w:i/>
          <w:sz w:val="24"/>
          <w:szCs w:val="24"/>
          <w:lang w:val="uk-UA"/>
        </w:rPr>
        <w:t>v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1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2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&gt; = m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2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&lt;</w:t>
      </w:r>
      <w:r w:rsidR="0043481A" w:rsidRPr="00443D63">
        <w:rPr>
          <w:rFonts w:ascii="Bookman Old Style" w:eastAsiaTheme="minorEastAsia" w:hAnsi="Bookman Old Style" w:cs="Times New Roman"/>
          <w:i/>
          <w:sz w:val="24"/>
          <w:szCs w:val="24"/>
          <w:lang w:val="uk-UA"/>
        </w:rPr>
        <w:t>v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2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2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&gt; = M&lt;u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2</w:t>
      </w:r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&gt;</w:t>
      </w:r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можна стверджувати, що одній ступені волі поршня також відповідає </w:t>
      </w:r>
      <w:r w:rsidR="00F71337" w:rsidRP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Теж саме</w:t>
      </w:r>
      <w:r w:rsidR="0043481A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очевидно, можна сказати про будь-яке макроскопічне тіло. Причому, в загальному випадку руху макроскопічного тіла, як цілого, відповідає енергія </w:t>
      </w:r>
      <w:r w:rsidR="00F71337" w:rsidRPr="007278F5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3</w:t>
      </w:r>
      <w:r w:rsidR="00F71337" w:rsidRPr="007278F5">
        <w:rPr>
          <w:rFonts w:ascii="Times New Roman" w:eastAsiaTheme="minorEastAsia" w:hAnsi="Times New Roman" w:cs="Times New Roman"/>
          <w:sz w:val="24"/>
          <w:szCs w:val="24"/>
          <w:lang w:val="uk-UA"/>
        </w:rPr>
        <w:t>/</w:t>
      </w:r>
      <w:r w:rsidR="00F71337" w:rsidRPr="007278F5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2</w:t>
      </w:r>
      <w:proofErr w:type="spellStart"/>
      <w:r w:rsidR="0043481A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43481A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Розглянемо рух такого тіла. Швидкість центра мас визначається як: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41DF2" w:rsidRPr="00CA00D8" w:rsidTr="006E6534">
        <w:tc>
          <w:tcPr>
            <w:tcW w:w="8568" w:type="dxa"/>
            <w:hideMark/>
          </w:tcPr>
          <w:p w:rsidR="00641DF2" w:rsidRPr="00641DF2" w:rsidRDefault="00641DF2" w:rsidP="00641DF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87" w:type="dxa"/>
          </w:tcPr>
          <w:p w:rsidR="00641DF2" w:rsidRPr="00CA00D8" w:rsidRDefault="00641DF2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43481A" w:rsidRPr="00DC5FAB" w:rsidRDefault="0043481A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Зводячи до квадрату та помножив на</w:t>
      </w:r>
      <w:r w:rsidR="00C559E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3/2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знайдемо: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E6534" w:rsidRPr="00CA00D8" w:rsidTr="0066786E">
        <w:trPr>
          <w:trHeight w:val="663"/>
        </w:trPr>
        <w:tc>
          <w:tcPr>
            <w:tcW w:w="8568" w:type="dxa"/>
            <w:hideMark/>
          </w:tcPr>
          <w:p w:rsidR="006E6534" w:rsidRPr="00C559EA" w:rsidRDefault="002E2B90" w:rsidP="006E65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87" w:type="dxa"/>
          </w:tcPr>
          <w:p w:rsidR="006E6534" w:rsidRPr="00CA00D8" w:rsidRDefault="006E6534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43481A" w:rsidRPr="00DC5FAB" w:rsidRDefault="0043481A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Усереднюючи та враховуючи, </w:t>
      </w:r>
      <w:r w:rsidR="00E814E3">
        <w:rPr>
          <w:rFonts w:ascii="Times New Roman" w:eastAsiaTheme="minorEastAsia" w:hAnsi="Times New Roman" w:cs="Times New Roman"/>
          <w:sz w:val="24"/>
          <w:szCs w:val="24"/>
          <w:lang w:val="uk-UA"/>
        </w:rPr>
        <w:t>щ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 через хаотичність </w:t>
      </w:r>
      <w:r w:rsidR="00D420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теплового руху </w:t>
      </w:r>
      <w:r w:rsidR="00D4201E" w:rsidRPr="00EB369A">
        <w:rPr>
          <w:rFonts w:ascii="Times New Roman" w:eastAsiaTheme="minorEastAsia" w:hAnsi="Times New Roman" w:cs="Times New Roman"/>
          <w:i/>
          <w:sz w:val="24"/>
          <w:szCs w:val="24"/>
        </w:rPr>
        <w:t>&lt;</w:t>
      </w:r>
      <w:proofErr w:type="spellStart"/>
      <w:r w:rsidR="00D4201E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="00D4201E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D4201E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="00D4201E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D4201E"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&gt; = </w:t>
      </w:r>
      <w:r w:rsidR="00D4201E" w:rsidRPr="007278F5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D4201E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420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знаходимо: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E6534" w:rsidRPr="00CA00D8" w:rsidTr="0066786E">
        <w:trPr>
          <w:trHeight w:val="718"/>
        </w:trPr>
        <w:tc>
          <w:tcPr>
            <w:tcW w:w="8568" w:type="dxa"/>
            <w:hideMark/>
          </w:tcPr>
          <w:p w:rsidR="006E6534" w:rsidRPr="00641DF2" w:rsidRDefault="002E2B90" w:rsidP="006E65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</m:t>
                </m:r>
              </m:oMath>
            </m:oMathPara>
          </w:p>
        </w:tc>
        <w:tc>
          <w:tcPr>
            <w:tcW w:w="1287" w:type="dxa"/>
          </w:tcPr>
          <w:p w:rsidR="006E6534" w:rsidRPr="00CA00D8" w:rsidRDefault="006E6534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  <w:tr w:rsidR="006E6534" w:rsidRPr="00CA00D8" w:rsidTr="006E6534">
        <w:tc>
          <w:tcPr>
            <w:tcW w:w="8568" w:type="dxa"/>
            <w:hideMark/>
          </w:tcPr>
          <w:p w:rsidR="00D4201E" w:rsidRPr="00273E23" w:rsidRDefault="00365727" w:rsidP="003657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Але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bSup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 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b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="00D4201E" w:rsidRPr="00DC5F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4201E" w:rsidRPr="00DC5FAB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і </w:t>
            </w:r>
            <w:r w:rsidR="007A355F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оскільки </w:t>
            </w:r>
            <w:proofErr w:type="spellStart"/>
            <w:r w:rsidR="00D4201E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Nm</w:t>
            </w:r>
            <w:r w:rsidR="00D4201E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D4201E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D4201E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= </w:t>
            </w:r>
            <w:r w:rsidR="00D4201E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="00D4201E" w:rsidRPr="00DC5F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273E23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а </w:t>
            </w:r>
            <w:r w:rsidR="00273E23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="00273E23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="00273E23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273E23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= </w:t>
            </w:r>
            <w:r w:rsidR="00273E23" w:rsidRPr="00EB369A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="00273E23" w:rsidRPr="00DC5F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4201E" w:rsidRPr="00DC5FAB">
              <w:rPr>
                <w:rFonts w:ascii="Times New Roman" w:eastAsiaTheme="minorEastAsia" w:hAnsi="Times New Roman" w:cs="Times New Roman"/>
                <w:sz w:val="24"/>
                <w:szCs w:val="24"/>
              </w:rPr>
              <w:t>то</w:t>
            </w:r>
            <w:r w:rsidR="00273E23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:</w:t>
            </w:r>
          </w:p>
          <w:p w:rsidR="006E6534" w:rsidRPr="00365727" w:rsidRDefault="002E2B90" w:rsidP="006E65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m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uk-UA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</m:t>
                </m:r>
              </m:oMath>
            </m:oMathPara>
          </w:p>
        </w:tc>
        <w:tc>
          <w:tcPr>
            <w:tcW w:w="1287" w:type="dxa"/>
          </w:tcPr>
          <w:p w:rsidR="006E6534" w:rsidRPr="00CA00D8" w:rsidRDefault="006E6534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6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D4201E" w:rsidRPr="00DC5FAB" w:rsidRDefault="00D4201E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Тобто і 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>н</w:t>
      </w:r>
      <w:r w:rsidR="00273E23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 кожну ступінь волі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молекул поршня 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>припадає в середньому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:rsidR="00D4201E" w:rsidRPr="00DC5FAB" w:rsidRDefault="00D4201E" w:rsidP="00273E23">
      <w:pPr>
        <w:pStyle w:val="ListParagraph"/>
        <w:spacing w:after="0" w:line="240" w:lineRule="auto"/>
        <w:ind w:left="-181" w:firstLine="88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Якщо поршень закріплено на пружині, яка 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>задовольняє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закону Гука, то поштовхи молекул будуть збуджувати гармонічні коливання поршня.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A355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Оскільки 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середнє значення 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кінетичної енергії дорівнює потенційній при гармонічних коливаннях, то звідси витікає </w:t>
      </w:r>
      <w:r w:rsidR="007C41FC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&lt;</w:t>
      </w:r>
      <w:proofErr w:type="spellStart"/>
      <w:r w:rsidR="007C41FC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Е</w:t>
      </w:r>
      <w:r w:rsidR="007C41FC"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пот</w:t>
      </w:r>
      <w:proofErr w:type="spellEnd"/>
      <w:r w:rsidR="007C41FC"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&gt; = </w:t>
      </w:r>
      <w:r w:rsidR="00F71337" w:rsidRP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="007C41FC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Тобто 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кожн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>у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коливальн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>у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ступен</w:t>
      </w:r>
      <w:r w:rsidR="00273E23">
        <w:rPr>
          <w:rFonts w:ascii="Times New Roman" w:eastAsiaTheme="minorEastAsia" w:hAnsi="Times New Roman" w:cs="Times New Roman"/>
          <w:sz w:val="24"/>
          <w:szCs w:val="24"/>
          <w:lang w:val="uk-UA"/>
        </w:rPr>
        <w:t>ь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волі 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припа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дає 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середньому </w:t>
      </w:r>
      <w:r w:rsidR="007C41FC" w:rsidRP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2</w:t>
      </w:r>
      <w:r w:rsidR="00C46D1F" w:rsidRPr="00C46D1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·</w:t>
      </w:r>
      <w:r w:rsidR="00F71337" w:rsidRPr="00C46D1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="007C41FC" w:rsidRPr="00C46D1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Можна показати, що і обертанню тіла як цілого довкола деякої осі також відповідає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середньому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="001A5A9B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енергії теплового руху</w:t>
      </w:r>
      <w:r w:rsidR="007C41FC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Дійсно, кінетична енергія деякого тіла обертання: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6E6534" w:rsidRPr="00CA00D8" w:rsidTr="0066786E">
        <w:trPr>
          <w:trHeight w:val="711"/>
        </w:trPr>
        <w:tc>
          <w:tcPr>
            <w:tcW w:w="8568" w:type="dxa"/>
            <w:hideMark/>
          </w:tcPr>
          <w:p w:rsidR="006E6534" w:rsidRPr="00641DF2" w:rsidRDefault="002E2B90" w:rsidP="006E65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I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color w:val="252525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52525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52525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2I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uk-UA"/>
                          </w:rPr>
                          <m:t>2</m:t>
                        </m:r>
                      </m:sup>
                    </m:sSub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I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uk-UA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uk-UA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I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</m:t>
                </m:r>
              </m:oMath>
            </m:oMathPara>
          </w:p>
        </w:tc>
        <w:tc>
          <w:tcPr>
            <w:tcW w:w="1287" w:type="dxa"/>
          </w:tcPr>
          <w:p w:rsidR="006E6534" w:rsidRPr="00CA00D8" w:rsidRDefault="006E6534" w:rsidP="006E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="007473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7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7C41FC" w:rsidRPr="00DC5FAB" w:rsidRDefault="007C41FC" w:rsidP="00DC5FAB">
      <w:pPr>
        <w:pStyle w:val="ListParagraph"/>
        <w:spacing w:after="0" w:line="240" w:lineRule="auto"/>
        <w:ind w:left="-181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</w:t>
      </w:r>
      <w:r w:rsidR="0066786E" w:rsidRPr="006678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66786E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∑</w:t>
      </w:r>
      <w:proofErr w:type="spellStart"/>
      <w:r w:rsidR="0066786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="0066786E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66786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66786E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66786E" w:rsidRPr="0066786E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момент інерції відносно осі обертання. Ці приклади показують, що, дійсно, </w:t>
      </w:r>
      <w:r w:rsidR="00C46D1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рівновазі 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кожн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у</w:t>
      </w:r>
      <w:r w:rsidR="001A5A9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ступен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ь</w:t>
      </w:r>
      <w:r w:rsidR="001A5A9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волі одн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ої</w:t>
      </w:r>
      <w:r w:rsidR="001A5A9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молекулі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1A5A9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відводиться 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="001A5A9B"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1A5A9B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кінетичної енергії. </w:t>
      </w:r>
    </w:p>
    <w:p w:rsidR="001A5A9B" w:rsidRPr="00DC5FAB" w:rsidRDefault="001A5A9B" w:rsidP="00DC5FAB">
      <w:pPr>
        <w:pStyle w:val="ListParagraph"/>
        <w:numPr>
          <w:ilvl w:val="0"/>
          <w:numId w:val="2"/>
        </w:numPr>
        <w:spacing w:after="0" w:line="240" w:lineRule="auto"/>
        <w:ind w:left="-181" w:firstLine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В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ласне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виразі (126.2) вже міститься теорія питомої тепломісткості газу. Дійсно, для внутрішньої енергії одноатомного газу, який має три поступальні ступені волі можна записати: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74734B" w:rsidRPr="00CA00D8" w:rsidTr="0066786E">
        <w:trPr>
          <w:trHeight w:val="586"/>
        </w:trPr>
        <w:tc>
          <w:tcPr>
            <w:tcW w:w="8568" w:type="dxa"/>
            <w:hideMark/>
          </w:tcPr>
          <w:p w:rsidR="0074734B" w:rsidRPr="00641DF2" w:rsidRDefault="0074734B" w:rsidP="0074734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kT=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uk-UA"/>
                  </w:rPr>
                  <m:t>RT</m:t>
                </m:r>
              </m:oMath>
            </m:oMathPara>
          </w:p>
        </w:tc>
        <w:tc>
          <w:tcPr>
            <w:tcW w:w="1287" w:type="dxa"/>
          </w:tcPr>
          <w:p w:rsidR="0074734B" w:rsidRPr="00CA00D8" w:rsidRDefault="0074734B" w:rsidP="00B97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1A5A9B" w:rsidRPr="00DC5FAB" w:rsidRDefault="001A5A9B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Звідки </w:t>
      </w:r>
      <w:r w:rsidR="004847D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молярна теплоємність </w:t>
      </w:r>
      <w:proofErr w:type="spellStart"/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v</w:t>
      </w:r>
      <w:proofErr w:type="spellEnd"/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="00F71337" w:rsidRPr="00F71337">
        <w:rPr>
          <w:rFonts w:ascii="Times New Roman" w:eastAsiaTheme="minorEastAsia" w:hAnsi="Times New Roman" w:cs="Times New Roman"/>
          <w:i/>
          <w:sz w:val="24"/>
          <w:szCs w:val="24"/>
        </w:rPr>
        <w:t>(3/2)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≈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3</w:t>
      </w:r>
      <w:r w:rsid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кал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C46D1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/моль</w:t>
      </w:r>
      <w:r w:rsidRPr="006A55F2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а </w:t>
      </w:r>
      <w:proofErr w:type="spellStart"/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spellStart"/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v</w:t>
      </w:r>
      <w:proofErr w:type="spellEnd"/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+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D57CA" w:rsidRPr="00EB369A">
        <w:rPr>
          <w:rFonts w:ascii="Times New Roman" w:eastAsiaTheme="minorEastAsia" w:hAnsi="Times New Roman" w:cs="Times New Roman"/>
          <w:i/>
          <w:sz w:val="24"/>
          <w:szCs w:val="24"/>
        </w:rPr>
        <w:t>≈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кал</w:t>
      </w:r>
      <w:r w:rsidR="004847DF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К/моль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Відповідне значення адіабатичної сталої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γ = 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</w:rPr>
        <w:t>(5/3)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1.667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 що прекрасно узгоджується з експериментом для більшості газів при кімнатних температурах. Діючи за індукцією можемо записати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, що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6"/>
        <w:gridCol w:w="1287"/>
      </w:tblGrid>
      <w:tr w:rsidR="0074734B" w:rsidRPr="00CA00D8" w:rsidTr="0066786E">
        <w:trPr>
          <w:trHeight w:val="453"/>
        </w:trPr>
        <w:tc>
          <w:tcPr>
            <w:tcW w:w="8568" w:type="dxa"/>
            <w:hideMark/>
          </w:tcPr>
          <w:p w:rsidR="0074734B" w:rsidRPr="0074734B" w:rsidRDefault="002E2B90" w:rsidP="0074734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R</m:t>
              </m:r>
            </m:oMath>
            <w:r w:rsidR="0074734B" w:rsidRPr="007473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f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R</m:t>
              </m:r>
            </m:oMath>
            <w:r w:rsidR="0074734B" w:rsidRPr="007473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; 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uk-UA"/>
                </w:rPr>
                <m:t>γ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uk-UA"/>
                    </w:rPr>
                    <m:t>f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f</m:t>
                  </m:r>
                </m:den>
              </m:f>
            </m:oMath>
          </w:p>
        </w:tc>
        <w:tc>
          <w:tcPr>
            <w:tcW w:w="1287" w:type="dxa"/>
          </w:tcPr>
          <w:p w:rsidR="0074734B" w:rsidRPr="00CA00D8" w:rsidRDefault="0074734B" w:rsidP="00B97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  (</w:t>
            </w:r>
            <w:r w:rsidRPr="00F7133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CA00D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)</w:t>
            </w:r>
          </w:p>
        </w:tc>
      </w:tr>
    </w:tbl>
    <w:p w:rsidR="00C46D1F" w:rsidRDefault="00023786" w:rsidP="00DC5FAB">
      <w:pPr>
        <w:spacing w:after="0" w:line="240" w:lineRule="auto"/>
        <w:ind w:left="-181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w:r w:rsidRPr="00EB369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кількість ступенів волі молекули. Так, для двохатомної молекули кількість ступенів волі дорівнює п’яти: три поступальні та дві обертальні, які відповідають обертанню довкола осей </w:t>
      </w:r>
      <w:r w:rsidR="009D57C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xx</w:t>
      </w:r>
      <w:r w:rsidR="009D57C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sym w:font="Symbol" w:char="F0A2"/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zz</w:t>
      </w:r>
      <w:proofErr w:type="spellEnd"/>
      <w:r w:rsidR="009D57CA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sym w:font="Symbol" w:char="F0A2"/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="00E814E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Відповідно, з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начення </w:t>
      </w:r>
      <w:proofErr w:type="spellStart"/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v</w:t>
      </w:r>
      <w:proofErr w:type="spellEnd"/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</w:rPr>
        <w:t>(5/2)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≈ 5 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кал</w:t>
      </w:r>
      <w:r w:rsidR="004847DF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К/моль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="004847DF" w:rsidRPr="00CA00D8">
        <w:rPr>
          <w:rFonts w:ascii="Times New Roman" w:eastAsiaTheme="minorEastAsia" w:hAnsi="Times New Roman" w:cs="Times New Roman"/>
          <w:i/>
          <w:sz w:val="24"/>
          <w:szCs w:val="24"/>
        </w:rPr>
        <w:t>≈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7 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кал</w:t>
      </w:r>
      <w:r w:rsidR="004847DF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К/моль</w:t>
      </w:r>
      <w:r w:rsidR="004847D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</w:rPr>
        <w:t>(7/5)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1.4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що непогано узгоджується з експериментом (для 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γ = 1.407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для 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= 1.398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для 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О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2</w:t>
      </w:r>
      <w:r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γ = 1.398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). </w:t>
      </w:r>
      <w:r w:rsidR="00EB7B96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Багатоатомні молекули можна розглядати, як тверді тіла, які мають 6 ступенів волі: 3 поступальні та 3 обертальні. Звідси </w:t>
      </w:r>
      <w:proofErr w:type="spellStart"/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v</w:t>
      </w:r>
      <w:proofErr w:type="spellEnd"/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3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≈ 5 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кал</w:t>
      </w:r>
      <w:r w:rsidR="004847DF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К/моль</w:t>
      </w:r>
      <w:r w:rsidR="00EB7B96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 xml:space="preserve"> 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=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 xml:space="preserve"> 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4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EB7B96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кал</w:t>
      </w:r>
      <w:r w:rsidR="004847DF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К/моль</w:t>
      </w:r>
      <w:r w:rsidR="004847DF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B7B96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 w:rsidR="00EB7B96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1.333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="00E814E3" w:rsidRPr="00E814E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E814E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4F6C83" wp14:editId="4102B0E9">
            <wp:extent cx="6119495" cy="1853565"/>
            <wp:effectExtent l="0" t="0" r="0" b="0"/>
            <wp:docPr id="2" name="Picture 0" descr="Heat capacit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 capacity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41" w:rsidRDefault="00EB7B96" w:rsidP="00C46D1F">
      <w:pPr>
        <w:spacing w:after="0" w:line="240" w:lineRule="auto"/>
        <w:ind w:left="-181" w:firstLine="88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Розвинений підхід виявляється </w:t>
      </w:r>
      <w:r w:rsidRP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достатньо </w:t>
      </w:r>
      <w:r w:rsidR="00C46D1F" w:rsidRP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ефективним </w:t>
      </w:r>
      <w:r w:rsidRP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при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розрахунку тепломісткості твердих і рідких тіл при не дуже ни</w:t>
      </w:r>
      <w:r w:rsidRP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зьк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их температурах. Так, якщо прийняти 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за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модел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ь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кристал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у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модель </w:t>
      </w:r>
      <w:r w:rsidR="00C46D1F">
        <w:rPr>
          <w:rFonts w:ascii="Times New Roman" w:eastAsiaTheme="minorEastAsia" w:hAnsi="Times New Roman" w:cs="Times New Roman"/>
          <w:sz w:val="24"/>
          <w:szCs w:val="24"/>
          <w:lang w:val="uk-UA"/>
        </w:rPr>
        <w:t>довершеної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гратниці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у вузлах якої </w:t>
      </w:r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розташовані атоми, то основним механізмом,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що</w:t>
      </w:r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акумулює енергію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при</w:t>
      </w:r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вн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е</w:t>
      </w:r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с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ену</w:t>
      </w:r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ззовні, буде збудження коливань атомів. Тоді, у рівновазі кожній ступені волі відповідає кінетична енергія 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½</w:t>
      </w:r>
      <w:proofErr w:type="spellStart"/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така ж потенційна. Таким чином одній коливальній ступені волі відповідає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середньому </w:t>
      </w:r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&lt;</w:t>
      </w:r>
      <w:proofErr w:type="spellStart"/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Е</w:t>
      </w:r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кол</w:t>
      </w:r>
      <w:proofErr w:type="spellEnd"/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&gt; = </w:t>
      </w:r>
      <w:proofErr w:type="spellStart"/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F7041E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.</w:t>
      </w:r>
      <w:r w:rsidR="00F7041E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Кожний з атомів 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має  три коливальних ступеня волі, тобто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кожн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ий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із 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атом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ів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припа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дає енергія </w:t>
      </w:r>
      <w:r w:rsidR="00B12434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3</w:t>
      </w:r>
      <w:proofErr w:type="spellStart"/>
      <w:r w:rsidR="00B12434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 на 1 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мол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ь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sym w:font="Symbol" w:char="F02D"/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B12434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3</w:t>
      </w:r>
      <w:r w:rsidR="004847D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B12434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="00B12434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Звідси отримуємо закон Дюлонга-Пті, згідно якому добуток питомої тепломісткості елемента в твердому стані на його атомарну</w:t>
      </w:r>
      <w:r w:rsid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вагу приблизно дорівнює </w:t>
      </w:r>
      <w:r w:rsidR="00DC5FAB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3R </w:t>
      </w:r>
      <w:r w:rsid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–</w:t>
      </w:r>
      <w:r w:rsidR="00DC5FAB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6</w:t>
      </w:r>
      <w:r w:rsid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кал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/</w:t>
      </w:r>
      <w:r w:rsidR="006A55F2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моль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023786" w:rsidRPr="00DC5FAB" w:rsidRDefault="00B12434" w:rsidP="00C46D1F">
      <w:pPr>
        <w:spacing w:after="0" w:line="240" w:lineRule="auto"/>
        <w:ind w:left="-181" w:firstLine="88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Не дивлячись на значні успіхи класичної теорії тепломісткостей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низку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нципов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их моментів вона все ж таки не пояснює. Зокрема температурну зале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жність тепломісткості, практично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відсутність внеску електронів металів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її значення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, «незатребуваність» деяких ступенів волі</w:t>
      </w:r>
      <w:r w:rsidR="009D57CA" w:rsidRPr="009D57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</w:t>
      </w:r>
      <w:r w:rsidR="009D57CA">
        <w:rPr>
          <w:rFonts w:ascii="Times New Roman" w:eastAsiaTheme="minorEastAsia" w:hAnsi="Times New Roman" w:cs="Times New Roman"/>
          <w:sz w:val="24"/>
          <w:szCs w:val="24"/>
          <w:lang w:val="uk-UA"/>
        </w:rPr>
        <w:t>наприклад обертальну степінь навколо осі</w:t>
      </w:r>
      <w:r w:rsidR="009D57CA" w:rsidRPr="009D57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D57CA" w:rsidRPr="009D57C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yy</w:t>
      </w:r>
      <w:proofErr w:type="spellEnd"/>
      <w:r w:rsidR="009D57CA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Symbol" w:char="F0A2"/>
      </w:r>
      <w:r w:rsidR="009D57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або коливальну </w:t>
      </w:r>
      <w:r w:rsidR="0038587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степінь, як показано </w:t>
      </w:r>
      <w:r w:rsidR="009D57CA">
        <w:rPr>
          <w:rFonts w:ascii="Times New Roman" w:eastAsiaTheme="minorEastAsia" w:hAnsi="Times New Roman" w:cs="Times New Roman"/>
          <w:sz w:val="24"/>
          <w:szCs w:val="24"/>
          <w:lang w:val="uk-UA"/>
        </w:rPr>
        <w:t>на рисунку)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. Пос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лідовне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пояснення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цим особливостям 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дається лише у межах квантомеханічних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уявле</w:t>
      </w:r>
      <w:r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нь. Найбільш суттєвим моментом є те, що будь-який фінітний рух у квантовій механіці 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квантується – енергія 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набув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ає лише дискретні значення. Так, гармонічні коливання мають спектр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½</m:t>
        </m:r>
        <m:r>
          <w:rPr>
            <w:rFonts w:ascii="Cambria Math" w:eastAsiaTheme="minorEastAsia" w:hAnsi="Cambria Math" w:cs="Times New Roman"/>
            <w:sz w:val="24"/>
            <w:szCs w:val="24"/>
          </w:rPr>
          <m:t>)ħ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ω</m:t>
        </m:r>
      </m:oMath>
      <w:r w:rsidR="00420319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низьких температур при </w:t>
      </w:r>
      <w:proofErr w:type="spellStart"/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&lt;&lt;</w:t>
      </w:r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</w:rPr>
        <w:t>ħ</w:t>
      </w:r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ω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існують лише «нульові» коливання, які не роблять внесок у тепломісткість. За температур порядку </w:t>
      </w:r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v</w:t>
      </w:r>
      <w:r w:rsidR="00420319" w:rsidRPr="00CA00D8">
        <w:rPr>
          <w:rFonts w:ascii="Times New Roman" w:eastAsiaTheme="minorEastAsia" w:hAnsi="Times New Roman" w:cs="Times New Roman"/>
          <w:i/>
          <w:sz w:val="24"/>
          <w:szCs w:val="24"/>
        </w:rPr>
        <w:t xml:space="preserve"> ≈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6A55F2">
        <w:rPr>
          <w:rFonts w:ascii="Times New Roman" w:eastAsiaTheme="minorEastAsia" w:hAnsi="Times New Roman" w:cs="Times New Roman"/>
          <w:i/>
          <w:sz w:val="24"/>
          <w:szCs w:val="24"/>
        </w:rPr>
        <w:t>ħω</w:t>
      </w:r>
      <w:r w:rsidR="006A55F2" w:rsidRPr="006A55F2">
        <w:rPr>
          <w:rFonts w:ascii="Times New Roman" w:eastAsiaTheme="minorEastAsia" w:hAnsi="Times New Roman" w:cs="Times New Roman"/>
          <w:i/>
          <w:sz w:val="24"/>
          <w:szCs w:val="24"/>
        </w:rPr>
        <w:t>/</w:t>
      </w:r>
      <w:r w:rsidR="006A55F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енергія може ефективно акумулюватися коливальними ступенями волі. Тим самим 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тепломісткість зростає. Подібний механізм, відповідальний за зростання тепломісткості, працює і у випадку обертальних ступенів волі. Обертальний спектр має вигляд: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ħ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/2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)·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+1)</m:t>
        </m:r>
      </m:oMath>
      <w:r w:rsidR="00420319" w:rsidRPr="006F2656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.</w:t>
      </w:r>
      <w:r w:rsidR="00420319" w:rsidRPr="006F26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420319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kT</w:t>
      </w:r>
      <w:proofErr w:type="spellEnd"/>
      <w:r w:rsidR="001567B8" w:rsidRPr="006F2656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bookmarkStart w:id="0" w:name="_GoBack"/>
      <w:r w:rsidR="001567B8" w:rsidRPr="006F2656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&lt;&lt;</w:t>
      </w:r>
      <w:bookmarkEnd w:id="0"/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6F2656" w:rsidRPr="006F2656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ħ</w:t>
      </w:r>
      <w:r w:rsidR="006F2656" w:rsidRPr="006F2656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2</w:t>
      </w:r>
      <w:r w:rsidR="006F2656" w:rsidRPr="006F2656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/2</w:t>
      </w:r>
      <w:r w:rsidR="006F2656" w:rsidRPr="006F265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коливальні ступені волі не збуджені. Їх внесок позначається за температур вищих за </w:t>
      </w:r>
      <w:proofErr w:type="spellStart"/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T</w:t>
      </w:r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>r</w:t>
      </w:r>
      <w:proofErr w:type="spellEnd"/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= </w:t>
      </w:r>
      <w:r w:rsidR="006F2656" w:rsidRPr="008F4A14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ħ</w:t>
      </w:r>
      <w:r w:rsidR="006F2656" w:rsidRPr="008F4A14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uk-UA"/>
        </w:rPr>
        <w:t>2</w:t>
      </w:r>
      <w:r w:rsidR="006F2656" w:rsidRPr="008F4A14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/2</w:t>
      </w:r>
      <w:proofErr w:type="spellStart"/>
      <w:r w:rsidR="006F2656" w:rsidRPr="006F265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kI</w:t>
      </w:r>
      <w:proofErr w:type="spellEnd"/>
      <w:r w:rsidR="00CD4641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,</w:t>
      </w:r>
      <w:r w:rsidR="006F2656" w:rsidRPr="008F4A14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I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момент інерції молекули. Так, для водню </w:t>
      </w:r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T</w:t>
      </w:r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uk-UA"/>
        </w:rPr>
        <w:t xml:space="preserve">r </w:t>
      </w:r>
      <w:r w:rsidR="001567B8" w:rsidRPr="00CA00D8">
        <w:rPr>
          <w:rFonts w:ascii="Times New Roman" w:eastAsiaTheme="minorEastAsia" w:hAnsi="Times New Roman" w:cs="Times New Roman"/>
          <w:i/>
          <w:sz w:val="24"/>
          <w:szCs w:val="24"/>
        </w:rPr>
        <w:t>~ 175К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>Вказані причини лише в загальних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</w:rPr>
        <w:t xml:space="preserve"> рисах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пояснюють спосіб вирішення труднощів класичної теорії. Зрозуміло проте, що дискретність енергетичних рівнів не сумісна з теоремою про рівномірний розподіл енергії за ступеня</w:t>
      </w:r>
      <w:r w:rsidR="00CD4641">
        <w:rPr>
          <w:rFonts w:ascii="Times New Roman" w:eastAsiaTheme="minorEastAsia" w:hAnsi="Times New Roman" w:cs="Times New Roman"/>
          <w:sz w:val="24"/>
          <w:szCs w:val="24"/>
          <w:lang w:val="uk-UA"/>
        </w:rPr>
        <w:t>ми</w:t>
      </w:r>
      <w:r w:rsidR="001567B8" w:rsidRPr="00DC5FA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волі принаймні за низьких температур.</w:t>
      </w:r>
    </w:p>
    <w:sectPr w:rsidR="00023786" w:rsidRPr="00DC5FAB" w:rsidSect="00DC5FA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B90" w:rsidRDefault="002E2B90" w:rsidP="00065E59">
      <w:pPr>
        <w:spacing w:after="0" w:line="240" w:lineRule="auto"/>
      </w:pPr>
      <w:r>
        <w:separator/>
      </w:r>
    </w:p>
  </w:endnote>
  <w:endnote w:type="continuationSeparator" w:id="0">
    <w:p w:rsidR="002E2B90" w:rsidRDefault="002E2B90" w:rsidP="0006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B90" w:rsidRDefault="002E2B90" w:rsidP="00065E59">
      <w:pPr>
        <w:spacing w:after="0" w:line="240" w:lineRule="auto"/>
      </w:pPr>
      <w:r>
        <w:separator/>
      </w:r>
    </w:p>
  </w:footnote>
  <w:footnote w:type="continuationSeparator" w:id="0">
    <w:p w:rsidR="002E2B90" w:rsidRDefault="002E2B90" w:rsidP="00065E59">
      <w:pPr>
        <w:spacing w:after="0" w:line="240" w:lineRule="auto"/>
      </w:pPr>
      <w:r>
        <w:continuationSeparator/>
      </w:r>
    </w:p>
  </w:footnote>
  <w:footnote w:id="1">
    <w:p w:rsidR="008F4A14" w:rsidRPr="00065E59" w:rsidRDefault="008F4A14">
      <w:pPr>
        <w:pStyle w:val="FootnoteText"/>
        <w:rPr>
          <w:rFonts w:ascii="Times New Roman" w:hAnsi="Times New Roman" w:cs="Times New Roman"/>
          <w:lang w:val="uk-UA"/>
        </w:rPr>
      </w:pPr>
      <w:r w:rsidRPr="00065E59">
        <w:rPr>
          <w:rStyle w:val="FootnoteReference"/>
          <w:rFonts w:ascii="Times New Roman" w:hAnsi="Times New Roman" w:cs="Times New Roman"/>
        </w:rPr>
        <w:footnoteRef/>
      </w:r>
      <w:r w:rsidRPr="00065E59">
        <w:rPr>
          <w:rFonts w:ascii="Times New Roman" w:hAnsi="Times New Roman" w:cs="Times New Roman"/>
        </w:rPr>
        <w:t xml:space="preserve"> </w:t>
      </w:r>
      <w:r w:rsidRPr="00065E59">
        <w:rPr>
          <w:rFonts w:ascii="Times New Roman" w:hAnsi="Times New Roman" w:cs="Times New Roman"/>
          <w:lang w:val="uk-UA"/>
        </w:rPr>
        <w:t>Наявність обертальних і коливальних ступенів волі також не дає залежності від об’єму, який займається газом.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C20"/>
    <w:multiLevelType w:val="hybridMultilevel"/>
    <w:tmpl w:val="D0AE52BC"/>
    <w:lvl w:ilvl="0" w:tplc="5BA42F70">
      <w:start w:val="120"/>
      <w:numFmt w:val="decimal"/>
      <w:lvlText w:val="%1."/>
      <w:lvlJc w:val="left"/>
      <w:pPr>
        <w:ind w:left="735" w:hanging="375"/>
      </w:pPr>
      <w:rPr>
        <w:rFonts w:hint="default"/>
        <w:b/>
        <w:i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417A"/>
    <w:multiLevelType w:val="hybridMultilevel"/>
    <w:tmpl w:val="99724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DBC"/>
    <w:rsid w:val="0001185B"/>
    <w:rsid w:val="00020EBE"/>
    <w:rsid w:val="00023786"/>
    <w:rsid w:val="00062BCA"/>
    <w:rsid w:val="00065E59"/>
    <w:rsid w:val="0007760E"/>
    <w:rsid w:val="00081A22"/>
    <w:rsid w:val="00081FF4"/>
    <w:rsid w:val="00087948"/>
    <w:rsid w:val="0009162F"/>
    <w:rsid w:val="000A41C8"/>
    <w:rsid w:val="000B1B13"/>
    <w:rsid w:val="000B5A1D"/>
    <w:rsid w:val="000B7F32"/>
    <w:rsid w:val="000F493A"/>
    <w:rsid w:val="00106D6E"/>
    <w:rsid w:val="00110535"/>
    <w:rsid w:val="00150F8A"/>
    <w:rsid w:val="0015114A"/>
    <w:rsid w:val="001567B8"/>
    <w:rsid w:val="00187DE0"/>
    <w:rsid w:val="001A586C"/>
    <w:rsid w:val="001A5A9B"/>
    <w:rsid w:val="001E2FD9"/>
    <w:rsid w:val="001E4C09"/>
    <w:rsid w:val="00214FC7"/>
    <w:rsid w:val="00227C1F"/>
    <w:rsid w:val="002311B2"/>
    <w:rsid w:val="002349BB"/>
    <w:rsid w:val="00266463"/>
    <w:rsid w:val="00273E23"/>
    <w:rsid w:val="00281A6B"/>
    <w:rsid w:val="002B35BF"/>
    <w:rsid w:val="002C6FAF"/>
    <w:rsid w:val="002E2B90"/>
    <w:rsid w:val="0030036C"/>
    <w:rsid w:val="00341602"/>
    <w:rsid w:val="00365727"/>
    <w:rsid w:val="00385872"/>
    <w:rsid w:val="003D7D0B"/>
    <w:rsid w:val="003E4338"/>
    <w:rsid w:val="003F454E"/>
    <w:rsid w:val="00402DBC"/>
    <w:rsid w:val="004037C5"/>
    <w:rsid w:val="00420319"/>
    <w:rsid w:val="00431E5A"/>
    <w:rsid w:val="0043481A"/>
    <w:rsid w:val="00443D63"/>
    <w:rsid w:val="00470B66"/>
    <w:rsid w:val="004847DF"/>
    <w:rsid w:val="00487D73"/>
    <w:rsid w:val="00496903"/>
    <w:rsid w:val="004A0C1D"/>
    <w:rsid w:val="00533C50"/>
    <w:rsid w:val="00537563"/>
    <w:rsid w:val="005576F9"/>
    <w:rsid w:val="005627EC"/>
    <w:rsid w:val="00580196"/>
    <w:rsid w:val="005812A2"/>
    <w:rsid w:val="00585CC2"/>
    <w:rsid w:val="005D0BC4"/>
    <w:rsid w:val="005D0E34"/>
    <w:rsid w:val="00613BBD"/>
    <w:rsid w:val="00641DF2"/>
    <w:rsid w:val="0066786E"/>
    <w:rsid w:val="00667FEE"/>
    <w:rsid w:val="00690E5F"/>
    <w:rsid w:val="006A55F2"/>
    <w:rsid w:val="006E63D3"/>
    <w:rsid w:val="006E6534"/>
    <w:rsid w:val="006F2656"/>
    <w:rsid w:val="007149E9"/>
    <w:rsid w:val="007278F5"/>
    <w:rsid w:val="007471F7"/>
    <w:rsid w:val="0074734B"/>
    <w:rsid w:val="00792FF7"/>
    <w:rsid w:val="007A355F"/>
    <w:rsid w:val="007C41FC"/>
    <w:rsid w:val="007C6004"/>
    <w:rsid w:val="007E6992"/>
    <w:rsid w:val="00805FF0"/>
    <w:rsid w:val="00851826"/>
    <w:rsid w:val="008E1B3C"/>
    <w:rsid w:val="008F4A14"/>
    <w:rsid w:val="0094253B"/>
    <w:rsid w:val="0098518E"/>
    <w:rsid w:val="00985853"/>
    <w:rsid w:val="009D57CA"/>
    <w:rsid w:val="00A86434"/>
    <w:rsid w:val="00B02272"/>
    <w:rsid w:val="00B12434"/>
    <w:rsid w:val="00B374CA"/>
    <w:rsid w:val="00B55356"/>
    <w:rsid w:val="00B561B8"/>
    <w:rsid w:val="00B7434A"/>
    <w:rsid w:val="00B87378"/>
    <w:rsid w:val="00B97C97"/>
    <w:rsid w:val="00BA7623"/>
    <w:rsid w:val="00BA780F"/>
    <w:rsid w:val="00BC5516"/>
    <w:rsid w:val="00BE4203"/>
    <w:rsid w:val="00BE6B9F"/>
    <w:rsid w:val="00C14AAD"/>
    <w:rsid w:val="00C31F5E"/>
    <w:rsid w:val="00C46D1F"/>
    <w:rsid w:val="00C559EA"/>
    <w:rsid w:val="00C96BA9"/>
    <w:rsid w:val="00CA00D8"/>
    <w:rsid w:val="00CA2ACA"/>
    <w:rsid w:val="00CA460F"/>
    <w:rsid w:val="00CB4261"/>
    <w:rsid w:val="00CD4641"/>
    <w:rsid w:val="00D218DB"/>
    <w:rsid w:val="00D4201E"/>
    <w:rsid w:val="00D56908"/>
    <w:rsid w:val="00D76DCD"/>
    <w:rsid w:val="00DA4DBF"/>
    <w:rsid w:val="00DC5FAB"/>
    <w:rsid w:val="00DD48BB"/>
    <w:rsid w:val="00DE5089"/>
    <w:rsid w:val="00DF20D1"/>
    <w:rsid w:val="00E27A31"/>
    <w:rsid w:val="00E3667A"/>
    <w:rsid w:val="00E6740C"/>
    <w:rsid w:val="00E807F8"/>
    <w:rsid w:val="00E814E3"/>
    <w:rsid w:val="00EB369A"/>
    <w:rsid w:val="00EB7B96"/>
    <w:rsid w:val="00EC48B2"/>
    <w:rsid w:val="00F468EE"/>
    <w:rsid w:val="00F61292"/>
    <w:rsid w:val="00F7041E"/>
    <w:rsid w:val="00F71337"/>
    <w:rsid w:val="00F77B2F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03F2C5-5B35-47D7-87E9-D521773E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E34"/>
  </w:style>
  <w:style w:type="paragraph" w:styleId="Heading1">
    <w:name w:val="heading 1"/>
    <w:basedOn w:val="Normal"/>
    <w:next w:val="Normal"/>
    <w:link w:val="Heading1Char"/>
    <w:uiPriority w:val="9"/>
    <w:qFormat/>
    <w:rsid w:val="00DC5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FAF"/>
    <w:rPr>
      <w:color w:val="808080"/>
    </w:rPr>
  </w:style>
  <w:style w:type="paragraph" w:styleId="ListParagraph">
    <w:name w:val="List Paragraph"/>
    <w:basedOn w:val="Normal"/>
    <w:uiPriority w:val="34"/>
    <w:qFormat/>
    <w:rsid w:val="004A0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5E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E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5E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4D604-CE1B-4835-A937-A154ACBC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2386</Words>
  <Characters>13604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Monastyrsky Gennady</cp:lastModifiedBy>
  <cp:revision>14</cp:revision>
  <cp:lastPrinted>2022-06-15T20:28:00Z</cp:lastPrinted>
  <dcterms:created xsi:type="dcterms:W3CDTF">2016-04-22T15:42:00Z</dcterms:created>
  <dcterms:modified xsi:type="dcterms:W3CDTF">2022-06-15T20:28:00Z</dcterms:modified>
</cp:coreProperties>
</file>