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pPr>
      <w:r>
        <w:rPr>
          <w:rFonts w:ascii="Arial" w:cs="Arial" w:eastAsia="Arial" w:hAnsi="Arial"/>
          <w:b/>
          <w:bCs/>
          <w:color w:val="1E3A5F"/>
          <w:sz w:val="56"/>
          <w:szCs w:val="56"/>
        </w:rPr>
        <w:t xml:space="preserve">Physics-Based Volumetric Fog System</w:t>
      </w:r>
    </w:p>
    <w:p>
      <w:pPr>
        <w:spacing w:after="120" w:before="0"/>
      </w:pPr>
      <w:r>
        <w:rPr>
          <w:rFonts w:ascii="Arial" w:cs="Arial" w:eastAsia="Arial" w:hAnsi="Arial"/>
          <w:color w:val="2563EB"/>
          <w:sz w:val="32"/>
          <w:szCs w:val="32"/>
        </w:rPr>
        <w:t xml:space="preserve">Clean-Room Engineering Specification</w:t>
      </w:r>
    </w:p>
    <w:p>
      <w:pPr>
        <w:spacing w:after="600" w:before="0"/>
      </w:pPr>
      <w:r>
        <w:rPr>
          <w:rFonts w:ascii="Arial" w:cs="Arial" w:eastAsia="Arial" w:hAnsi="Arial"/>
          <w:i/>
          <w:iCs/>
          <w:color w:val="6B7280"/>
          <w:sz w:val="22"/>
          <w:szCs w:val="22"/>
        </w:rPr>
        <w:t xml:space="preserve">Revision 1.0  ·  Real-Time Rendering  ·  GPU Shader Implementation</w:t>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1. Purpose and Scope</w:t>
      </w:r>
    </w:p>
    <w:p>
      <w:pPr>
        <w:spacing w:after="60" w:before="60"/>
      </w:pPr>
      <w:r>
        <w:rPr>
          <w:rFonts w:ascii="Arial" w:cs="Arial" w:eastAsia="Arial" w:hAnsi="Arial"/>
          <w:sz w:val="22"/>
          <w:szCs w:val="22"/>
        </w:rPr>
        <w:t xml:space="preserve">This document provides a complete, independently-derived specification for implementing a physics-based, real-time volumetric fog system targeting GPU rasterization pipelines (GLSL / HLSL). It is written as a clean-room reference: no source code from any existing shader pack or game engine is reproduced herein. All mathematics, algorithms, and parameter choices are derived from published atmospheric science literature and standard rendering research.</w:t>
      </w:r>
    </w:p>
    <w:p>
      <w:pPr>
        <w:spacing w:after="0" w:before="60"/>
      </w:pPr>
      <w:r>
        <w:t xml:space="preserve"/>
      </w:r>
    </w:p>
    <w:p>
      <w:pPr>
        <w:spacing w:after="60" w:before="60"/>
      </w:pPr>
      <w:r>
        <w:rPr>
          <w:rFonts w:ascii="Arial" w:cs="Arial" w:eastAsia="Arial" w:hAnsi="Arial"/>
          <w:sz w:val="22"/>
          <w:szCs w:val="22"/>
        </w:rPr>
        <w:t xml:space="preserve">The system deliberately prioritizes physical accuracy of light-transport in participating media over purely aesthetic paint-over effects. Correct Rayleigh and Mie scattering are the core concern. Stylistic colour grading, bloom compositing, and lens-flare effects are explicitly out of scope.</w:t>
      </w:r>
    </w:p>
    <w:p>
      <w:pPr>
        <w:spacing w:after="0" w:before="60"/>
      </w:pPr>
      <w:r>
        <w:t xml:space="preserve"/>
      </w:r>
    </w:p>
    <w:p>
      <w:pPr>
        <w:pStyle w:val="Heading2"/>
        <w:spacing w:after="120" w:before="340"/>
      </w:pPr>
      <w:r>
        <w:rPr>
          <w:rFonts w:ascii="Arial" w:cs="Arial" w:eastAsia="Arial" w:hAnsi="Arial"/>
          <w:b/>
          <w:bCs/>
          <w:sz w:val="28"/>
          <w:szCs w:val="28"/>
        </w:rPr>
        <w:t xml:space="preserve">1.1  Design Priorities (ordered)</w:t>
      </w:r>
    </w:p>
    <w:p>
      <w:pPr>
        <w:pStyle w:val="ListParagraph"/>
        <w:numPr>
          <w:ilvl w:val="0"/>
          <w:numId w:val="2"/>
        </w:numPr>
        <w:spacing w:after="40" w:before="40"/>
      </w:pPr>
      <w:r>
        <w:rPr>
          <w:rFonts w:ascii="Arial" w:cs="Arial" w:eastAsia="Arial" w:hAnsi="Arial"/>
          <w:sz w:val="22"/>
          <w:szCs w:val="22"/>
        </w:rPr>
        <w:t xml:space="preserve">Physically correct single- and multiple-scattering in a heterogeneous participating medium</w:t>
      </w:r>
    </w:p>
    <w:p>
      <w:pPr>
        <w:pStyle w:val="ListParagraph"/>
        <w:numPr>
          <w:ilvl w:val="0"/>
          <w:numId w:val="2"/>
        </w:numPr>
        <w:spacing w:after="40" w:before="40"/>
      </w:pPr>
      <w:r>
        <w:rPr>
          <w:rFonts w:ascii="Arial" w:cs="Arial" w:eastAsia="Arial" w:hAnsi="Arial"/>
          <w:sz w:val="22"/>
          <w:szCs w:val="22"/>
        </w:rPr>
        <w:t xml:space="preserve">Height-stratified density model with tunable atmospheric parameters</w:t>
      </w:r>
    </w:p>
    <w:p>
      <w:pPr>
        <w:pStyle w:val="ListParagraph"/>
        <w:numPr>
          <w:ilvl w:val="0"/>
          <w:numId w:val="2"/>
        </w:numPr>
        <w:spacing w:after="40" w:before="40"/>
      </w:pPr>
      <w:r>
        <w:rPr>
          <w:rFonts w:ascii="Arial" w:cs="Arial" w:eastAsia="Arial" w:hAnsi="Arial"/>
          <w:sz w:val="22"/>
          <w:szCs w:val="22"/>
        </w:rPr>
        <w:t xml:space="preserve">Volumetric light shafts driven by actual shadow-map occlusion</w:t>
      </w:r>
    </w:p>
    <w:p>
      <w:pPr>
        <w:pStyle w:val="ListParagraph"/>
        <w:numPr>
          <w:ilvl w:val="0"/>
          <w:numId w:val="2"/>
        </w:numPr>
        <w:spacing w:after="40" w:before="40"/>
      </w:pPr>
      <w:r>
        <w:rPr>
          <w:rFonts w:ascii="Arial" w:cs="Arial" w:eastAsia="Arial" w:hAnsi="Arial"/>
          <w:sz w:val="22"/>
          <w:szCs w:val="22"/>
        </w:rPr>
        <w:t xml:space="preserve">Analytic fallback path for low-end hardware with graceful degradation</w:t>
      </w:r>
    </w:p>
    <w:p>
      <w:pPr>
        <w:pStyle w:val="ListParagraph"/>
        <w:numPr>
          <w:ilvl w:val="0"/>
          <w:numId w:val="2"/>
        </w:numPr>
        <w:spacing w:after="40" w:before="40"/>
      </w:pPr>
      <w:r>
        <w:rPr>
          <w:rFonts w:ascii="Arial" w:cs="Arial" w:eastAsia="Arial" w:hAnsi="Arial"/>
          <w:sz w:val="22"/>
          <w:szCs w:val="22"/>
        </w:rPr>
        <w:t xml:space="preserve">API-agnostic mathematics (implementation examples given in GLSL 4.50)</w:t>
      </w:r>
    </w:p>
    <w:p>
      <w:pPr>
        <w:spacing w:after="0" w:before="60"/>
      </w:pPr>
      <w:r>
        <w:t xml:space="preserve"/>
      </w:r>
    </w:p>
    <w:p>
      <w:pPr>
        <w:pStyle w:val="Heading2"/>
        <w:spacing w:after="120" w:before="340"/>
      </w:pPr>
      <w:r>
        <w:rPr>
          <w:rFonts w:ascii="Arial" w:cs="Arial" w:eastAsia="Arial" w:hAnsi="Arial"/>
          <w:b/>
          <w:bCs/>
          <w:sz w:val="28"/>
          <w:szCs w:val="28"/>
        </w:rPr>
        <w:t xml:space="preserve">1.2  Non-Goals</w:t>
      </w:r>
    </w:p>
    <w:p>
      <w:pPr>
        <w:pStyle w:val="ListParagraph"/>
        <w:numPr>
          <w:ilvl w:val="0"/>
          <w:numId w:val="2"/>
        </w:numPr>
        <w:spacing w:after="40" w:before="40"/>
      </w:pPr>
      <w:r>
        <w:rPr>
          <w:rFonts w:ascii="Arial" w:cs="Arial" w:eastAsia="Arial" w:hAnsi="Arial"/>
          <w:sz w:val="22"/>
          <w:szCs w:val="22"/>
        </w:rPr>
        <w:t xml:space="preserve">Voxel-grid fog, screen-space approximations, or billboard particles</w:t>
      </w:r>
    </w:p>
    <w:p>
      <w:pPr>
        <w:pStyle w:val="ListParagraph"/>
        <w:numPr>
          <w:ilvl w:val="0"/>
          <w:numId w:val="2"/>
        </w:numPr>
        <w:spacing w:after="40" w:before="40"/>
      </w:pPr>
      <w:r>
        <w:rPr>
          <w:rFonts w:ascii="Arial" w:cs="Arial" w:eastAsia="Arial" w:hAnsi="Arial"/>
          <w:sz w:val="22"/>
          <w:szCs w:val="22"/>
        </w:rPr>
        <w:t xml:space="preserve">Stylised colour palette overrides applied as a post-process paint-over</w:t>
      </w:r>
    </w:p>
    <w:p>
      <w:pPr>
        <w:pStyle w:val="ListParagraph"/>
        <w:numPr>
          <w:ilvl w:val="0"/>
          <w:numId w:val="2"/>
        </w:numPr>
        <w:spacing w:after="40" w:before="40"/>
      </w:pPr>
      <w:r>
        <w:rPr>
          <w:rFonts w:ascii="Arial" w:cs="Arial" w:eastAsia="Arial" w:hAnsi="Arial"/>
          <w:sz w:val="22"/>
          <w:szCs w:val="22"/>
        </w:rPr>
        <w:t xml:space="preserve">Matching any specific third-party shader pack aesthetic</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2. Physics Background</w:t>
      </w:r>
    </w:p>
    <w:p>
      <w:pPr>
        <w:pStyle w:val="Heading2"/>
        <w:spacing w:after="120" w:before="340"/>
      </w:pPr>
      <w:r>
        <w:rPr>
          <w:rFonts w:ascii="Arial" w:cs="Arial" w:eastAsia="Arial" w:hAnsi="Arial"/>
          <w:b/>
          <w:bCs/>
          <w:sz w:val="28"/>
          <w:szCs w:val="28"/>
        </w:rPr>
        <w:t xml:space="preserve">2.1  Participating Media — Overview</w:t>
      </w:r>
    </w:p>
    <w:p>
      <w:pPr>
        <w:spacing w:after="60" w:before="60"/>
      </w:pPr>
      <w:r>
        <w:rPr>
          <w:rFonts w:ascii="Arial" w:cs="Arial" w:eastAsia="Arial" w:hAnsi="Arial"/>
          <w:sz w:val="22"/>
          <w:szCs w:val="22"/>
        </w:rPr>
        <w:t xml:space="preserve">Fog is a participating medium: a volume of matter that both scatters and absorbs light. The radiative transfer equation (RTE) governs light propagation through it. In differential form along a ray with direction ω:</w:t>
      </w:r>
    </w:p>
    <w:p>
      <w:pPr>
        <w:spacing w:after="0" w:before="60"/>
      </w:pPr>
      <w:r>
        <w:t xml:space="preserve"/>
      </w:r>
    </w:p>
    <w:p>
      <w:pPr>
        <w:spacing w:after="40" w:before="40"/>
        <w:ind w:left="720"/>
      </w:pPr>
      <w:r>
        <w:rPr>
          <w:rFonts w:ascii="Courier New" w:cs="Courier New" w:eastAsia="Courier New" w:hAnsi="Courier New"/>
          <w:color w:val="1E4D78"/>
          <w:sz w:val="18"/>
          <w:szCs w:val="18"/>
        </w:rPr>
        <w:t xml:space="preserve">dL(x, ω)/ds = -σ_t(x) · L(x, ω)  +  σ_s(x) · ∫ p(ω, ω') · L(x, ω') dω'  +  σ_a(x) · Le(x, ω)</w:t>
      </w:r>
    </w:p>
    <w:p>
      <w:pPr>
        <w:spacing w:after="0" w:before="60"/>
      </w:pPr>
      <w:r>
        <w:t xml:space="preserve"/>
      </w:r>
    </w:p>
    <w:p>
      <w:pPr>
        <w:spacing w:after="60" w:before="60"/>
      </w:pPr>
      <w:r>
        <w:rPr>
          <w:rFonts w:ascii="Arial" w:cs="Arial" w:eastAsia="Arial" w:hAnsi="Arial"/>
          <w:sz w:val="22"/>
          <w:szCs w:val="22"/>
        </w:rPr>
        <w:t xml:space="preserve">where s is arc-length, σ_t = σ_s + σ_a is the extinction coefficient, σ_s is the scattering coefficient, σ_a is the absorption coefficient, p is the phase function, and Le is any volumetric emission. Real atmospheric fog has negligible emission; we drop that term.</w:t>
      </w:r>
    </w:p>
    <w:p>
      <w:pPr>
        <w:spacing w:after="0" w:before="60"/>
      </w:pPr>
      <w:r>
        <w:t xml:space="preserve"/>
      </w:r>
    </w:p>
    <w:p>
      <w:pPr>
        <w:pStyle w:val="Heading2"/>
        <w:spacing w:after="120" w:before="340"/>
      </w:pPr>
      <w:r>
        <w:rPr>
          <w:rFonts w:ascii="Arial" w:cs="Arial" w:eastAsia="Arial" w:hAnsi="Arial"/>
          <w:b/>
          <w:bCs/>
          <w:sz w:val="28"/>
          <w:szCs w:val="28"/>
        </w:rPr>
        <w:t xml:space="preserve">2.2  Extinction and Beer-Lambert Law</w:t>
      </w:r>
    </w:p>
    <w:p>
      <w:pPr>
        <w:spacing w:after="60" w:before="60"/>
      </w:pPr>
      <w:r>
        <w:rPr>
          <w:rFonts w:ascii="Arial" w:cs="Arial" w:eastAsia="Arial" w:hAnsi="Arial"/>
          <w:sz w:val="22"/>
          <w:szCs w:val="22"/>
        </w:rPr>
        <w:t xml:space="preserve">Transmittance T between two points x₀ and x₁ along a ray is given by the Beer-Lambert law:</w:t>
      </w:r>
    </w:p>
    <w:p>
      <w:pPr>
        <w:spacing w:after="40" w:before="40"/>
        <w:ind w:left="720"/>
      </w:pPr>
      <w:r>
        <w:rPr>
          <w:rFonts w:ascii="Courier New" w:cs="Courier New" w:eastAsia="Courier New" w:hAnsi="Courier New"/>
          <w:color w:val="1E4D78"/>
          <w:sz w:val="18"/>
          <w:szCs w:val="18"/>
        </w:rPr>
        <w:t xml:space="preserve">T(x₀, x₁) = exp(- ∫[0..d] σ_t(x(s)) ds)</w:t>
      </w:r>
    </w:p>
    <w:p>
      <w:pPr>
        <w:spacing w:after="60" w:before="60"/>
      </w:pPr>
      <w:r>
        <w:rPr>
          <w:rFonts w:ascii="Arial" w:cs="Arial" w:eastAsia="Arial" w:hAnsi="Arial"/>
          <w:sz w:val="22"/>
          <w:szCs w:val="22"/>
        </w:rPr>
        <w:t xml:space="preserve">where d = |x₁ − x₀|. The integral in the exponent is called optical depth τ. In a homogeneous medium this collapses to:</w:t>
      </w:r>
    </w:p>
    <w:p>
      <w:pPr>
        <w:spacing w:after="40" w:before="40"/>
        <w:ind w:left="720"/>
      </w:pPr>
      <w:r>
        <w:rPr>
          <w:rFonts w:ascii="Courier New" w:cs="Courier New" w:eastAsia="Courier New" w:hAnsi="Courier New"/>
          <w:color w:val="1E4D78"/>
          <w:sz w:val="18"/>
          <w:szCs w:val="18"/>
        </w:rPr>
        <w:t xml:space="preserve">T = exp(-σ_t · d)</w:t>
      </w:r>
    </w:p>
    <w:p>
      <w:pPr>
        <w:spacing w:after="0" w:before="60"/>
      </w:pPr>
      <w:r>
        <w:t xml:space="preserve"/>
      </w:r>
    </w:p>
    <w:p>
      <w:pPr>
        <w:pStyle w:val="Heading2"/>
        <w:spacing w:after="120" w:before="340"/>
      </w:pPr>
      <w:r>
        <w:rPr>
          <w:rFonts w:ascii="Arial" w:cs="Arial" w:eastAsia="Arial" w:hAnsi="Arial"/>
          <w:b/>
          <w:bCs/>
          <w:sz w:val="28"/>
          <w:szCs w:val="28"/>
        </w:rPr>
        <w:t xml:space="preserve">2.3  Rayleigh Scattering</w:t>
      </w:r>
    </w:p>
    <w:p>
      <w:pPr>
        <w:spacing w:after="60" w:before="60"/>
      </w:pPr>
      <w:r>
        <w:rPr>
          <w:rFonts w:ascii="Arial" w:cs="Arial" w:eastAsia="Arial" w:hAnsi="Arial"/>
          <w:sz w:val="22"/>
          <w:szCs w:val="22"/>
        </w:rPr>
        <w:t xml:space="preserve">Rayleigh scattering occurs when the scatterer is much smaller than the wavelength of light (air molecules). It is strongly wavelength-dependent (∝ λ⁻⁴), which is why shorter wavelengths (blue) scatter much more than red.</w:t>
      </w:r>
    </w:p>
    <w:p>
      <w:pPr>
        <w:spacing w:after="0" w:before="60"/>
      </w:pPr>
      <w:r>
        <w:t xml:space="preserve"/>
      </w:r>
    </w:p>
    <w:p>
      <w:pPr>
        <w:spacing w:after="60" w:before="60"/>
      </w:pPr>
      <w:r>
        <w:rPr>
          <w:rFonts w:ascii="Arial" w:cs="Arial" w:eastAsia="Arial" w:hAnsi="Arial"/>
          <w:sz w:val="22"/>
          <w:szCs w:val="22"/>
        </w:rPr>
        <w:t xml:space="preserve">Rayleigh volume scattering coefficient for standard atmosphere at sea level, per wavelength λ (in metres):</w:t>
      </w:r>
    </w:p>
    <w:p>
      <w:pPr>
        <w:spacing w:after="40" w:before="40"/>
        <w:ind w:left="720"/>
      </w:pPr>
      <w:r>
        <w:rPr>
          <w:rFonts w:ascii="Courier New" w:cs="Courier New" w:eastAsia="Courier New" w:hAnsi="Courier New"/>
          <w:color w:val="1E4D78"/>
          <w:sz w:val="18"/>
          <w:szCs w:val="18"/>
        </w:rPr>
        <w:t xml:space="preserve">σ_R(λ) = (8π³(n²−1)²) / (3 N λ⁴)  ·  (6+3δ)/(6−7δ)</w:t>
      </w:r>
    </w:p>
    <w:p>
      <w:pPr>
        <w:spacing w:after="60" w:before="60"/>
      </w:pPr>
      <w:r>
        <w:rPr>
          <w:rFonts w:ascii="Arial" w:cs="Arial" w:eastAsia="Arial" w:hAnsi="Arial"/>
          <w:sz w:val="22"/>
          <w:szCs w:val="22"/>
        </w:rPr>
        <w:t xml:space="preserve">where n = refractive index of air ≈ 1.000293, N = molecular number density ≈ 2.504×10²⁵ m⁻³, and δ ≈ 0.0279 is the depolarisation factor. In practice for real-time rendering we bake this into three scalar coefficients for R, G, B primary wavelengths (680 nm, 550 nm, 440 nm):</w:t>
      </w:r>
    </w:p>
    <w:p>
      <w:pPr>
        <w:spacing w:after="40" w:before="40"/>
        <w:ind w:left="720"/>
      </w:pPr>
      <w:r>
        <w:rPr>
          <w:rFonts w:ascii="Courier New" w:cs="Courier New" w:eastAsia="Courier New" w:hAnsi="Courier New"/>
          <w:color w:val="1E4D78"/>
          <w:sz w:val="18"/>
          <w:szCs w:val="18"/>
        </w:rPr>
        <w:t xml:space="preserve">σ_R = (5.802, 13.558, 33.100) × 10⁻⁶ m⁻¹   [example values from Bruneton &amp; Neyret 2008]</w:t>
      </w:r>
    </w:p>
    <w:p>
      <w:pPr>
        <w:spacing w:after="0" w:before="60"/>
      </w:pPr>
      <w:r>
        <w:t xml:space="preserve"/>
      </w:r>
    </w:p>
    <w:p>
      <w:pPr>
        <w:pStyle w:val="Heading2"/>
        <w:spacing w:after="120" w:before="340"/>
      </w:pPr>
      <w:r>
        <w:rPr>
          <w:rFonts w:ascii="Arial" w:cs="Arial" w:eastAsia="Arial" w:hAnsi="Arial"/>
          <w:b/>
          <w:bCs/>
          <w:sz w:val="28"/>
          <w:szCs w:val="28"/>
        </w:rPr>
        <w:t xml:space="preserve">2.4  Rayleigh Phase Function</w:t>
      </w:r>
    </w:p>
    <w:p>
      <w:pPr>
        <w:spacing w:after="60" w:before="60"/>
      </w:pPr>
      <w:r>
        <w:rPr>
          <w:rFonts w:ascii="Arial" w:cs="Arial" w:eastAsia="Arial" w:hAnsi="Arial"/>
          <w:sz w:val="22"/>
          <w:szCs w:val="22"/>
        </w:rPr>
        <w:t xml:space="preserve">The angular distribution of scattered light for Rayleigh is:</w:t>
      </w:r>
    </w:p>
    <w:p>
      <w:pPr>
        <w:spacing w:after="40" w:before="40"/>
        <w:ind w:left="720"/>
      </w:pPr>
      <w:r>
        <w:rPr>
          <w:rFonts w:ascii="Courier New" w:cs="Courier New" w:eastAsia="Courier New" w:hAnsi="Courier New"/>
          <w:color w:val="1E4D78"/>
          <w:sz w:val="18"/>
          <w:szCs w:val="18"/>
        </w:rPr>
        <w:t xml:space="preserve">p_R(ν) = (3 / (16π)) · (1 + ν²)</w:t>
      </w:r>
    </w:p>
    <w:p>
      <w:pPr>
        <w:spacing w:after="60" w:before="60"/>
      </w:pPr>
      <w:r>
        <w:rPr>
          <w:rFonts w:ascii="Arial" w:cs="Arial" w:eastAsia="Arial" w:hAnsi="Arial"/>
          <w:sz w:val="22"/>
          <w:szCs w:val="22"/>
        </w:rPr>
        <w:t xml:space="preserve">where ν = cos(θ) and θ is the angle between incident and scattered directions. A wavelength-dependent correction accounting for molecular depolarisation can be applied:</w:t>
      </w:r>
    </w:p>
    <w:p>
      <w:pPr>
        <w:spacing w:after="40" w:before="40"/>
        <w:ind w:left="720"/>
      </w:pPr>
      <w:r>
        <w:rPr>
          <w:rFonts w:ascii="Courier New" w:cs="Courier New" w:eastAsia="Courier New" w:hAnsi="Courier New"/>
          <w:color w:val="1E4D78"/>
          <w:sz w:val="18"/>
          <w:szCs w:val="18"/>
        </w:rPr>
        <w:t xml:space="preserve">p_R(ν, λ) = k(λ) · [(1 + 3γ(λ)) + (1 − γ(λ)) · ν²]</w:t>
      </w:r>
    </w:p>
    <w:p>
      <w:pPr>
        <w:spacing w:after="40" w:before="40"/>
        <w:ind w:left="720"/>
      </w:pPr>
      <w:r>
        <w:rPr>
          <w:rFonts w:ascii="Courier New" w:cs="Courier New" w:eastAsia="Courier New" w:hAnsi="Courier New"/>
          <w:color w:val="1E4D78"/>
          <w:sz w:val="18"/>
          <w:szCs w:val="18"/>
        </w:rPr>
        <w:t xml:space="preserve">γ(λ) = δ(λ) / (2 − δ(λ)),   k(λ) = 3 / (16π(1 + 2γ(λ)))</w:t>
      </w:r>
    </w:p>
    <w:p>
      <w:pPr>
        <w:spacing w:after="0" w:before="60"/>
      </w:pPr>
      <w:r>
        <w:t xml:space="preserve"/>
      </w:r>
    </w:p>
    <w:p>
      <w:pPr>
        <w:pStyle w:val="Heading2"/>
        <w:spacing w:after="120" w:before="340"/>
      </w:pPr>
      <w:r>
        <w:rPr>
          <w:rFonts w:ascii="Arial" w:cs="Arial" w:eastAsia="Arial" w:hAnsi="Arial"/>
          <w:b/>
          <w:bCs/>
          <w:sz w:val="28"/>
          <w:szCs w:val="28"/>
        </w:rPr>
        <w:t xml:space="preserve">2.5  Mie Scattering</w:t>
      </w:r>
    </w:p>
    <w:p>
      <w:pPr>
        <w:spacing w:after="60" w:before="60"/>
      </w:pPr>
      <w:r>
        <w:rPr>
          <w:rFonts w:ascii="Arial" w:cs="Arial" w:eastAsia="Arial" w:hAnsi="Arial"/>
          <w:sz w:val="22"/>
          <w:szCs w:val="22"/>
        </w:rPr>
        <w:t xml:space="preserve">Mie scattering governs interaction with larger particles such as aerosols, water droplets, and dust. Unlike Rayleigh, Mie scattering is only weakly wavelength-dependent and strongly forward-scattering.</w:t>
      </w:r>
    </w:p>
    <w:p>
      <w:pPr>
        <w:spacing w:after="0" w:before="60"/>
      </w:pPr>
      <w:r>
        <w:t xml:space="preserve"/>
      </w:r>
    </w:p>
    <w:p>
      <w:pPr>
        <w:spacing w:after="60" w:before="60"/>
      </w:pPr>
      <w:r>
        <w:rPr>
          <w:rFonts w:ascii="Arial" w:cs="Arial" w:eastAsia="Arial" w:hAnsi="Arial"/>
          <w:sz w:val="22"/>
          <w:szCs w:val="22"/>
        </w:rPr>
        <w:t xml:space="preserve">The Mie extinction coefficient is written:</w:t>
      </w:r>
    </w:p>
    <w:p>
      <w:pPr>
        <w:spacing w:after="40" w:before="40"/>
        <w:ind w:left="720"/>
      </w:pPr>
      <w:r>
        <w:rPr>
          <w:rFonts w:ascii="Courier New" w:cs="Courier New" w:eastAsia="Courier New" w:hAnsi="Courier New"/>
          <w:color w:val="1E4D78"/>
          <w:sz w:val="18"/>
          <w:szCs w:val="18"/>
        </w:rPr>
        <w:t xml:space="preserve">σ_Mie = β_ext · (λ_ref / λ)^α</w:t>
      </w:r>
    </w:p>
    <w:p>
      <w:pPr>
        <w:spacing w:after="60" w:before="60"/>
      </w:pPr>
      <w:r>
        <w:rPr>
          <w:rFonts w:ascii="Arial" w:cs="Arial" w:eastAsia="Arial" w:hAnsi="Arial"/>
          <w:sz w:val="22"/>
          <w:szCs w:val="22"/>
        </w:rPr>
        <w:t xml:space="preserve">where β_ext is the extinction at a reference wavelength λ_ref, and α (Ångström exponent) typically ranges from 0 (no wavelength dependence) to ~2 (finer aerosol). For dense fog with large droplets, α ≈ 0. The scattering albedo ω₀ = σ_s / σ_t is typically 0.9–0.999 for water droplets.</w:t>
      </w:r>
    </w:p>
    <w:p>
      <w:pPr>
        <w:spacing w:after="0" w:before="60"/>
      </w:pPr>
      <w:r>
        <w:t xml:space="preserve"/>
      </w:r>
    </w:p>
    <w:p>
      <w:pPr>
        <w:pStyle w:val="Heading2"/>
        <w:spacing w:after="120" w:before="340"/>
      </w:pPr>
      <w:r>
        <w:rPr>
          <w:rFonts w:ascii="Arial" w:cs="Arial" w:eastAsia="Arial" w:hAnsi="Arial"/>
          <w:b/>
          <w:bCs/>
          <w:sz w:val="28"/>
          <w:szCs w:val="28"/>
        </w:rPr>
        <w:t xml:space="preserve">2.6  Mie Phase Functions</w:t>
      </w:r>
    </w:p>
    <w:p>
      <w:pPr>
        <w:spacing w:after="60" w:before="60"/>
      </w:pPr>
      <w:r>
        <w:rPr>
          <w:rFonts w:ascii="Arial" w:cs="Arial" w:eastAsia="Arial" w:hAnsi="Arial"/>
          <w:sz w:val="22"/>
          <w:szCs w:val="22"/>
        </w:rPr>
        <w:t xml:space="preserve">The Mie phase function depends on particle size, shape, and complex refractive index. For real-time use, the following analytical approximations are standard:</w:t>
      </w:r>
    </w:p>
    <w:p>
      <w:pPr>
        <w:spacing w:after="0" w:before="60"/>
      </w:pPr>
      <w:r>
        <w:t xml:space="preserve"/>
      </w:r>
    </w:p>
    <w:p>
      <w:pPr>
        <w:pStyle w:val="Heading3"/>
        <w:spacing w:after="100" w:before="240"/>
      </w:pPr>
      <w:r>
        <w:rPr>
          <w:rFonts w:ascii="Arial" w:cs="Arial" w:eastAsia="Arial" w:hAnsi="Arial"/>
          <w:b/>
          <w:bCs/>
          <w:sz w:val="24"/>
          <w:szCs w:val="24"/>
        </w:rPr>
        <w:t xml:space="preserve">Henyey-Greenstein (HG)</w:t>
      </w:r>
    </w:p>
    <w:p>
      <w:pPr>
        <w:spacing w:after="40" w:before="40"/>
        <w:ind w:left="720"/>
      </w:pPr>
      <w:r>
        <w:rPr>
          <w:rFonts w:ascii="Courier New" w:cs="Courier New" w:eastAsia="Courier New" w:hAnsi="Courier New"/>
          <w:color w:val="1E4D78"/>
          <w:sz w:val="18"/>
          <w:szCs w:val="18"/>
        </w:rPr>
        <w:t xml:space="preserve">p_HG(ν, g) = (1/(4π)) · (1 − g²) / (1 + g² − 2g·ν)^(3/2)</w:t>
      </w:r>
    </w:p>
    <w:p>
      <w:pPr>
        <w:spacing w:after="60" w:before="60"/>
      </w:pPr>
      <w:r>
        <w:rPr>
          <w:rFonts w:ascii="Arial" w:cs="Arial" w:eastAsia="Arial" w:hAnsi="Arial"/>
          <w:sz w:val="22"/>
          <w:szCs w:val="22"/>
        </w:rPr>
        <w:t xml:space="preserve">g ∈ (−1, 1) is the asymmetry parameter. g &gt; 0 is forward-scattering (fog, water droplets: g ≈ 0.5–0.85); g = 0 is isotropic; g &lt; 0 is back-scattering.</w:t>
      </w:r>
    </w:p>
    <w:p>
      <w:pPr>
        <w:spacing w:after="0" w:before="60"/>
      </w:pPr>
      <w:r>
        <w:t xml:space="preserve"/>
      </w:r>
    </w:p>
    <w:p>
      <w:pPr>
        <w:pStyle w:val="Heading3"/>
        <w:spacing w:after="100" w:before="240"/>
      </w:pPr>
      <w:r>
        <w:rPr>
          <w:rFonts w:ascii="Arial" w:cs="Arial" w:eastAsia="Arial" w:hAnsi="Arial"/>
          <w:b/>
          <w:bCs/>
          <w:sz w:val="24"/>
          <w:szCs w:val="24"/>
        </w:rPr>
        <w:t xml:space="preserve">Cornette-Shanks</w:t>
      </w:r>
    </w:p>
    <w:p>
      <w:pPr>
        <w:spacing w:after="40" w:before="40"/>
        <w:ind w:left="720"/>
      </w:pPr>
      <w:r>
        <w:rPr>
          <w:rFonts w:ascii="Courier New" w:cs="Courier New" w:eastAsia="Courier New" w:hAnsi="Courier New"/>
          <w:color w:val="1E4D78"/>
          <w:sz w:val="18"/>
          <w:szCs w:val="18"/>
        </w:rPr>
        <w:t xml:space="preserve">p_CS(ν, g) = (3/2) · (1−g²)/(2+g²) · (1+ν²)/(1+g²−2g·ν)^(3/2)  ·  (1/(4π))</w:t>
      </w:r>
    </w:p>
    <w:p>
      <w:pPr>
        <w:spacing w:after="60" w:before="60"/>
      </w:pPr>
      <w:r>
        <w:rPr>
          <w:rFonts w:ascii="Arial" w:cs="Arial" w:eastAsia="Arial" w:hAnsi="Arial"/>
          <w:sz w:val="22"/>
          <w:szCs w:val="22"/>
        </w:rPr>
        <w:t xml:space="preserve">Slightly more physically motivated than HG; matches Mie theory better at high g values.</w:t>
      </w:r>
    </w:p>
    <w:p>
      <w:pPr>
        <w:spacing w:after="0" w:before="60"/>
      </w:pPr>
      <w:r>
        <w:t xml:space="preserve"/>
      </w:r>
    </w:p>
    <w:p>
      <w:pPr>
        <w:pStyle w:val="Heading3"/>
        <w:spacing w:after="100" w:before="240"/>
      </w:pPr>
      <w:r>
        <w:rPr>
          <w:rFonts w:ascii="Arial" w:cs="Arial" w:eastAsia="Arial" w:hAnsi="Arial"/>
          <w:b/>
          <w:bCs/>
          <w:sz w:val="24"/>
          <w:szCs w:val="24"/>
        </w:rPr>
        <w:t xml:space="preserve">Double-Lobe HG</w:t>
      </w:r>
    </w:p>
    <w:p>
      <w:pPr>
        <w:spacing w:after="60" w:before="60"/>
      </w:pPr>
      <w:r>
        <w:rPr>
          <w:rFonts w:ascii="Arial" w:cs="Arial" w:eastAsia="Arial" w:hAnsi="Arial"/>
          <w:sz w:val="22"/>
          <w:szCs w:val="22"/>
        </w:rPr>
        <w:t xml:space="preserve">A weighted blend of two HG lobes captures both the strong forward peak and a weaker backward component seen in real aerosols:</w:t>
      </w:r>
    </w:p>
    <w:p>
      <w:pPr>
        <w:spacing w:after="40" w:before="40"/>
        <w:ind w:left="720"/>
      </w:pPr>
      <w:r>
        <w:rPr>
          <w:rFonts w:ascii="Courier New" w:cs="Courier New" w:eastAsia="Courier New" w:hAnsi="Courier New"/>
          <w:color w:val="1E4D78"/>
          <w:sz w:val="18"/>
          <w:szCs w:val="18"/>
        </w:rPr>
        <w:t xml:space="preserve">p(ν) = f · p_HG(ν, g₁) + (1−f) · p_HG(ν, g₂)</w:t>
      </w:r>
    </w:p>
    <w:p>
      <w:pPr>
        <w:spacing w:after="60" w:before="60"/>
      </w:pPr>
      <w:r>
        <w:rPr>
          <w:rFonts w:ascii="Arial" w:cs="Arial" w:eastAsia="Arial" w:hAnsi="Arial"/>
          <w:sz w:val="22"/>
          <w:szCs w:val="22"/>
        </w:rPr>
        <w:t xml:space="preserve">Typical values: f = 0.7, g₁ = 0.5 (forward), g₂ = −0.2 (back).</w:t>
      </w:r>
    </w:p>
    <w:p>
      <w:pPr>
        <w:spacing w:after="0" w:before="60"/>
      </w:pPr>
      <w:r>
        <w:t xml:space="preserve"/>
      </w:r>
    </w:p>
    <w:p>
      <w:pPr>
        <w:pStyle w:val="Heading2"/>
        <w:spacing w:after="120" w:before="340"/>
      </w:pPr>
      <w:r>
        <w:rPr>
          <w:rFonts w:ascii="Arial" w:cs="Arial" w:eastAsia="Arial" w:hAnsi="Arial"/>
          <w:b/>
          <w:bCs/>
          <w:sz w:val="28"/>
          <w:szCs w:val="28"/>
        </w:rPr>
        <w:t xml:space="preserve">2.7  Multiple Scattering</w:t>
      </w:r>
    </w:p>
    <w:p>
      <w:pPr>
        <w:spacing w:after="60" w:before="60"/>
      </w:pPr>
      <w:r>
        <w:rPr>
          <w:rFonts w:ascii="Arial" w:cs="Arial" w:eastAsia="Arial" w:hAnsi="Arial"/>
          <w:sz w:val="22"/>
          <w:szCs w:val="22"/>
        </w:rPr>
        <w:t xml:space="preserve">Single-scattering models only account for light that is scattered exactly once toward the camera. Real fog scatters light multiple times, significantly brightening shadowed regions and softening directional highlights. Exact multiple scattering is prohibitively expensive per-frame.</w:t>
      </w:r>
    </w:p>
    <w:p>
      <w:pPr>
        <w:spacing w:after="0" w:before="60"/>
      </w:pPr>
      <w:r>
        <w:t xml:space="preserve"/>
      </w:r>
    </w:p>
    <w:p>
      <w:pPr>
        <w:spacing w:after="60" w:before="60"/>
      </w:pPr>
      <w:r>
        <w:rPr>
          <w:rFonts w:ascii="Arial" w:cs="Arial" w:eastAsia="Arial" w:hAnsi="Arial"/>
          <w:sz w:val="22"/>
          <w:szCs w:val="22"/>
        </w:rPr>
        <w:t xml:space="preserve">A practical approximation uses a geometric series. If each successive scatter order scales by factor c &lt; 1 and reduces the phase anisotropy by factor b &lt; 1:</w:t>
      </w:r>
    </w:p>
    <w:p>
      <w:pPr>
        <w:spacing w:after="40" w:before="40"/>
        <w:ind w:left="720"/>
      </w:pPr>
      <w:r>
        <w:rPr>
          <w:rFonts w:ascii="Courier New" w:cs="Courier New" w:eastAsia="Courier New" w:hAnsi="Courier New"/>
          <w:color w:val="1E4D78"/>
          <w:sz w:val="18"/>
          <w:szCs w:val="18"/>
        </w:rPr>
        <w:t xml:space="preserve">L_ms = Σ_{n=0}^{N} c^n · L_ss(g · b^n)</w:t>
      </w:r>
    </w:p>
    <w:p>
      <w:pPr>
        <w:spacing w:after="60" w:before="60"/>
      </w:pPr>
      <w:r>
        <w:rPr>
          <w:rFonts w:ascii="Arial" w:cs="Arial" w:eastAsia="Arial" w:hAnsi="Arial"/>
          <w:sz w:val="22"/>
          <w:szCs w:val="22"/>
        </w:rPr>
        <w:t xml:space="preserve">Good initial values: c = 0.5, b = 0.7, N = 3–4. This is physically motivated by energy conservation in optically thin media. The series converges rapidly.</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3. Density Model</w:t>
      </w:r>
    </w:p>
    <w:p>
      <w:pPr>
        <w:pStyle w:val="Heading2"/>
        <w:spacing w:after="120" w:before="340"/>
      </w:pPr>
      <w:r>
        <w:rPr>
          <w:rFonts w:ascii="Arial" w:cs="Arial" w:eastAsia="Arial" w:hAnsi="Arial"/>
          <w:b/>
          <w:bCs/>
          <w:sz w:val="28"/>
          <w:szCs w:val="28"/>
        </w:rPr>
        <w:t xml:space="preserve">3.1  Height-Stratified Exponential Profile</w:t>
      </w:r>
    </w:p>
    <w:p>
      <w:pPr>
        <w:spacing w:after="60" w:before="60"/>
      </w:pPr>
      <w:r>
        <w:rPr>
          <w:rFonts w:ascii="Arial" w:cs="Arial" w:eastAsia="Arial" w:hAnsi="Arial"/>
          <w:sz w:val="22"/>
          <w:szCs w:val="22"/>
        </w:rPr>
        <w:t xml:space="preserve">Atmospheric density falls off approximately exponentially with altitude. For a participating medium we model separate Rayleigh and Mie densities each with independent scale heights:</w:t>
      </w:r>
    </w:p>
    <w:p>
      <w:pPr>
        <w:spacing w:after="40" w:before="40"/>
        <w:ind w:left="720"/>
      </w:pPr>
      <w:r>
        <w:rPr>
          <w:rFonts w:ascii="Courier New" w:cs="Courier New" w:eastAsia="Courier New" w:hAnsi="Courier New"/>
          <w:color w:val="1E4D78"/>
          <w:sz w:val="18"/>
          <w:szCs w:val="18"/>
        </w:rPr>
        <w:t xml:space="preserve">ρ_R(y) = exp2((y − y_start_R) · ln(2) / H_R)</w:t>
      </w:r>
    </w:p>
    <w:p>
      <w:pPr>
        <w:spacing w:after="40" w:before="40"/>
        <w:ind w:left="720"/>
      </w:pPr>
      <w:r>
        <w:rPr>
          <w:rFonts w:ascii="Courier New" w:cs="Courier New" w:eastAsia="Courier New" w:hAnsi="Courier New"/>
          <w:color w:val="1E4D78"/>
          <w:sz w:val="18"/>
          <w:szCs w:val="18"/>
        </w:rPr>
        <w:t xml:space="preserve">ρ_Mie(y) = exp2((y − y_start_Mie) · ln(2) / H_Mie)</w:t>
      </w:r>
    </w:p>
    <w:p>
      <w:pPr>
        <w:spacing w:after="60" w:before="60"/>
      </w:pPr>
      <w:r>
        <w:rPr>
          <w:rFonts w:ascii="Arial" w:cs="Arial" w:eastAsia="Arial" w:hAnsi="Arial"/>
          <w:sz w:val="22"/>
          <w:szCs w:val="22"/>
        </w:rPr>
        <w:t xml:space="preserve">where y is world-space height, y_start is the reference altitude at which ρ = 1, and H is the half-life (the altitude gain required to halve the density). Both densities are clamped to [0,1] and can be further blended with biome or weather factors.</w:t>
      </w:r>
    </w:p>
    <w:p>
      <w:pPr>
        <w:spacing w:after="0" w:before="60"/>
      </w:pPr>
      <w:r>
        <w:t xml:space="preserve"/>
      </w:r>
    </w:p>
    <w:p>
      <w:pPr>
        <w:spacing w:after="60" w:before="60"/>
      </w:pPr>
      <w:r>
        <w:rPr>
          <w:rFonts w:ascii="Arial" w:cs="Arial" w:eastAsia="Arial" w:hAnsi="Arial"/>
          <w:sz w:val="22"/>
          <w:szCs w:val="22"/>
        </w:rPr>
        <w:t xml:space="preserve">The effective scattering and extinction at position p are:</w:t>
      </w:r>
    </w:p>
    <w:p>
      <w:pPr>
        <w:spacing w:after="40" w:before="40"/>
        <w:ind w:left="720"/>
      </w:pPr>
      <w:r>
        <w:rPr>
          <w:rFonts w:ascii="Courier New" w:cs="Courier New" w:eastAsia="Courier New" w:hAnsi="Courier New"/>
          <w:color w:val="1E4D78"/>
          <w:sz w:val="18"/>
          <w:szCs w:val="18"/>
        </w:rPr>
        <w:t xml:space="preserve">σ_s(p) = σ_R · ρ_R(p.y) + σ_Mie · ρ_Mie(p.y)</w:t>
      </w:r>
    </w:p>
    <w:p>
      <w:pPr>
        <w:spacing w:after="40" w:before="40"/>
        <w:ind w:left="720"/>
      </w:pPr>
      <w:r>
        <w:rPr>
          <w:rFonts w:ascii="Courier New" w:cs="Courier New" w:eastAsia="Courier New" w:hAnsi="Courier New"/>
          <w:color w:val="1E4D78"/>
          <w:sz w:val="18"/>
          <w:szCs w:val="18"/>
        </w:rPr>
        <w:t xml:space="preserve">σ_t(p) = σ_R · ρ_R(p.y) + σ_Mie_ext · ρ_Mie(p.y)</w:t>
      </w:r>
    </w:p>
    <w:p>
      <w:pPr>
        <w:spacing w:after="0" w:before="60"/>
      </w:pPr>
      <w:r>
        <w:t xml:space="preserve"/>
      </w:r>
    </w:p>
    <w:p>
      <w:pPr>
        <w:pStyle w:val="Heading2"/>
        <w:spacing w:after="120" w:before="340"/>
      </w:pPr>
      <w:r>
        <w:rPr>
          <w:rFonts w:ascii="Arial" w:cs="Arial" w:eastAsia="Arial" w:hAnsi="Arial"/>
          <w:b/>
          <w:bCs/>
          <w:sz w:val="28"/>
          <w:szCs w:val="28"/>
        </w:rPr>
        <w:t xml:space="preserve">3.2  Sea-Level Clamp</w:t>
      </w:r>
    </w:p>
    <w:p>
      <w:pPr>
        <w:spacing w:after="60" w:before="60"/>
      </w:pPr>
      <w:r>
        <w:rPr>
          <w:rFonts w:ascii="Arial" w:cs="Arial" w:eastAsia="Arial" w:hAnsi="Arial"/>
          <w:sz w:val="22"/>
          <w:szCs w:val="22"/>
        </w:rPr>
        <w:t xml:space="preserve">Below sea level the density should fade to zero rather than grow exponentially. Apply a linear fade in the region [y_vol_bottom, SEA_LEVEL]:</w:t>
      </w:r>
    </w:p>
    <w:p>
      <w:pPr>
        <w:spacing w:after="40" w:before="40"/>
        <w:ind w:left="720"/>
      </w:pPr>
      <w:r>
        <w:rPr>
          <w:rFonts w:ascii="Courier New" w:cs="Courier New" w:eastAsia="Courier New" w:hAnsi="Courier New"/>
          <w:color w:val="1E4D78"/>
          <w:sz w:val="18"/>
          <w:szCs w:val="18"/>
        </w:rPr>
        <w:t xml:space="preserve">fade(y) = clamp((y − y_vol_bottom) / (SEA_LEVEL − y_vol_bottom), 0.0, 1.0)</w:t>
      </w:r>
    </w:p>
    <w:p>
      <w:pPr>
        <w:spacing w:after="40" w:before="40"/>
        <w:ind w:left="720"/>
      </w:pPr>
      <w:r>
        <w:rPr>
          <w:rFonts w:ascii="Courier New" w:cs="Courier New" w:eastAsia="Courier New" w:hAnsi="Courier New"/>
          <w:color w:val="1E4D78"/>
          <w:sz w:val="18"/>
          <w:szCs w:val="18"/>
        </w:rPr>
        <w:t xml:space="preserve">ρ(y) *= fade(y)</w:t>
      </w:r>
    </w:p>
    <w:p>
      <w:pPr>
        <w:spacing w:after="0" w:before="60"/>
      </w:pPr>
      <w:r>
        <w:t xml:space="preserve"/>
      </w:r>
    </w:p>
    <w:p>
      <w:pPr>
        <w:pStyle w:val="Heading2"/>
        <w:spacing w:after="120" w:before="340"/>
      </w:pPr>
      <w:r>
        <w:rPr>
          <w:rFonts w:ascii="Arial" w:cs="Arial" w:eastAsia="Arial" w:hAnsi="Arial"/>
          <w:b/>
          <w:bCs/>
          <w:sz w:val="28"/>
          <w:szCs w:val="28"/>
        </w:rPr>
        <w:t xml:space="preserve">3.3  Volume Bounds</w:t>
      </w:r>
    </w:p>
    <w:p>
      <w:pPr>
        <w:spacing w:after="60" w:before="60"/>
      </w:pPr>
      <w:r>
        <w:rPr>
          <w:rFonts w:ascii="Arial" w:cs="Arial" w:eastAsia="Arial" w:hAnsi="Arial"/>
          <w:sz w:val="22"/>
          <w:szCs w:val="22"/>
        </w:rPr>
        <w:t xml:space="preserve">Define the vertical extent of the fog volume with two altitude constants. Rays that never intersect the volume return zero scattering immediately. The volume bounds allow early-exit in the ray marcher.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Parameter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Suggested Default</w:t>
            </w:r>
          </w:p>
        </w:tc>
        <w:tc>
          <w:tcPr>
            <w:tcW w:type="dxa" w:w="4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y_vol_top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320 world units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Upper fog boundary; ray exits volume here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y_vol_bottom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SEA_LEVEL − 24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Lower bound; density fades to 0 below this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H_R (Rayleigh half-life)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8400 m → ≈ ~80 units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Adjusted to world scale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H_Mie (Mie half-life)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1200 m → ≈ ~12 units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Mie (haze) hugs the ground more tightly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y_start_R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SEA_LEVEL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Rayleigh density = 1 at sea level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y_start_Mie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SEA_LEVEL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Mie density = 1 at sea level</w:t>
            </w:r>
          </w:p>
        </w:tc>
      </w:tr>
    </w:tbl>
    <w:p>
      <w:pPr>
        <w:spacing w:after="0" w:before="120"/>
      </w:pPr>
      <w:r>
        <w:t xml:space="preserve"/>
      </w:r>
    </w:p>
    <w:p>
      <w:pPr>
        <w:pStyle w:val="Heading2"/>
        <w:spacing w:after="120" w:before="340"/>
      </w:pPr>
      <w:r>
        <w:rPr>
          <w:rFonts w:ascii="Arial" w:cs="Arial" w:eastAsia="Arial" w:hAnsi="Arial"/>
          <w:b/>
          <w:bCs/>
          <w:sz w:val="28"/>
          <w:szCs w:val="28"/>
        </w:rPr>
        <w:t xml:space="preserve">3.4  Procedural Noise Layer (optional)</w:t>
      </w:r>
    </w:p>
    <w:p>
      <w:pPr>
        <w:spacing w:after="60" w:before="60"/>
      </w:pPr>
      <w:r>
        <w:rPr>
          <w:rFonts w:ascii="Arial" w:cs="Arial" w:eastAsia="Arial" w:hAnsi="Arial"/>
          <w:sz w:val="22"/>
          <w:szCs w:val="22"/>
        </w:rPr>
        <w:t xml:space="preserve">A low-frequency 3D noise texture can modulate the Mie density to produce wispy, heterogeneous fog banks. The noise should:</w:t>
      </w:r>
    </w:p>
    <w:p>
      <w:pPr>
        <w:pStyle w:val="ListParagraph"/>
        <w:numPr>
          <w:ilvl w:val="0"/>
          <w:numId w:val="2"/>
        </w:numPr>
        <w:spacing w:after="40" w:before="40"/>
      </w:pPr>
      <w:r>
        <w:rPr>
          <w:rFonts w:ascii="Arial" w:cs="Arial" w:eastAsia="Arial" w:hAnsi="Arial"/>
          <w:sz w:val="22"/>
          <w:szCs w:val="22"/>
        </w:rPr>
        <w:t xml:space="preserve">Be tiled and time-animated by adding a wind vector: UV_noise = p.xz · scale + wind.xz · time</w:t>
      </w:r>
    </w:p>
    <w:p>
      <w:pPr>
        <w:pStyle w:val="ListParagraph"/>
        <w:numPr>
          <w:ilvl w:val="0"/>
          <w:numId w:val="2"/>
        </w:numPr>
        <w:spacing w:after="40" w:before="40"/>
      </w:pPr>
      <w:r>
        <w:rPr>
          <w:rFonts w:ascii="Arial" w:cs="Arial" w:eastAsia="Arial" w:hAnsi="Arial"/>
          <w:sz w:val="22"/>
          <w:szCs w:val="22"/>
        </w:rPr>
        <w:t xml:space="preserve">Be sampled from a pre-baked 3D texture or a fast 2D approximation using the xz slice</w:t>
      </w:r>
    </w:p>
    <w:p>
      <w:pPr>
        <w:pStyle w:val="ListParagraph"/>
        <w:numPr>
          <w:ilvl w:val="0"/>
          <w:numId w:val="2"/>
        </w:numPr>
        <w:spacing w:after="40" w:before="40"/>
      </w:pPr>
      <w:r>
        <w:rPr>
          <w:rFonts w:ascii="Arial" w:cs="Arial" w:eastAsia="Arial" w:hAnsi="Arial"/>
          <w:sz w:val="22"/>
          <w:szCs w:val="22"/>
        </w:rPr>
        <w:t xml:space="preserve">Be squared or raised to a power &gt; 1 to sharpen the density contrast</w:t>
      </w:r>
    </w:p>
    <w:p>
      <w:pPr>
        <w:pStyle w:val="ListParagraph"/>
        <w:numPr>
          <w:ilvl w:val="0"/>
          <w:numId w:val="2"/>
        </w:numPr>
        <w:spacing w:after="40" w:before="40"/>
      </w:pPr>
      <w:r>
        <w:rPr>
          <w:rFonts w:ascii="Arial" w:cs="Arial" w:eastAsia="Arial" w:hAnsi="Arial"/>
          <w:sz w:val="22"/>
          <w:szCs w:val="22"/>
        </w:rPr>
        <w:t xml:space="preserve">Only modulate the Mie term; Rayleigh is smooth at all scales</w:t>
      </w:r>
    </w:p>
    <w:p>
      <w:pPr>
        <w:spacing w:after="0" w:before="60"/>
      </w:pPr>
      <w:r>
        <w:t xml:space="preserve"/>
      </w:r>
    </w:p>
    <w:p>
      <w:pPr>
        <w:spacing w:after="60" w:before="60"/>
      </w:pPr>
      <w:r>
        <w:rPr>
          <w:rFonts w:ascii="Arial" w:cs="Arial" w:eastAsia="Arial" w:hAnsi="Arial"/>
          <w:sz w:val="22"/>
          <w:szCs w:val="22"/>
        </w:rPr>
        <w:t xml:space="preserve">Squaring intensifies the variability: sparse, low-density regions become nearly clear while denser cells stand out:</w:t>
      </w:r>
    </w:p>
    <w:p>
      <w:pPr>
        <w:spacing w:after="40" w:before="40"/>
        <w:ind w:left="720"/>
      </w:pPr>
      <w:r>
        <w:rPr>
          <w:rFonts w:ascii="Courier New" w:cs="Courier New" w:eastAsia="Courier New" w:hAnsi="Courier New"/>
          <w:color w:val="1E4D78"/>
          <w:sz w:val="18"/>
          <w:szCs w:val="18"/>
        </w:rPr>
        <w:t xml:space="preserve">noise = textureSample(noise_tex, p.xz * 0.001 + wind.xz * time).r;</w:t>
      </w:r>
    </w:p>
    <w:p>
      <w:pPr>
        <w:spacing w:after="40" w:before="40"/>
        <w:ind w:left="720"/>
      </w:pPr>
      <w:r>
        <w:rPr>
          <w:rFonts w:ascii="Courier New" w:cs="Courier New" w:eastAsia="Courier New" w:hAnsi="Courier New"/>
          <w:color w:val="1E4D78"/>
          <w:sz w:val="18"/>
          <w:szCs w:val="18"/>
        </w:rPr>
        <w:t xml:space="preserve">ρ_Mie *= 4.0 * noise * noise;</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4. Volumetric Raymarching</w:t>
      </w:r>
    </w:p>
    <w:p>
      <w:pPr>
        <w:pStyle w:val="Heading2"/>
        <w:spacing w:after="120" w:before="340"/>
      </w:pPr>
      <w:r>
        <w:rPr>
          <w:rFonts w:ascii="Arial" w:cs="Arial" w:eastAsia="Arial" w:hAnsi="Arial"/>
          <w:b/>
          <w:bCs/>
          <w:sz w:val="28"/>
          <w:szCs w:val="28"/>
        </w:rPr>
        <w:t xml:space="preserve">4.1  Ray Setup</w:t>
      </w:r>
    </w:p>
    <w:p>
      <w:pPr>
        <w:spacing w:after="60" w:before="60"/>
      </w:pPr>
      <w:r>
        <w:rPr>
          <w:rFonts w:ascii="Arial" w:cs="Arial" w:eastAsia="Arial" w:hAnsi="Arial"/>
          <w:sz w:val="22"/>
          <w:szCs w:val="22"/>
        </w:rPr>
        <w:t xml:space="preserve">For each screen pixel, a ray is constructed from the camera position through the reconstructed world-space position of the nearest opaque geometry (or sky). The ray marcher integrates scattering and transmittance along this segment, intersecting it with the fog volume bounds before entering the loop.</w:t>
      </w:r>
    </w:p>
    <w:p>
      <w:pPr>
        <w:spacing w:after="0" w:before="60"/>
      </w:pPr>
      <w:r>
        <w:t xml:space="preserve"/>
      </w:r>
    </w:p>
    <w:p>
      <w:pPr>
        <w:spacing w:after="60" w:before="60"/>
      </w:pPr>
      <w:r>
        <w:rPr>
          <w:rFonts w:ascii="Arial" w:cs="Arial" w:eastAsia="Arial" w:hAnsi="Arial"/>
          <w:sz w:val="22"/>
          <w:szCs w:val="22"/>
        </w:rPr>
        <w:t xml:space="preserve">Volume entry/exit distances given ray origin O, unit direction D, and volume planes y_top, y_bot:</w:t>
      </w:r>
    </w:p>
    <w:p>
      <w:pPr>
        <w:spacing w:after="40" w:before="40"/>
        <w:ind w:left="720"/>
      </w:pPr>
      <w:r>
        <w:rPr>
          <w:rFonts w:ascii="Courier New" w:cs="Courier New" w:eastAsia="Courier New" w:hAnsi="Courier New"/>
          <w:color w:val="1E4D78"/>
          <w:sz w:val="18"/>
          <w:szCs w:val="18"/>
        </w:rPr>
        <w:t xml:space="preserve">d_lower = (y_bot − O.y) / D.y</w:t>
      </w:r>
    </w:p>
    <w:p>
      <w:pPr>
        <w:spacing w:after="40" w:before="40"/>
        <w:ind w:left="720"/>
      </w:pPr>
      <w:r>
        <w:rPr>
          <w:rFonts w:ascii="Courier New" w:cs="Courier New" w:eastAsia="Courier New" w:hAnsi="Courier New"/>
          <w:color w:val="1E4D78"/>
          <w:sz w:val="18"/>
          <w:szCs w:val="18"/>
        </w:rPr>
        <w:t xml:space="preserve">d_upper = (y_top − O.y) / D.y</w:t>
      </w:r>
    </w:p>
    <w:p>
      <w:pPr>
        <w:spacing w:after="0" w:before="60"/>
      </w:pPr>
      <w:r>
        <w:t xml:space="preserve"/>
      </w:r>
    </w:p>
    <w:p>
      <w:pPr>
        <w:spacing w:after="60" w:before="60"/>
      </w:pPr>
      <w:r>
        <w:rPr>
          <w:rFonts w:ascii="Arial" w:cs="Arial" w:eastAsia="Arial" w:hAnsi="Arial"/>
          <w:sz w:val="22"/>
          <w:szCs w:val="22"/>
        </w:rPr>
        <w:t xml:space="preserve">Select t_start and t_end based on whether the eye is below, inside, or above the volume. If t_end &lt; 0 or t_end &lt; t_start, the ray misses the volume — return zero scattering, unit transmittance.</w:t>
      </w:r>
    </w:p>
    <w:p>
      <w:pPr>
        <w:spacing w:after="0" w:before="60"/>
      </w:pPr>
      <w:r>
        <w:t xml:space="preserve"/>
      </w:r>
    </w:p>
    <w:p>
      <w:pPr>
        <w:pStyle w:val="Heading2"/>
        <w:spacing w:after="120" w:before="340"/>
      </w:pPr>
      <w:r>
        <w:rPr>
          <w:rFonts w:ascii="Arial" w:cs="Arial" w:eastAsia="Arial" w:hAnsi="Arial"/>
          <w:b/>
          <w:bCs/>
          <w:sz w:val="28"/>
          <w:szCs w:val="28"/>
        </w:rPr>
        <w:t xml:space="preserve">4.2  Step Count and Length</w:t>
      </w:r>
    </w:p>
    <w:p>
      <w:pPr>
        <w:spacing w:after="60" w:before="60"/>
      </w:pPr>
      <w:r>
        <w:rPr>
          <w:rFonts w:ascii="Arial" w:cs="Arial" w:eastAsia="Arial" w:hAnsi="Arial"/>
          <w:sz w:val="22"/>
          <w:szCs w:val="22"/>
        </w:rPr>
        <w:t xml:space="preserve">Fixed step counts trade quality for performance. A more robust approach ramps step count with ray length:</w:t>
      </w:r>
    </w:p>
    <w:p>
      <w:pPr>
        <w:spacing w:after="40" w:before="40"/>
        <w:ind w:left="720"/>
      </w:pPr>
      <w:r>
        <w:rPr>
          <w:rFonts w:ascii="Courier New" w:cs="Courier New" w:eastAsia="Courier New" w:hAnsi="Courier New"/>
          <w:color w:val="1E4D78"/>
          <w:sz w:val="18"/>
          <w:szCs w:val="18"/>
        </w:rPr>
        <w:t xml:space="preserve">step_count = clamp(min_steps + growth_rate * ray_length, min_steps, max_steps)</w:t>
      </w:r>
    </w:p>
    <w:p>
      <w:pPr>
        <w:spacing w:after="40" w:before="40"/>
        <w:ind w:left="720"/>
      </w:pPr>
      <w:r>
        <w:rPr>
          <w:rFonts w:ascii="Courier New" w:cs="Courier New" w:eastAsia="Courier New" w:hAnsi="Courier New"/>
          <w:color w:val="1E4D78"/>
          <w:sz w:val="18"/>
          <w:szCs w:val="18"/>
        </w:rPr>
        <w:t xml:space="preserve">step_length = ray_length / float(step_count)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Suggested Value</w:t>
            </w:r>
          </w:p>
        </w:tc>
        <w:tc>
          <w:tcPr>
            <w:tcW w:type="dxa" w:w="47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min_steps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Minimum march steps even for very short rays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max_steps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Hard upper bound (performance budget)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growth_rate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Additional steps per world unit of ray length</w:t>
            </w:r>
          </w:p>
        </w:tc>
      </w:tr>
    </w:tbl>
    <w:p>
      <w:pPr>
        <w:spacing w:after="0" w:before="120"/>
      </w:pPr>
      <w:r>
        <w:t xml:space="preserve"/>
      </w:r>
    </w:p>
    <w:p>
      <w:pPr>
        <w:pStyle w:val="Heading2"/>
        <w:spacing w:after="120" w:before="340"/>
      </w:pPr>
      <w:r>
        <w:rPr>
          <w:rFonts w:ascii="Arial" w:cs="Arial" w:eastAsia="Arial" w:hAnsi="Arial"/>
          <w:b/>
          <w:bCs/>
          <w:sz w:val="28"/>
          <w:szCs w:val="28"/>
        </w:rPr>
        <w:t xml:space="preserve">4.3  Blue-Noise Dithering</w:t>
      </w:r>
    </w:p>
    <w:p>
      <w:pPr>
        <w:spacing w:after="60" w:before="60"/>
      </w:pPr>
      <w:r>
        <w:rPr>
          <w:rFonts w:ascii="Arial" w:cs="Arial" w:eastAsia="Arial" w:hAnsi="Arial"/>
          <w:sz w:val="22"/>
          <w:szCs w:val="22"/>
        </w:rPr>
        <w:t xml:space="preserve">Banding artefacts from discrete steps are suppressed by jittering the starting position of the march by a dither value sampled from a pre-baked blue-noise texture. The temporal reprojection of the blue-noise pattern provides free denoising if TAA is active:</w:t>
      </w:r>
    </w:p>
    <w:p>
      <w:pPr>
        <w:spacing w:after="40" w:before="40"/>
        <w:ind w:left="720"/>
      </w:pPr>
      <w:r>
        <w:rPr>
          <w:rFonts w:ascii="Courier New" w:cs="Courier New" w:eastAsia="Courier New" w:hAnsi="Courier New"/>
          <w:color w:val="1E4D78"/>
          <w:sz w:val="18"/>
          <w:szCs w:val="18"/>
        </w:rPr>
        <w:t xml:space="preserve">vec2 bn_uv = gl_FragCoord.xy / blue_noise_tex_size;</w:t>
      </w:r>
    </w:p>
    <w:p>
      <w:pPr>
        <w:spacing w:after="40" w:before="40"/>
        <w:ind w:left="720"/>
      </w:pPr>
      <w:r>
        <w:rPr>
          <w:rFonts w:ascii="Courier New" w:cs="Courier New" w:eastAsia="Courier New" w:hAnsi="Courier New"/>
          <w:color w:val="1E4D78"/>
          <w:sz w:val="18"/>
          <w:szCs w:val="18"/>
        </w:rPr>
        <w:t xml:space="preserve">float dither = textureSample(blue_noise_tex, bn_uv).r;</w:t>
      </w:r>
    </w:p>
    <w:p>
      <w:pPr>
        <w:spacing w:after="40" w:before="40"/>
        <w:ind w:left="720"/>
      </w:pPr>
      <w:r>
        <w:rPr>
          <w:rFonts w:ascii="Courier New" w:cs="Courier New" w:eastAsia="Courier New" w:hAnsi="Courier New"/>
          <w:color w:val="1E4D78"/>
          <w:sz w:val="18"/>
          <w:szCs w:val="18"/>
        </w:rPr>
        <w:t xml:space="preserve">// Optionally: dither = fract(dither + 0.6180339 * frame_index); // golden ratio temporal</w:t>
      </w:r>
    </w:p>
    <w:p>
      <w:pPr>
        <w:spacing w:after="40" w:before="40"/>
        <w:ind w:left="720"/>
      </w:pPr>
      <w:r>
        <w:rPr>
          <w:rFonts w:ascii="Courier New" w:cs="Courier New" w:eastAsia="Courier New" w:hAnsi="Courier New"/>
          <w:color w:val="1E4D78"/>
          <w:sz w:val="18"/>
          <w:szCs w:val="18"/>
        </w:rPr>
        <w:t xml:space="preserve">world_pos_start += world_dir * step_length * dither;</w:t>
      </w:r>
    </w:p>
    <w:p>
      <w:pPr>
        <w:spacing w:after="0" w:before="60"/>
      </w:pPr>
      <w:r>
        <w:t xml:space="preserve"/>
      </w:r>
    </w:p>
    <w:p>
      <w:pPr>
        <w:pStyle w:val="Heading2"/>
        <w:spacing w:after="120" w:before="340"/>
      </w:pPr>
      <w:r>
        <w:rPr>
          <w:rFonts w:ascii="Arial" w:cs="Arial" w:eastAsia="Arial" w:hAnsi="Arial"/>
          <w:b/>
          <w:bCs/>
          <w:sz w:val="28"/>
          <w:szCs w:val="28"/>
        </w:rPr>
        <w:t xml:space="preserve">4.4  Per-Step Integration</w:t>
      </w:r>
    </w:p>
    <w:p>
      <w:pPr>
        <w:spacing w:after="60" w:before="60"/>
      </w:pPr>
      <w:r>
        <w:rPr>
          <w:rFonts w:ascii="Arial" w:cs="Arial" w:eastAsia="Arial" w:hAnsi="Arial"/>
          <w:sz w:val="22"/>
          <w:szCs w:val="22"/>
        </w:rPr>
        <w:t xml:space="preserve">Inside the march loop, at each sample position p:</w:t>
      </w:r>
    </w:p>
    <w:p>
      <w:pPr>
        <w:spacing w:after="0" w:before="60"/>
      </w:pPr>
      <w:r>
        <w:t xml:space="preserve"/>
      </w:r>
    </w:p>
    <w:p>
      <w:pPr>
        <w:spacing w:after="60" w:before="60"/>
      </w:pPr>
      <w:r>
        <w:rPr>
          <w:rFonts w:ascii="Arial" w:cs="Arial" w:eastAsia="Arial" w:hAnsi="Arial"/>
          <w:sz w:val="22"/>
          <w:szCs w:val="22"/>
        </w:rPr>
        <w:t xml:space="preserve">1. Evaluate the density pair (ρ_R, ρ_Mie) from Section 3.</w:t>
      </w:r>
    </w:p>
    <w:p>
      <w:pPr>
        <w:spacing w:after="60" w:before="60"/>
      </w:pPr>
      <w:r>
        <w:rPr>
          <w:rFonts w:ascii="Arial" w:cs="Arial" w:eastAsia="Arial" w:hAnsi="Arial"/>
          <w:sz w:val="22"/>
          <w:szCs w:val="22"/>
        </w:rPr>
        <w:t xml:space="preserve">2. Compute optical depth for this step:</w:t>
      </w:r>
    </w:p>
    <w:p>
      <w:pPr>
        <w:spacing w:after="40" w:before="40"/>
        <w:ind w:left="720"/>
      </w:pPr>
      <w:r>
        <w:rPr>
          <w:rFonts w:ascii="Courier New" w:cs="Courier New" w:eastAsia="Courier New" w:hAnsi="Courier New"/>
          <w:color w:val="1E4D78"/>
          <w:sz w:val="18"/>
          <w:szCs w:val="18"/>
        </w:rPr>
        <w:t xml:space="preserve">   τ_step = (σ_R · ρ_R + σ_Mie_ext · ρ_Mie) * step_length</w:t>
      </w:r>
    </w:p>
    <w:p>
      <w:pPr>
        <w:spacing w:after="60" w:before="60"/>
      </w:pPr>
      <w:r>
        <w:rPr>
          <w:rFonts w:ascii="Arial" w:cs="Arial" w:eastAsia="Arial" w:hAnsi="Arial"/>
          <w:sz w:val="22"/>
          <w:szCs w:val="22"/>
        </w:rPr>
        <w:t xml:space="preserve">3. Compute per-step transmittance and the fraction of scattered light that reaches the eye through this step:</w:t>
      </w:r>
    </w:p>
    <w:p>
      <w:pPr>
        <w:spacing w:after="40" w:before="40"/>
        <w:ind w:left="720"/>
      </w:pPr>
      <w:r>
        <w:rPr>
          <w:rFonts w:ascii="Courier New" w:cs="Courier New" w:eastAsia="Courier New" w:hAnsi="Courier New"/>
          <w:color w:val="1E4D78"/>
          <w:sz w:val="18"/>
          <w:szCs w:val="18"/>
        </w:rPr>
        <w:t xml:space="preserve">   T_step  = exp(-τ_step)</w:t>
      </w:r>
    </w:p>
    <w:p>
      <w:pPr>
        <w:spacing w:after="40" w:before="40"/>
        <w:ind w:left="720"/>
      </w:pPr>
      <w:r>
        <w:rPr>
          <w:rFonts w:ascii="Courier New" w:cs="Courier New" w:eastAsia="Courier New" w:hAnsi="Courier New"/>
          <w:color w:val="1E4D78"/>
          <w:sz w:val="18"/>
          <w:szCs w:val="18"/>
        </w:rPr>
        <w:t xml:space="preserve">   frac    = (1.0 − T_step) / max(τ_step, 1e-7)  // integral of exp decay</w:t>
      </w:r>
    </w:p>
    <w:p>
      <w:pPr>
        <w:spacing w:after="60" w:before="60"/>
      </w:pPr>
      <w:r>
        <w:rPr>
          <w:rFonts w:ascii="Arial" w:cs="Arial" w:eastAsia="Arial" w:hAnsi="Arial"/>
          <w:sz w:val="22"/>
          <w:szCs w:val="22"/>
        </w:rPr>
        <w:t xml:space="preserve">4. Weight the contribution by current accumulated transmittance T_accum:</w:t>
      </w:r>
    </w:p>
    <w:p>
      <w:pPr>
        <w:spacing w:after="40" w:before="40"/>
        <w:ind w:left="720"/>
      </w:pPr>
      <w:r>
        <w:rPr>
          <w:rFonts w:ascii="Courier New" w:cs="Courier New" w:eastAsia="Courier New" w:hAnsi="Courier New"/>
          <w:color w:val="1E4D78"/>
          <w:sz w:val="18"/>
          <w:szCs w:val="18"/>
        </w:rPr>
        <w:t xml:space="preserve">   vis = frac * T_accum</w:t>
      </w:r>
    </w:p>
    <w:p>
      <w:pPr>
        <w:spacing w:after="60" w:before="60"/>
      </w:pPr>
      <w:r>
        <w:rPr>
          <w:rFonts w:ascii="Arial" w:cs="Arial" w:eastAsia="Arial" w:hAnsi="Arial"/>
          <w:sz w:val="22"/>
          <w:szCs w:val="22"/>
        </w:rPr>
        <w:t xml:space="preserve">5. Accumulate Rayleigh and Mie scattering separately for sun and sky:</w:t>
      </w:r>
    </w:p>
    <w:p>
      <w:pPr>
        <w:spacing w:after="40" w:before="40"/>
        <w:ind w:left="720"/>
      </w:pPr>
      <w:r>
        <w:rPr>
          <w:rFonts w:ascii="Courier New" w:cs="Courier New" w:eastAsia="Courier New" w:hAnsi="Courier New"/>
          <w:color w:val="1E4D78"/>
          <w:sz w:val="18"/>
          <w:szCs w:val="18"/>
        </w:rPr>
        <w:t xml:space="preserve">   scatter_sun_R  += vis * ρ_R  * shadow(p)</w:t>
      </w:r>
    </w:p>
    <w:p>
      <w:pPr>
        <w:spacing w:after="40" w:before="40"/>
        <w:ind w:left="720"/>
      </w:pPr>
      <w:r>
        <w:rPr>
          <w:rFonts w:ascii="Courier New" w:cs="Courier New" w:eastAsia="Courier New" w:hAnsi="Courier New"/>
          <w:color w:val="1E4D78"/>
          <w:sz w:val="18"/>
          <w:szCs w:val="18"/>
        </w:rPr>
        <w:t xml:space="preserve">   scatter_sun_M  += vis * ρ_Mie * shadow(p)</w:t>
      </w:r>
    </w:p>
    <w:p>
      <w:pPr>
        <w:spacing w:after="40" w:before="40"/>
        <w:ind w:left="720"/>
      </w:pPr>
      <w:r>
        <w:rPr>
          <w:rFonts w:ascii="Courier New" w:cs="Courier New" w:eastAsia="Courier New" w:hAnsi="Courier New"/>
          <w:color w:val="1E4D78"/>
          <w:sz w:val="18"/>
          <w:szCs w:val="18"/>
        </w:rPr>
        <w:t xml:space="preserve">   scatter_sky_R  += vis * ρ_R</w:t>
      </w:r>
    </w:p>
    <w:p>
      <w:pPr>
        <w:spacing w:after="40" w:before="40"/>
        <w:ind w:left="720"/>
      </w:pPr>
      <w:r>
        <w:rPr>
          <w:rFonts w:ascii="Courier New" w:cs="Courier New" w:eastAsia="Courier New" w:hAnsi="Courier New"/>
          <w:color w:val="1E4D78"/>
          <w:sz w:val="18"/>
          <w:szCs w:val="18"/>
        </w:rPr>
        <w:t xml:space="preserve">   scatter_sky_M  += vis * ρ_Mie</w:t>
      </w:r>
    </w:p>
    <w:p>
      <w:pPr>
        <w:spacing w:after="60" w:before="60"/>
      </w:pPr>
      <w:r>
        <w:rPr>
          <w:rFonts w:ascii="Arial" w:cs="Arial" w:eastAsia="Arial" w:hAnsi="Arial"/>
          <w:sz w:val="22"/>
          <w:szCs w:val="22"/>
        </w:rPr>
        <w:t xml:space="preserve">6. Update accumulated transmittance:</w:t>
      </w:r>
    </w:p>
    <w:p>
      <w:pPr>
        <w:spacing w:after="40" w:before="40"/>
        <w:ind w:left="720"/>
      </w:pPr>
      <w:r>
        <w:rPr>
          <w:rFonts w:ascii="Courier New" w:cs="Courier New" w:eastAsia="Courier New" w:hAnsi="Courier New"/>
          <w:color w:val="1E4D78"/>
          <w:sz w:val="18"/>
          <w:szCs w:val="18"/>
        </w:rPr>
        <w:t xml:space="preserve">   T_accum *= T_step</w:t>
      </w:r>
    </w:p>
    <w:p>
      <w:pPr>
        <w:spacing w:after="60" w:before="60"/>
      </w:pPr>
      <w:r>
        <w:rPr>
          <w:rFonts w:ascii="Arial" w:cs="Arial" w:eastAsia="Arial" w:hAnsi="Arial"/>
          <w:sz w:val="22"/>
          <w:szCs w:val="22"/>
        </w:rPr>
        <w:t xml:space="preserve">7. Advance position and shadow position by their respective step vectors.</w:t>
      </w:r>
    </w:p>
    <w:p>
      <w:pPr>
        <w:spacing w:after="0" w:before="60"/>
      </w:pPr>
      <w:r>
        <w:t xml:space="preserve"/>
      </w:r>
    </w:p>
    <w:p>
      <w:pPr>
        <w:pStyle w:val="Heading2"/>
        <w:spacing w:after="120" w:before="340"/>
      </w:pPr>
      <w:r>
        <w:rPr>
          <w:rFonts w:ascii="Arial" w:cs="Arial" w:eastAsia="Arial" w:hAnsi="Arial"/>
          <w:b/>
          <w:bCs/>
          <w:sz w:val="28"/>
          <w:szCs w:val="28"/>
        </w:rPr>
        <w:t xml:space="preserve">4.5  Shadow Sampling for Light Shafts</w:t>
      </w:r>
    </w:p>
    <w:p>
      <w:pPr>
        <w:spacing w:after="60" w:before="60"/>
      </w:pPr>
      <w:r>
        <w:rPr>
          <w:rFonts w:ascii="Arial" w:cs="Arial" w:eastAsia="Arial" w:hAnsi="Arial"/>
          <w:sz w:val="22"/>
          <w:szCs w:val="22"/>
        </w:rPr>
        <w:t xml:space="preserve">At each march step, the world position is transformed into shadow map UV space. A single depth comparison against the shadow map determines whether the sample is sunlit or not. For coloured light shafts through stained glass or transparent geometry, sample the colour shadow map (shadowtex0 for opaque, shadowtex1 for combined) and weight by the filtered colour:</w:t>
      </w:r>
    </w:p>
    <w:p>
      <w:pPr>
        <w:spacing w:after="40" w:before="40"/>
        <w:ind w:left="720"/>
      </w:pPr>
      <w:r>
        <w:rPr>
          <w:rFonts w:ascii="Courier New" w:cs="Courier New" w:eastAsia="Courier New" w:hAnsi="Courier New"/>
          <w:color w:val="1E4D78"/>
          <w:sz w:val="18"/>
          <w:szCs w:val="18"/>
        </w:rPr>
        <w:t xml:space="preserve">// opaque shadow test</w:t>
      </w:r>
    </w:p>
    <w:p>
      <w:pPr>
        <w:spacing w:after="40" w:before="40"/>
        <w:ind w:left="720"/>
      </w:pPr>
      <w:r>
        <w:rPr>
          <w:rFonts w:ascii="Courier New" w:cs="Courier New" w:eastAsia="Courier New" w:hAnsi="Courier New"/>
          <w:color w:val="1E4D78"/>
          <w:sz w:val="18"/>
          <w:szCs w:val="18"/>
        </w:rPr>
        <w:t xml:space="preserve">float occ = step(shadow_screen_z, texelFetch(shadowDepth, shadow_texel, 0).r);</w:t>
      </w:r>
    </w:p>
    <w:p>
      <w:pPr>
        <w:spacing w:after="40" w:before="40"/>
        <w:ind w:left="720"/>
      </w:pPr>
      <w:r>
        <w:rPr>
          <w:rFonts w:ascii="Courier New" w:cs="Courier New" w:eastAsia="Courier New" w:hAnsi="Courier New"/>
          <w:color w:val="1E4D78"/>
          <w:sz w:val="18"/>
          <w:szCs w:val="18"/>
        </w:rPr>
        <w:t xml:space="preserve">// with coloured glass:</w:t>
      </w:r>
    </w:p>
    <w:p>
      <w:pPr>
        <w:spacing w:after="40" w:before="40"/>
        <w:ind w:left="720"/>
      </w:pPr>
      <w:r>
        <w:rPr>
          <w:rFonts w:ascii="Courier New" w:cs="Courier New" w:eastAsia="Courier New" w:hAnsi="Courier New"/>
          <w:color w:val="1E4D78"/>
          <w:sz w:val="18"/>
          <w:szCs w:val="18"/>
        </w:rPr>
        <w:t xml:space="preserve">vec3 glass_color = clamp(texelFetch(shadowColor, shadow_texel, 0).rgb * 4.0, 0.0, 1.0);</w:t>
      </w:r>
    </w:p>
    <w:p>
      <w:pPr>
        <w:spacing w:after="40" w:before="40"/>
        <w:ind w:left="720"/>
      </w:pPr>
      <w:r>
        <w:rPr>
          <w:rFonts w:ascii="Courier New" w:cs="Courier New" w:eastAsia="Courier New" w:hAnsi="Courier New"/>
          <w:color w:val="1E4D78"/>
          <w:sz w:val="18"/>
          <w:szCs w:val="18"/>
        </w:rPr>
        <w:t xml:space="preserve">float glass_wt   = step(opaque_depth, shadow_z) * step(1e-5, max(glass_color));</w:t>
      </w:r>
    </w:p>
    <w:p>
      <w:pPr>
        <w:spacing w:after="40" w:before="40"/>
        <w:ind w:left="720"/>
      </w:pPr>
      <w:r>
        <w:rPr>
          <w:rFonts w:ascii="Courier New" w:cs="Courier New" w:eastAsia="Courier New" w:hAnsi="Courier New"/>
          <w:color w:val="1E4D78"/>
          <w:sz w:val="18"/>
          <w:szCs w:val="18"/>
        </w:rPr>
        <w:t xml:space="preserve">vec3  shadow_col = glass_color * glass_wt + (1.0 − glass_wt);</w:t>
      </w:r>
    </w:p>
    <w:p>
      <w:pPr>
        <w:spacing w:after="0" w:before="60"/>
      </w:pPr>
      <w:r>
        <w:t xml:space="preserve"/>
      </w:r>
    </w:p>
    <w:p>
      <w:pPr>
        <w:pStyle w:val="Heading2"/>
        <w:spacing w:after="120" w:before="340"/>
      </w:pPr>
      <w:r>
        <w:rPr>
          <w:rFonts w:ascii="Arial" w:cs="Arial" w:eastAsia="Arial" w:hAnsi="Arial"/>
          <w:b/>
          <w:bCs/>
          <w:sz w:val="28"/>
          <w:szCs w:val="28"/>
        </w:rPr>
        <w:t xml:space="preserve">4.6  Finalising Scattering</w:t>
      </w:r>
    </w:p>
    <w:p>
      <w:pPr>
        <w:spacing w:after="60" w:before="60"/>
      </w:pPr>
      <w:r>
        <w:rPr>
          <w:rFonts w:ascii="Arial" w:cs="Arial" w:eastAsia="Arial" w:hAnsi="Arial"/>
          <w:sz w:val="22"/>
          <w:szCs w:val="22"/>
        </w:rPr>
        <w:t xml:space="preserve">After the loop, multiply accumulated scatter integrals by the per-channel scattering coefficients, apply phase functions, and combine with light source colours. The LoV dot product and multiple-scattering terms are applied once outside the loop for efficiency:</w:t>
      </w:r>
    </w:p>
    <w:p>
      <w:pPr>
        <w:spacing w:after="40" w:before="40"/>
        <w:ind w:left="720"/>
      </w:pPr>
      <w:r>
        <w:rPr>
          <w:rFonts w:ascii="Courier New" w:cs="Courier New" w:eastAsia="Courier New" w:hAnsi="Courier New"/>
          <w:color w:val="1E4D78"/>
          <w:sz w:val="18"/>
          <w:szCs w:val="18"/>
        </w:rPr>
        <w:t xml:space="preserve">float LoV     = dot(world_dir, sun_dir);</w:t>
      </w:r>
    </w:p>
    <w:p>
      <w:pPr>
        <w:spacing w:after="40" w:before="40"/>
        <w:ind w:left="720"/>
      </w:pPr>
      <w:r>
        <w:rPr>
          <w:rFonts w:ascii="Courier New" w:cs="Courier New" w:eastAsia="Courier New" w:hAnsi="Courier New"/>
          <w:color w:val="1E4D78"/>
          <w:sz w:val="18"/>
          <w:szCs w:val="18"/>
        </w:rPr>
        <w:t xml:space="preserve">float p_iso   = 1.0 / (4.0 * PI);</w:t>
      </w:r>
    </w:p>
    <w:p>
      <w:pPr>
        <w:spacing w:after="40" w:before="40"/>
        <w:ind w:left="720"/>
      </w:pPr>
      <w:r>
        <w:rPr>
          <w:rFonts w:ascii="Courier New" w:cs="Courier New" w:eastAsia="Courier New" w:hAnsi="Courier New"/>
          <w:color w:val="1E4D78"/>
          <w:sz w:val="18"/>
          <w:szCs w:val="18"/>
        </w:rPr>
        <w:t xml:space="preserve">// Double-lobe Mie phase</w:t>
      </w:r>
    </w:p>
    <w:p>
      <w:pPr>
        <w:spacing w:after="40" w:before="40"/>
        <w:ind w:left="720"/>
      </w:pPr>
      <w:r>
        <w:rPr>
          <w:rFonts w:ascii="Courier New" w:cs="Courier New" w:eastAsia="Courier New" w:hAnsi="Courier New"/>
          <w:color w:val="1E4D78"/>
          <w:sz w:val="18"/>
          <w:szCs w:val="18"/>
        </w:rPr>
        <w:t xml:space="preserve">float p_Mie   = 0.7 * HG(LoV, 0.5) + 0.3 * HG(LoV, -0.2);</w:t>
      </w:r>
    </w:p>
    <w:p>
      <w:pPr>
        <w:spacing w:after="0" w:before="60"/>
      </w:pPr>
      <w:r>
        <w:t xml:space="preserve"/>
      </w:r>
    </w:p>
    <w:p>
      <w:pPr>
        <w:spacing w:after="40" w:before="40"/>
        <w:ind w:left="720"/>
      </w:pPr>
      <w:r>
        <w:rPr>
          <w:rFonts w:ascii="Courier New" w:cs="Courier New" w:eastAsia="Courier New" w:hAnsi="Courier New"/>
          <w:color w:val="1E4D78"/>
          <w:sz w:val="18"/>
          <w:szCs w:val="18"/>
        </w:rPr>
        <w:t xml:space="preserve">vec3 L = vec3(0.0);</w:t>
      </w:r>
    </w:p>
    <w:p>
      <w:pPr>
        <w:spacing w:after="40" w:before="40"/>
        <w:ind w:left="720"/>
      </w:pPr>
      <w:r>
        <w:rPr>
          <w:rFonts w:ascii="Courier New" w:cs="Courier New" w:eastAsia="Courier New" w:hAnsi="Courier New"/>
          <w:color w:val="1E4D78"/>
          <w:sz w:val="18"/>
          <w:szCs w:val="18"/>
        </w:rPr>
        <w:t xml:space="preserve">float sc = 1.0; float anis = 1.0;</w:t>
      </w:r>
    </w:p>
    <w:p>
      <w:pPr>
        <w:spacing w:after="40" w:before="40"/>
        <w:ind w:left="720"/>
      </w:pPr>
      <w:r>
        <w:rPr>
          <w:rFonts w:ascii="Courier New" w:cs="Courier New" w:eastAsia="Courier New" w:hAnsi="Courier New"/>
          <w:color w:val="1E4D78"/>
          <w:sz w:val="18"/>
          <w:szCs w:val="18"/>
        </w:rPr>
        <w:t xml:space="preserve">L += 2.0 * (scatter_sky_R + scatter_sky_M) * p_iso * sky_color;</w:t>
      </w:r>
    </w:p>
    <w:p>
      <w:pPr>
        <w:spacing w:after="40" w:before="40"/>
        <w:ind w:left="720"/>
      </w:pPr>
      <w:r>
        <w:rPr>
          <w:rFonts w:ascii="Courier New" w:cs="Courier New" w:eastAsia="Courier New" w:hAnsi="Courier New"/>
          <w:color w:val="1E4D78"/>
          <w:sz w:val="18"/>
          <w:szCs w:val="18"/>
        </w:rPr>
        <w:t xml:space="preserve">for (int i = 0; i &lt; 4; ++i) {</w:t>
      </w:r>
    </w:p>
    <w:p>
      <w:pPr>
        <w:spacing w:after="40" w:before="40"/>
        <w:ind w:left="720"/>
      </w:pPr>
      <w:r>
        <w:rPr>
          <w:rFonts w:ascii="Courier New" w:cs="Courier New" w:eastAsia="Courier New" w:hAnsi="Courier New"/>
          <w:color w:val="1E4D78"/>
          <w:sz w:val="18"/>
          <w:szCs w:val="18"/>
        </w:rPr>
        <w:t xml:space="preserve">    float p_M = 0.7 * HG(LoV, 0.5*anis) + 0.3 * HG(LoV, -0.2*anis);</w:t>
      </w:r>
    </w:p>
    <w:p>
      <w:pPr>
        <w:spacing w:after="40" w:before="40"/>
        <w:ind w:left="720"/>
      </w:pPr>
      <w:r>
        <w:rPr>
          <w:rFonts w:ascii="Courier New" w:cs="Courier New" w:eastAsia="Courier New" w:hAnsi="Courier New"/>
          <w:color w:val="1E4D78"/>
          <w:sz w:val="18"/>
          <w:szCs w:val="18"/>
        </w:rPr>
        <w:t xml:space="preserve">    L += sc * (scatter_sun_R * σ_R * p_iso + scatter_sun_M * σ_Mie_s * p_M) * sun_color;</w:t>
      </w:r>
    </w:p>
    <w:p>
      <w:pPr>
        <w:spacing w:after="40" w:before="40"/>
        <w:ind w:left="720"/>
      </w:pPr>
      <w:r>
        <w:rPr>
          <w:rFonts w:ascii="Courier New" w:cs="Courier New" w:eastAsia="Courier New" w:hAnsi="Courier New"/>
          <w:color w:val="1E4D78"/>
          <w:sz w:val="18"/>
          <w:szCs w:val="18"/>
        </w:rPr>
        <w:t xml:space="preserve">    sc *= 0.5; anis *= 0.7;</w:t>
      </w:r>
    </w:p>
    <w:p>
      <w:pPr>
        <w:spacing w:after="40" w:before="40"/>
        <w:ind w:left="720"/>
      </w:pPr>
      <w:r>
        <w:rPr>
          <w:rFonts w:ascii="Courier New" w:cs="Courier New" w:eastAsia="Courier New" w:hAnsi="Courier New"/>
          <w:color w:val="1E4D78"/>
          <w:sz w:val="18"/>
          <w:szCs w:val="18"/>
        </w:rPr>
        <w:t xml:space="preserve">}</w:t>
      </w:r>
    </w:p>
    <w:p>
      <w:pPr>
        <w:spacing w:after="0" w:before="60"/>
      </w:pPr>
      <w:r>
        <w:t xml:space="preserve"/>
      </w:r>
    </w:p>
    <w:p>
      <w:pPr>
        <w:spacing w:after="60" w:before="60"/>
      </w:pPr>
      <w:r>
        <w:rPr>
          <w:rFonts w:ascii="Arial" w:cs="Arial" w:eastAsia="Arial" w:hAnsi="Arial"/>
          <w:sz w:val="22"/>
          <w:szCs w:val="22"/>
        </w:rPr>
        <w:t xml:space="preserve">The loop approximates multiple-scattering energy with successively diminished-anisotropy lobes as described in Section 2.7.</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5. Analytic (Non-Raymarched) Fallback</w:t>
      </w:r>
    </w:p>
    <w:p>
      <w:pPr>
        <w:pStyle w:val="Heading2"/>
        <w:spacing w:after="120" w:before="340"/>
      </w:pPr>
      <w:r>
        <w:rPr>
          <w:rFonts w:ascii="Arial" w:cs="Arial" w:eastAsia="Arial" w:hAnsi="Arial"/>
          <w:b/>
          <w:bCs/>
          <w:sz w:val="28"/>
          <w:szCs w:val="28"/>
        </w:rPr>
        <w:t xml:space="preserve">5.1  Closed-Form Airmass</w:t>
      </w:r>
    </w:p>
    <w:p>
      <w:pPr>
        <w:spacing w:after="60" w:before="60"/>
      </w:pPr>
      <w:r>
        <w:rPr>
          <w:rFonts w:ascii="Arial" w:cs="Arial" w:eastAsia="Arial" w:hAnsi="Arial"/>
          <w:sz w:val="22"/>
          <w:szCs w:val="22"/>
        </w:rPr>
        <w:t xml:space="preserve">For the exponential density profile, the airmass integral along a ray segment can be evaluated analytically. Given the exponential density form ρ(y) = exp2((y − y_start) · ln(2)/H), and a ray with direction d and origin y₀:</w:t>
      </w:r>
    </w:p>
    <w:p>
      <w:pPr>
        <w:spacing w:after="40" w:before="40"/>
        <w:ind w:left="720"/>
      </w:pPr>
      <w:r>
        <w:rPr>
          <w:rFonts w:ascii="Courier New" w:cs="Courier New" w:eastAsia="Courier New" w:hAnsi="Courier New"/>
          <w:color w:val="1E4D78"/>
          <w:sz w:val="18"/>
          <w:szCs w:val="18"/>
        </w:rPr>
        <w:t xml:space="preserve">a = y₀ * mul + add;         // mul = -ln(2)/H,  add = -mul * y_start</w:t>
      </w:r>
    </w:p>
    <w:p>
      <w:pPr>
        <w:spacing w:after="40" w:before="40"/>
        <w:ind w:left="720"/>
      </w:pPr>
      <w:r>
        <w:rPr>
          <w:rFonts w:ascii="Courier New" w:cs="Courier New" w:eastAsia="Courier New" w:hAnsi="Courier New"/>
          <w:color w:val="1E4D78"/>
          <w:sz w:val="18"/>
          <w:szCs w:val="18"/>
        </w:rPr>
        <w:t xml:space="preserve">p1 = exp2(ray_length * d.y * mul + a);</w:t>
      </w:r>
    </w:p>
    <w:p>
      <w:pPr>
        <w:spacing w:after="40" w:before="40"/>
        <w:ind w:left="720"/>
      </w:pPr>
      <w:r>
        <w:rPr>
          <w:rFonts w:ascii="Courier New" w:cs="Courier New" w:eastAsia="Courier New" w:hAnsi="Courier New"/>
          <w:color w:val="1E4D78"/>
          <w:sz w:val="18"/>
          <w:szCs w:val="18"/>
        </w:rPr>
        <w:t xml:space="preserve">p2 = exp2(a);</w:t>
      </w:r>
    </w:p>
    <w:p>
      <w:pPr>
        <w:spacing w:after="40" w:before="40"/>
        <w:ind w:left="720"/>
      </w:pPr>
      <w:r>
        <w:rPr>
          <w:rFonts w:ascii="Courier New" w:cs="Courier New" w:eastAsia="Courier New" w:hAnsi="Courier New"/>
          <w:color w:val="1E4D78"/>
          <w:sz w:val="18"/>
          <w:szCs w:val="18"/>
        </w:rPr>
        <w:t xml:space="preserve">airmass = clamp((p1 − p2) / (ln(2) * mul * d.y), 0.0, ray_length);</w:t>
      </w:r>
    </w:p>
    <w:p>
      <w:pPr>
        <w:spacing w:after="0" w:before="60"/>
      </w:pPr>
      <w:r>
        <w:t xml:space="preserve"/>
      </w:r>
    </w:p>
    <w:p>
      <w:pPr>
        <w:spacing w:after="60" w:before="60"/>
      </w:pPr>
      <w:r>
        <w:rPr>
          <w:rFonts w:ascii="Arial" w:cs="Arial" w:eastAsia="Arial" w:hAnsi="Arial"/>
          <w:sz w:val="22"/>
          <w:szCs w:val="22"/>
        </w:rPr>
        <w:t xml:space="preserve">This collapses the entire density integral to a handful of ALU operations. Optical depth, transmittance, and the scattering integral follow immediately from the airmass values for each species.</w:t>
      </w:r>
    </w:p>
    <w:p>
      <w:pPr>
        <w:spacing w:after="0" w:before="60"/>
      </w:pPr>
      <w:r>
        <w:t xml:space="preserve"/>
      </w:r>
    </w:p>
    <w:p>
      <w:pPr>
        <w:pStyle w:val="Heading2"/>
        <w:spacing w:after="120" w:before="340"/>
      </w:pPr>
      <w:r>
        <w:rPr>
          <w:rFonts w:ascii="Arial" w:cs="Arial" w:eastAsia="Arial" w:hAnsi="Arial"/>
          <w:b/>
          <w:bCs/>
          <w:sz w:val="28"/>
          <w:szCs w:val="28"/>
        </w:rPr>
        <w:t xml:space="preserve">5.2  Shadow Approximation</w:t>
      </w:r>
    </w:p>
    <w:p>
      <w:pPr>
        <w:spacing w:after="60" w:before="60"/>
      </w:pPr>
      <w:r>
        <w:rPr>
          <w:rFonts w:ascii="Arial" w:cs="Arial" w:eastAsia="Arial" w:hAnsi="Arial"/>
          <w:sz w:val="22"/>
          <w:szCs w:val="22"/>
        </w:rPr>
        <w:t xml:space="preserve">The analytic path does not march the ray, so it cannot sample the shadow map per-step. Instead, pass a single scalar shadow value — the shadow at the camera position or at the nearest surface — as a uniform argument, or derive it from the skylight level. This trades accuracy in light-shaft detail for a dramatic performance improvement suitable for lower GPU tiers.</w:t>
      </w:r>
    </w:p>
    <w:p>
      <w:pPr>
        <w:spacing w:after="0" w:before="60"/>
      </w:pPr>
      <w:r>
        <w:t xml:space="preserve"/>
      </w:r>
    </w:p>
    <w:p>
      <w:pPr>
        <w:pStyle w:val="Heading2"/>
        <w:spacing w:after="120" w:before="340"/>
      </w:pPr>
      <w:r>
        <w:rPr>
          <w:rFonts w:ascii="Arial" w:cs="Arial" w:eastAsia="Arial" w:hAnsi="Arial"/>
          <w:b/>
          <w:bCs/>
          <w:sz w:val="28"/>
          <w:szCs w:val="28"/>
        </w:rPr>
        <w:t xml:space="preserve">5.3  When to Switch Paths</w:t>
      </w:r>
    </w:p>
    <w:p>
      <w:pPr>
        <w:spacing w:after="60" w:before="60"/>
      </w:pPr>
      <w:r>
        <w:rPr>
          <w:rFonts w:ascii="Arial" w:cs="Arial" w:eastAsia="Arial" w:hAnsi="Arial"/>
          <w:sz w:val="22"/>
          <w:szCs w:val="22"/>
        </w:rPr>
        <w:t xml:space="preserve">Switch between raymarched and analytic fog based on a quality setting or hardware capability query at startup. A reasonable heuristic: if the GPU can sustain &lt; 60 fps in a depth-complexity test, fall back to the analytic path for distant geometry (beyond a configurable threshold) and use raymarching only within a near-field radius.</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6. Underwater Fog</w:t>
      </w:r>
    </w:p>
    <w:p>
      <w:pPr>
        <w:pStyle w:val="Heading2"/>
        <w:spacing w:after="120" w:before="340"/>
      </w:pPr>
      <w:r>
        <w:rPr>
          <w:rFonts w:ascii="Arial" w:cs="Arial" w:eastAsia="Arial" w:hAnsi="Arial"/>
          <w:b/>
          <w:bCs/>
          <w:sz w:val="28"/>
          <w:szCs w:val="28"/>
        </w:rPr>
        <w:t xml:space="preserve">6.1  Coefficients</w:t>
      </w:r>
    </w:p>
    <w:p>
      <w:pPr>
        <w:spacing w:after="60" w:before="60"/>
      </w:pPr>
      <w:r>
        <w:rPr>
          <w:rFonts w:ascii="Arial" w:cs="Arial" w:eastAsia="Arial" w:hAnsi="Arial"/>
          <w:sz w:val="22"/>
          <w:szCs w:val="22"/>
        </w:rPr>
        <w:t xml:space="preserve">Water has substantially different optical properties. Absorption is the dominant term (water is not highly scattering). The absorption spectrum peaks in red (long wavelengths are absorbed first), which produces the characteristic blue-green shift at depth.</w:t>
      </w:r>
    </w:p>
    <w:p>
      <w:pPr>
        <w:spacing w:after="40" w:before="40"/>
        <w:ind w:left="720"/>
      </w:pPr>
      <w:r>
        <w:rPr>
          <w:rFonts w:ascii="Courier New" w:cs="Courier New" w:eastAsia="Courier New" w:hAnsi="Courier New"/>
          <w:color w:val="1E4D78"/>
          <w:sz w:val="18"/>
          <w:szCs w:val="18"/>
        </w:rPr>
        <w:t xml:space="preserve">σ_abs = (σ_abs_R, σ_abs_G, σ_abs_B)   // example: (0.45, 0.06, 0.02) per metre</w:t>
      </w:r>
    </w:p>
    <w:p>
      <w:pPr>
        <w:spacing w:after="40" w:before="40"/>
        <w:ind w:left="720"/>
      </w:pPr>
      <w:r>
        <w:rPr>
          <w:rFonts w:ascii="Courier New" w:cs="Courier New" w:eastAsia="Courier New" w:hAnsi="Courier New"/>
          <w:color w:val="1E4D78"/>
          <w:sz w:val="18"/>
          <w:szCs w:val="18"/>
        </w:rPr>
        <w:t xml:space="preserve">σ_sca = 0.07 per metre (wavelength-independent approximation)</w:t>
      </w:r>
    </w:p>
    <w:p>
      <w:pPr>
        <w:spacing w:after="40" w:before="40"/>
        <w:ind w:left="720"/>
      </w:pPr>
      <w:r>
        <w:rPr>
          <w:rFonts w:ascii="Courier New" w:cs="Courier New" w:eastAsia="Courier New" w:hAnsi="Courier New"/>
          <w:color w:val="1E4D78"/>
          <w:sz w:val="18"/>
          <w:szCs w:val="18"/>
        </w:rPr>
        <w:t xml:space="preserve">σ_ext = σ_sca + σ_abs</w:t>
      </w:r>
    </w:p>
    <w:p>
      <w:pPr>
        <w:spacing w:after="0" w:before="60"/>
      </w:pPr>
      <w:r>
        <w:t xml:space="preserve"/>
      </w:r>
    </w:p>
    <w:p>
      <w:pPr>
        <w:pStyle w:val="Heading2"/>
        <w:spacing w:after="120" w:before="340"/>
      </w:pPr>
      <w:r>
        <w:rPr>
          <w:rFonts w:ascii="Arial" w:cs="Arial" w:eastAsia="Arial" w:hAnsi="Arial"/>
          <w:b/>
          <w:bCs/>
          <w:sz w:val="28"/>
          <w:szCs w:val="28"/>
        </w:rPr>
        <w:t xml:space="preserve">6.2  Multiple Scattering in Water</w:t>
      </w:r>
    </w:p>
    <w:p>
      <w:pPr>
        <w:spacing w:after="60" w:before="60"/>
      </w:pPr>
      <w:r>
        <w:rPr>
          <w:rFonts w:ascii="Arial" w:cs="Arial" w:eastAsia="Arial" w:hAnsi="Arial"/>
          <w:sz w:val="22"/>
          <w:szCs w:val="22"/>
        </w:rPr>
        <w:t xml:space="preserve">Multiple scattering in water is well described by the Hapke or two-stream approximations. A simple real-time approximation (from Golus, Iones et al.):</w:t>
      </w:r>
    </w:p>
    <w:p>
      <w:pPr>
        <w:spacing w:after="40" w:before="40"/>
        <w:ind w:left="720"/>
      </w:pPr>
      <w:r>
        <w:rPr>
          <w:rFonts w:ascii="Courier New" w:cs="Courier New" w:eastAsia="Courier New" w:hAnsi="Courier New"/>
          <w:color w:val="1E4D78"/>
          <w:sz w:val="18"/>
          <w:szCs w:val="18"/>
        </w:rPr>
        <w:t xml:space="preserve">ω₀ = σ_sca / σ_ext                   // single-scattering albedo</w:t>
      </w:r>
    </w:p>
    <w:p>
      <w:pPr>
        <w:spacing w:after="40" w:before="40"/>
        <w:ind w:left="720"/>
      </w:pPr>
      <w:r>
        <w:rPr>
          <w:rFonts w:ascii="Courier New" w:cs="Courier New" w:eastAsia="Courier New" w:hAnsi="Courier New"/>
          <w:color w:val="1E4D78"/>
          <w:sz w:val="18"/>
          <w:szCs w:val="18"/>
        </w:rPr>
        <w:t xml:space="preserve">ms_factor = 0.84 * ω₀               // per-channel</w:t>
      </w:r>
    </w:p>
    <w:p>
      <w:pPr>
        <w:spacing w:after="40" w:before="40"/>
        <w:ind w:left="720"/>
      </w:pPr>
      <w:r>
        <w:rPr>
          <w:rFonts w:ascii="Courier New" w:cs="Courier New" w:eastAsia="Courier New" w:hAnsi="Courier New"/>
          <w:color w:val="1E4D78"/>
          <w:sz w:val="18"/>
          <w:szCs w:val="18"/>
        </w:rPr>
        <w:t xml:space="preserve">ms_energy = ms_factor / (1.0 − ms_factor)</w:t>
      </w:r>
    </w:p>
    <w:p>
      <w:pPr>
        <w:spacing w:after="40" w:before="40"/>
        <w:ind w:left="720"/>
      </w:pPr>
      <w:r>
        <w:rPr>
          <w:rFonts w:ascii="Courier New" w:cs="Courier New" w:eastAsia="Courier New" w:hAnsi="Courier New"/>
          <w:color w:val="1E4D78"/>
          <w:sz w:val="18"/>
          <w:szCs w:val="18"/>
        </w:rPr>
        <w:t xml:space="preserve">L_total = L_single * (1.0 + ms_energy)  // applied per wavelength channel</w:t>
      </w:r>
    </w:p>
    <w:p>
      <w:pPr>
        <w:spacing w:after="0" w:before="60"/>
      </w:pPr>
      <w:r>
        <w:t xml:space="preserve"/>
      </w:r>
    </w:p>
    <w:p>
      <w:pPr>
        <w:pStyle w:val="Heading2"/>
        <w:spacing w:after="120" w:before="340"/>
      </w:pPr>
      <w:r>
        <w:rPr>
          <w:rFonts w:ascii="Arial" w:cs="Arial" w:eastAsia="Arial" w:hAnsi="Arial"/>
          <w:b/>
          <w:bCs/>
          <w:sz w:val="28"/>
          <w:szCs w:val="28"/>
        </w:rPr>
        <w:t xml:space="preserve">6.3  Biome Tinting</w:t>
      </w:r>
    </w:p>
    <w:p>
      <w:pPr>
        <w:spacing w:after="60" w:before="60"/>
      </w:pPr>
      <w:r>
        <w:rPr>
          <w:rFonts w:ascii="Arial" w:cs="Arial" w:eastAsia="Arial" w:hAnsi="Arial"/>
          <w:sz w:val="22"/>
          <w:szCs w:val="22"/>
        </w:rPr>
        <w:t xml:space="preserve">Biome water colour is encoded as a colour swatch. Convert to an absorption coefficient adjustment by inverting Beer-Lambert at a reference depth d_ref and blending with the base absorption:</w:t>
      </w:r>
    </w:p>
    <w:p>
      <w:pPr>
        <w:spacing w:after="40" w:before="40"/>
        <w:ind w:left="720"/>
      </w:pPr>
      <w:r>
        <w:rPr>
          <w:rFonts w:ascii="Courier New" w:cs="Courier New" w:eastAsia="Courier New" w:hAnsi="Courier New"/>
          <w:color w:val="1E4D78"/>
          <w:sz w:val="18"/>
          <w:szCs w:val="18"/>
        </w:rPr>
        <w:t xml:space="preserve">Δσ_abs = -log(biome_color + ε) / d_ref − σ_abs_forest_reference</w:t>
      </w:r>
    </w:p>
    <w:p>
      <w:pPr>
        <w:spacing w:after="40" w:before="40"/>
        <w:ind w:left="720"/>
      </w:pPr>
      <w:r>
        <w:rPr>
          <w:rFonts w:ascii="Courier New" w:cs="Courier New" w:eastAsia="Courier New" w:hAnsi="Courier New"/>
          <w:color w:val="1E4D78"/>
          <w:sz w:val="18"/>
          <w:szCs w:val="18"/>
        </w:rPr>
        <w:t xml:space="preserve">σ_abs_biome = max(0, σ_abs_base + Δσ_abs * blend_weight)</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7. Reference Scattering Coefficient Table</w:t>
      </w:r>
    </w:p>
    <w:p>
      <w:pPr>
        <w:spacing w:after="60" w:before="60"/>
      </w:pPr>
      <w:r>
        <w:rPr>
          <w:rFonts w:ascii="Arial" w:cs="Arial" w:eastAsia="Arial" w:hAnsi="Arial"/>
          <w:sz w:val="22"/>
          <w:szCs w:val="22"/>
        </w:rPr>
        <w:t xml:space="preserve">The values below are physically derived from published literature (Bruneton &amp; Neyret 2008; Nishita et al. 1993) scaled to a coordinate system where 1 world unit ≈ 1 metre at sea level. Modify INTENSITY scale factors to taste without breaking physical ratios.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Coefficient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R channel</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G channel</w:t>
            </w:r>
          </w:p>
        </w:tc>
        <w:tc>
          <w:tcPr>
            <w:tcW w:type="dxa" w:w="27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B channel (× 10⁻⁶ m⁻¹)</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σ_R (Rayleigh scatter)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5.802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13.558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33.100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σ_Mie (Mie scatter)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3.996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3.996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3.996</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σ_Mie_ext (Mie extinction)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4.440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4.440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4.440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σ_Ozone (ozone absorption)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0.650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1.881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0.085</w:t>
            </w:r>
          </w:p>
        </w:tc>
      </w:tr>
    </w:tbl>
    <w:p>
      <w:pPr>
        <w:spacing w:after="0" w:before="120"/>
      </w:pPr>
      <w:r>
        <w:t xml:space="preserve"/>
      </w:r>
    </w:p>
    <w:p>
      <w:pPr>
        <w:spacing w:after="60" w:before="60"/>
        <w:ind w:left="440"/>
      </w:pPr>
      <w:r>
        <w:rPr>
          <w:rFonts w:ascii="Arial" w:cs="Arial" w:eastAsia="Arial" w:hAnsi="Arial"/>
          <w:b/>
          <w:bCs/>
          <w:color w:val="1E4D78"/>
          <w:sz w:val="20"/>
          <w:szCs w:val="20"/>
        </w:rPr>
        <w:t xml:space="preserve">NOTE  </w:t>
      </w:r>
      <w:r>
        <w:rPr>
          <w:rFonts w:ascii="Arial" w:cs="Arial" w:eastAsia="Arial" w:hAnsi="Arial"/>
          <w:i/>
          <w:iCs/>
          <w:color w:val="374151"/>
          <w:sz w:val="20"/>
          <w:szCs w:val="20"/>
        </w:rPr>
        <w:t xml:space="preserve">These values assume a world scale of 1 unit = 1 metre. If your world uses a different scale, multiply all coefficients by the scale factor (e.g. multiply by 0.001 if 1 unit = 1 km).</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8. Shader Parameter Structure</w:t>
      </w:r>
    </w:p>
    <w:p>
      <w:pPr>
        <w:spacing w:after="60" w:before="60"/>
      </w:pPr>
      <w:r>
        <w:rPr>
          <w:rFonts w:ascii="Arial" w:cs="Arial" w:eastAsia="Arial" w:hAnsi="Arial"/>
          <w:sz w:val="22"/>
          <w:szCs w:val="22"/>
        </w:rPr>
        <w:t xml:space="preserve">Expose the following parameters to artists / configuration files. Group them by physical family to reduce coupling between aesthetic and physical settings.</w:t>
      </w:r>
    </w:p>
    <w:p>
      <w:pPr>
        <w:spacing w:after="0" w:before="60"/>
      </w:pPr>
      <w:r>
        <w:t xml:space="preserve"/>
      </w:r>
    </w:p>
    <w:p>
      <w:pPr>
        <w:pStyle w:val="Heading3"/>
        <w:spacing w:after="100" w:before="240"/>
      </w:pPr>
      <w:r>
        <w:rPr>
          <w:rFonts w:ascii="Arial" w:cs="Arial" w:eastAsia="Arial" w:hAnsi="Arial"/>
          <w:b/>
          <w:bCs/>
          <w:sz w:val="24"/>
          <w:szCs w:val="24"/>
        </w:rPr>
        <w:t xml:space="preserve">8.1  Scattering Coefficients (Physical — do not expose directly to artists)</w:t>
      </w:r>
    </w:p>
    <w:p>
      <w:pPr>
        <w:spacing w:after="40" w:before="40"/>
        <w:ind w:left="720"/>
      </w:pPr>
      <w:r>
        <w:rPr>
          <w:rFonts w:ascii="Courier New" w:cs="Courier New" w:eastAsia="Courier New" w:hAnsi="Courier New"/>
          <w:color w:val="1E4D78"/>
          <w:sz w:val="18"/>
          <w:szCs w:val="18"/>
        </w:rPr>
        <w:t xml:space="preserve">struct FogPhysicsParams {</w:t>
      </w:r>
    </w:p>
    <w:p>
      <w:pPr>
        <w:spacing w:after="40" w:before="40"/>
        <w:ind w:left="720"/>
      </w:pPr>
      <w:r>
        <w:rPr>
          <w:rFonts w:ascii="Courier New" w:cs="Courier New" w:eastAsia="Courier New" w:hAnsi="Courier New"/>
          <w:color w:val="1E4D78"/>
          <w:sz w:val="18"/>
          <w:szCs w:val="18"/>
        </w:rPr>
        <w:t xml:space="preserve">    vec3 rayleigh_scatter;   // σ_R  per world unit</w:t>
      </w:r>
    </w:p>
    <w:p>
      <w:pPr>
        <w:spacing w:after="40" w:before="40"/>
        <w:ind w:left="720"/>
      </w:pPr>
      <w:r>
        <w:rPr>
          <w:rFonts w:ascii="Courier New" w:cs="Courier New" w:eastAsia="Courier New" w:hAnsi="Courier New"/>
          <w:color w:val="1E4D78"/>
          <w:sz w:val="18"/>
          <w:szCs w:val="18"/>
        </w:rPr>
        <w:t xml:space="preserve">    vec3 mie_scatter;        // σ_Mie_s per world unit</w:t>
      </w:r>
    </w:p>
    <w:p>
      <w:pPr>
        <w:spacing w:after="40" w:before="40"/>
        <w:ind w:left="720"/>
      </w:pPr>
      <w:r>
        <w:rPr>
          <w:rFonts w:ascii="Courier New" w:cs="Courier New" w:eastAsia="Courier New" w:hAnsi="Courier New"/>
          <w:color w:val="1E4D78"/>
          <w:sz w:val="18"/>
          <w:szCs w:val="18"/>
        </w:rPr>
        <w:t xml:space="preserve">    vec3 mie_extinction;     // σ_Mie_t = mie_scatter / ω₀</w:t>
      </w:r>
    </w:p>
    <w:p>
      <w:pPr>
        <w:spacing w:after="40" w:before="40"/>
        <w:ind w:left="720"/>
      </w:pPr>
      <w:r>
        <w:rPr>
          <w:rFonts w:ascii="Courier New" w:cs="Courier New" w:eastAsia="Courier New" w:hAnsi="Courier New"/>
          <w:color w:val="1E4D78"/>
          <w:sz w:val="18"/>
          <w:szCs w:val="18"/>
        </w:rPr>
        <w:t xml:space="preserve">};</w:t>
      </w:r>
    </w:p>
    <w:p>
      <w:pPr>
        <w:spacing w:after="0" w:before="60"/>
      </w:pPr>
      <w:r>
        <w:t xml:space="preserve"/>
      </w:r>
    </w:p>
    <w:p>
      <w:pPr>
        <w:pStyle w:val="Heading3"/>
        <w:spacing w:after="100" w:before="240"/>
      </w:pPr>
      <w:r>
        <w:rPr>
          <w:rFonts w:ascii="Arial" w:cs="Arial" w:eastAsia="Arial" w:hAnsi="Arial"/>
          <w:b/>
          <w:bCs/>
          <w:sz w:val="24"/>
          <w:szCs w:val="24"/>
        </w:rPr>
        <w:t xml:space="preserve">8.2  Density Profile (Exposed to artists)</w:t>
      </w:r>
    </w:p>
    <w:p>
      <w:pPr>
        <w:spacing w:after="40" w:before="40"/>
        <w:ind w:left="720"/>
      </w:pPr>
      <w:r>
        <w:rPr>
          <w:rFonts w:ascii="Courier New" w:cs="Courier New" w:eastAsia="Courier New" w:hAnsi="Courier New"/>
          <w:color w:val="1E4D78"/>
          <w:sz w:val="18"/>
          <w:szCs w:val="18"/>
        </w:rPr>
        <w:t xml:space="preserve">struct FogDensityParams {</w:t>
      </w:r>
    </w:p>
    <w:p>
      <w:pPr>
        <w:spacing w:after="40" w:before="40"/>
        <w:ind w:left="720"/>
      </w:pPr>
      <w:r>
        <w:rPr>
          <w:rFonts w:ascii="Courier New" w:cs="Courier New" w:eastAsia="Courier New" w:hAnsi="Courier New"/>
          <w:color w:val="1E4D78"/>
          <w:sz w:val="18"/>
          <w:szCs w:val="18"/>
        </w:rPr>
        <w:t xml:space="preserve">    float rayleigh_start;        // y_start_R</w:t>
      </w:r>
    </w:p>
    <w:p>
      <w:pPr>
        <w:spacing w:after="40" w:before="40"/>
        <w:ind w:left="720"/>
      </w:pPr>
      <w:r>
        <w:rPr>
          <w:rFonts w:ascii="Courier New" w:cs="Courier New" w:eastAsia="Courier New" w:hAnsi="Courier New"/>
          <w:color w:val="1E4D78"/>
          <w:sz w:val="18"/>
          <w:szCs w:val="18"/>
        </w:rPr>
        <w:t xml:space="preserve">    float rayleigh_half_life;    // H_R</w:t>
      </w:r>
    </w:p>
    <w:p>
      <w:pPr>
        <w:spacing w:after="40" w:before="40"/>
        <w:ind w:left="720"/>
      </w:pPr>
      <w:r>
        <w:rPr>
          <w:rFonts w:ascii="Courier New" w:cs="Courier New" w:eastAsia="Courier New" w:hAnsi="Courier New"/>
          <w:color w:val="1E4D78"/>
          <w:sz w:val="18"/>
          <w:szCs w:val="18"/>
        </w:rPr>
        <w:t xml:space="preserve">    float mie_start;             // y_start_Mie</w:t>
      </w:r>
    </w:p>
    <w:p>
      <w:pPr>
        <w:spacing w:after="40" w:before="40"/>
        <w:ind w:left="720"/>
      </w:pPr>
      <w:r>
        <w:rPr>
          <w:rFonts w:ascii="Courier New" w:cs="Courier New" w:eastAsia="Courier New" w:hAnsi="Courier New"/>
          <w:color w:val="1E4D78"/>
          <w:sz w:val="18"/>
          <w:szCs w:val="18"/>
        </w:rPr>
        <w:t xml:space="preserve">    float mie_half_life;         // H_Mie</w:t>
      </w:r>
    </w:p>
    <w:p>
      <w:pPr>
        <w:spacing w:after="40" w:before="40"/>
        <w:ind w:left="720"/>
      </w:pPr>
      <w:r>
        <w:rPr>
          <w:rFonts w:ascii="Courier New" w:cs="Courier New" w:eastAsia="Courier New" w:hAnsi="Courier New"/>
          <w:color w:val="1E4D78"/>
          <w:sz w:val="18"/>
          <w:szCs w:val="18"/>
        </w:rPr>
        <w:t xml:space="preserve">    float intensity;             // global density multiplier</w:t>
      </w:r>
    </w:p>
    <w:p>
      <w:pPr>
        <w:spacing w:after="40" w:before="40"/>
        <w:ind w:left="720"/>
      </w:pPr>
      <w:r>
        <w:rPr>
          <w:rFonts w:ascii="Courier New" w:cs="Courier New" w:eastAsia="Courier New" w:hAnsi="Courier New"/>
          <w:color w:val="1E4D78"/>
          <w:sz w:val="18"/>
          <w:szCs w:val="18"/>
        </w:rPr>
        <w:t xml:space="preserve">    float noise_scale;           // world-space scale of noise (0 = disabled)</w:t>
      </w:r>
    </w:p>
    <w:p>
      <w:pPr>
        <w:spacing w:after="40" w:before="40"/>
        <w:ind w:left="720"/>
      </w:pPr>
      <w:r>
        <w:rPr>
          <w:rFonts w:ascii="Courier New" w:cs="Courier New" w:eastAsia="Courier New" w:hAnsi="Courier New"/>
          <w:color w:val="1E4D78"/>
          <w:sz w:val="18"/>
          <w:szCs w:val="18"/>
        </w:rPr>
        <w:t xml:space="preserve">    float noise_wind_x;          // wind speed in x</w:t>
      </w:r>
    </w:p>
    <w:p>
      <w:pPr>
        <w:spacing w:after="40" w:before="40"/>
        <w:ind w:left="720"/>
      </w:pPr>
      <w:r>
        <w:rPr>
          <w:rFonts w:ascii="Courier New" w:cs="Courier New" w:eastAsia="Courier New" w:hAnsi="Courier New"/>
          <w:color w:val="1E4D78"/>
          <w:sz w:val="18"/>
          <w:szCs w:val="18"/>
        </w:rPr>
        <w:t xml:space="preserve">    float noise_wind_z;          // wind speed in z</w:t>
      </w:r>
    </w:p>
    <w:p>
      <w:pPr>
        <w:spacing w:after="40" w:before="40"/>
        <w:ind w:left="720"/>
      </w:pPr>
      <w:r>
        <w:rPr>
          <w:rFonts w:ascii="Courier New" w:cs="Courier New" w:eastAsia="Courier New" w:hAnsi="Courier New"/>
          <w:color w:val="1E4D78"/>
          <w:sz w:val="18"/>
          <w:szCs w:val="18"/>
        </w:rPr>
        <w:t xml:space="preserve">};</w:t>
      </w:r>
    </w:p>
    <w:p>
      <w:pPr>
        <w:spacing w:after="0" w:before="60"/>
      </w:pPr>
      <w:r>
        <w:t xml:space="preserve"/>
      </w:r>
    </w:p>
    <w:p>
      <w:pPr>
        <w:pStyle w:val="Heading3"/>
        <w:spacing w:after="100" w:before="240"/>
      </w:pPr>
      <w:r>
        <w:rPr>
          <w:rFonts w:ascii="Arial" w:cs="Arial" w:eastAsia="Arial" w:hAnsi="Arial"/>
          <w:b/>
          <w:bCs/>
          <w:sz w:val="24"/>
          <w:szCs w:val="24"/>
        </w:rPr>
        <w:t xml:space="preserve">8.3  Rendering Quality</w:t>
      </w:r>
    </w:p>
    <w:p>
      <w:pPr>
        <w:spacing w:after="40" w:before="40"/>
        <w:ind w:left="720"/>
      </w:pPr>
      <w:r>
        <w:rPr>
          <w:rFonts w:ascii="Courier New" w:cs="Courier New" w:eastAsia="Courier New" w:hAnsi="Courier New"/>
          <w:color w:val="1E4D78"/>
          <w:sz w:val="18"/>
          <w:szCs w:val="18"/>
        </w:rPr>
        <w:t xml:space="preserve">struct FogQualityParams {</w:t>
      </w:r>
    </w:p>
    <w:p>
      <w:pPr>
        <w:spacing w:after="40" w:before="40"/>
        <w:ind w:left="720"/>
      </w:pPr>
      <w:r>
        <w:rPr>
          <w:rFonts w:ascii="Courier New" w:cs="Courier New" w:eastAsia="Courier New" w:hAnsi="Courier New"/>
          <w:color w:val="1E4D78"/>
          <w:sz w:val="18"/>
          <w:szCs w:val="18"/>
        </w:rPr>
        <w:t xml:space="preserve">    uint  min_steps;</w:t>
      </w:r>
    </w:p>
    <w:p>
      <w:pPr>
        <w:spacing w:after="40" w:before="40"/>
        <w:ind w:left="720"/>
      </w:pPr>
      <w:r>
        <w:rPr>
          <w:rFonts w:ascii="Courier New" w:cs="Courier New" w:eastAsia="Courier New" w:hAnsi="Courier New"/>
          <w:color w:val="1E4D78"/>
          <w:sz w:val="18"/>
          <w:szCs w:val="18"/>
        </w:rPr>
        <w:t xml:space="preserve">    uint  max_steps;</w:t>
      </w:r>
    </w:p>
    <w:p>
      <w:pPr>
        <w:spacing w:after="40" w:before="40"/>
        <w:ind w:left="720"/>
      </w:pPr>
      <w:r>
        <w:rPr>
          <w:rFonts w:ascii="Courier New" w:cs="Courier New" w:eastAsia="Courier New" w:hAnsi="Courier New"/>
          <w:color w:val="1E4D78"/>
          <w:sz w:val="18"/>
          <w:szCs w:val="18"/>
        </w:rPr>
        <w:t xml:space="preserve">    float step_growth;</w:t>
      </w:r>
    </w:p>
    <w:p>
      <w:pPr>
        <w:spacing w:after="40" w:before="40"/>
        <w:ind w:left="720"/>
      </w:pPr>
      <w:r>
        <w:rPr>
          <w:rFonts w:ascii="Courier New" w:cs="Courier New" w:eastAsia="Courier New" w:hAnsi="Courier New"/>
          <w:color w:val="1E4D78"/>
          <w:sz w:val="18"/>
          <w:szCs w:val="18"/>
        </w:rPr>
        <w:t xml:space="preserve">    float near_radius;           // switch to raymarched below this distance</w:t>
      </w:r>
    </w:p>
    <w:p>
      <w:pPr>
        <w:spacing w:after="40" w:before="40"/>
        <w:ind w:left="720"/>
      </w:pPr>
      <w:r>
        <w:rPr>
          <w:rFonts w:ascii="Courier New" w:cs="Courier New" w:eastAsia="Courier New" w:hAnsi="Courier New"/>
          <w:color w:val="1E4D78"/>
          <w:sz w:val="18"/>
          <w:szCs w:val="18"/>
        </w:rPr>
        <w:t xml:space="preserve">    bool  colored_shafts;        // enable colored light shaft sampling</w:t>
      </w:r>
    </w:p>
    <w:p>
      <w:pPr>
        <w:spacing w:after="40" w:before="40"/>
        <w:ind w:left="720"/>
      </w:pPr>
      <w:r>
        <w:rPr>
          <w:rFonts w:ascii="Courier New" w:cs="Courier New" w:eastAsia="Courier New" w:hAnsi="Courier New"/>
          <w:color w:val="1E4D78"/>
          <w:sz w:val="18"/>
          <w:szCs w:val="18"/>
        </w:rPr>
        <w:t xml:space="preserve">    bool  use_blue_noise;</w:t>
      </w:r>
    </w:p>
    <w:p>
      <w:pPr>
        <w:spacing w:after="40" w:before="40"/>
        <w:ind w:left="720"/>
      </w:pPr>
      <w:r>
        <w:rPr>
          <w:rFonts w:ascii="Courier New" w:cs="Courier New" w:eastAsia="Courier New" w:hAnsi="Courier New"/>
          <w:color w:val="1E4D78"/>
          <w:sz w:val="18"/>
          <w:szCs w:val="18"/>
        </w:rPr>
        <w:t xml:space="preserve">};</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9. Time-of-Day Integration</w:t>
      </w:r>
    </w:p>
    <w:p>
      <w:pPr>
        <w:pStyle w:val="Heading2"/>
        <w:spacing w:after="120" w:before="340"/>
      </w:pPr>
      <w:r>
        <w:rPr>
          <w:rFonts w:ascii="Arial" w:cs="Arial" w:eastAsia="Arial" w:hAnsi="Arial"/>
          <w:b/>
          <w:bCs/>
          <w:sz w:val="28"/>
          <w:szCs w:val="28"/>
        </w:rPr>
        <w:t xml:space="preserve">9.1  Light Colour Coupling</w:t>
      </w:r>
    </w:p>
    <w:p>
      <w:pPr>
        <w:spacing w:after="60" w:before="60"/>
      </w:pPr>
      <w:r>
        <w:rPr>
          <w:rFonts w:ascii="Arial" w:cs="Arial" w:eastAsia="Arial" w:hAnsi="Arial"/>
          <w:sz w:val="22"/>
          <w:szCs w:val="22"/>
        </w:rPr>
        <w:t xml:space="preserve">The fog scattering colour is not a tweakable tint — it emerges naturally from the Rayleigh/Mie phase-weighted integral of the incident light colour. Pass the same sun and sky irradiance that drives other shading into the fog integration. The atmospheric model (separate sky shader) should export:</w:t>
      </w:r>
    </w:p>
    <w:p>
      <w:pPr>
        <w:pStyle w:val="ListParagraph"/>
        <w:numPr>
          <w:ilvl w:val="0"/>
          <w:numId w:val="2"/>
        </w:numPr>
        <w:spacing w:after="40" w:before="40"/>
      </w:pPr>
      <w:r>
        <w:rPr>
          <w:rFonts w:ascii="Arial" w:cs="Arial" w:eastAsia="Arial" w:hAnsi="Arial"/>
          <w:sz w:val="22"/>
          <w:szCs w:val="22"/>
        </w:rPr>
        <w:t xml:space="preserve">sun_irradiance: vec3 — spectral irradiance of direct sunlight after atmospheric attenuation</w:t>
      </w:r>
    </w:p>
    <w:p>
      <w:pPr>
        <w:pStyle w:val="ListParagraph"/>
        <w:numPr>
          <w:ilvl w:val="0"/>
          <w:numId w:val="2"/>
        </w:numPr>
        <w:spacing w:after="40" w:before="40"/>
      </w:pPr>
      <w:r>
        <w:rPr>
          <w:rFonts w:ascii="Arial" w:cs="Arial" w:eastAsia="Arial" w:hAnsi="Arial"/>
          <w:sz w:val="22"/>
          <w:szCs w:val="22"/>
        </w:rPr>
        <w:t xml:space="preserve">sky_irradiance: vec3 — hemispherical integral of sky radiance (ambient light)</w:t>
      </w:r>
    </w:p>
    <w:p>
      <w:pPr>
        <w:pStyle w:val="ListParagraph"/>
        <w:numPr>
          <w:ilvl w:val="0"/>
          <w:numId w:val="2"/>
        </w:numPr>
        <w:spacing w:after="40" w:before="40"/>
      </w:pPr>
      <w:r>
        <w:rPr>
          <w:rFonts w:ascii="Arial" w:cs="Arial" w:eastAsia="Arial" w:hAnsi="Arial"/>
          <w:sz w:val="22"/>
          <w:szCs w:val="22"/>
        </w:rPr>
        <w:t xml:space="preserve">sun_direction: vec3 — world-space unit direction toward the sun</w:t>
      </w:r>
    </w:p>
    <w:p>
      <w:pPr>
        <w:spacing w:after="0" w:before="60"/>
      </w:pPr>
      <w:r>
        <w:t xml:space="preserve"/>
      </w:r>
    </w:p>
    <w:p>
      <w:pPr>
        <w:pStyle w:val="Heading2"/>
        <w:spacing w:after="120" w:before="340"/>
      </w:pPr>
      <w:r>
        <w:rPr>
          <w:rFonts w:ascii="Arial" w:cs="Arial" w:eastAsia="Arial" w:hAnsi="Arial"/>
          <w:b/>
          <w:bCs/>
          <w:sz w:val="28"/>
          <w:szCs w:val="28"/>
        </w:rPr>
        <w:t xml:space="preserve">9.2  Rain and Weather Modulation</w:t>
      </w:r>
    </w:p>
    <w:p>
      <w:pPr>
        <w:spacing w:after="60" w:before="60"/>
      </w:pPr>
      <w:r>
        <w:rPr>
          <w:rFonts w:ascii="Arial" w:cs="Arial" w:eastAsia="Arial" w:hAnsi="Arial"/>
          <w:sz w:val="22"/>
          <w:szCs w:val="22"/>
        </w:rPr>
        <w:t xml:space="preserve">Rain increases aerosol concentration (fog thickens) and reduces direct sunlight. Both effects can be driven by a single rainStrength ∈ [0,1] uniform:</w:t>
      </w:r>
    </w:p>
    <w:p>
      <w:pPr>
        <w:spacing w:after="40" w:before="40"/>
        <w:ind w:left="720"/>
      </w:pPr>
      <w:r>
        <w:rPr>
          <w:rFonts w:ascii="Courier New" w:cs="Courier New" w:eastAsia="Courier New" w:hAnsi="Courier New"/>
          <w:color w:val="1E4D78"/>
          <w:sz w:val="18"/>
          <w:szCs w:val="18"/>
        </w:rPr>
        <w:t xml:space="preserve">// Reduce direct-sun contribution in rain</w:t>
      </w:r>
    </w:p>
    <w:p>
      <w:pPr>
        <w:spacing w:after="40" w:before="40"/>
        <w:ind w:left="720"/>
      </w:pPr>
      <w:r>
        <w:rPr>
          <w:rFonts w:ascii="Courier New" w:cs="Courier New" w:eastAsia="Courier New" w:hAnsi="Courier New"/>
          <w:color w:val="1E4D78"/>
          <w:sz w:val="18"/>
          <w:szCs w:val="18"/>
        </w:rPr>
        <w:t xml:space="preserve">direct_sun_scatter *= (1.0 − 0.9 * rainStrength);</w:t>
      </w:r>
    </w:p>
    <w:p>
      <w:pPr>
        <w:spacing w:after="40" w:before="40"/>
        <w:ind w:left="720"/>
      </w:pPr>
      <w:r>
        <w:rPr>
          <w:rFonts w:ascii="Courier New" w:cs="Courier New" w:eastAsia="Courier New" w:hAnsi="Courier New"/>
          <w:color w:val="1E4D78"/>
          <w:sz w:val="18"/>
          <w:szCs w:val="18"/>
        </w:rPr>
        <w:t xml:space="preserve">// Optionally increase Mie density during rain</w:t>
      </w:r>
    </w:p>
    <w:p>
      <w:pPr>
        <w:spacing w:after="40" w:before="40"/>
        <w:ind w:left="720"/>
      </w:pPr>
      <w:r>
        <w:rPr>
          <w:rFonts w:ascii="Courier New" w:cs="Courier New" w:eastAsia="Courier New" w:hAnsi="Courier New"/>
          <w:color w:val="1E4D78"/>
          <w:sz w:val="18"/>
          <w:szCs w:val="18"/>
        </w:rPr>
        <w:t xml:space="preserve">ρ_Mie *= (1.0 + 2.0 * rainStrength);</w:t>
      </w:r>
    </w:p>
    <w:p>
      <w:pPr>
        <w:spacing w:after="0" w:before="60"/>
      </w:pPr>
      <w:r>
        <w:t xml:space="preserve"/>
      </w:r>
    </w:p>
    <w:p>
      <w:pPr>
        <w:pStyle w:val="Heading2"/>
        <w:spacing w:after="120" w:before="340"/>
      </w:pPr>
      <w:r>
        <w:rPr>
          <w:rFonts w:ascii="Arial" w:cs="Arial" w:eastAsia="Arial" w:hAnsi="Arial"/>
          <w:b/>
          <w:bCs/>
          <w:sz w:val="28"/>
          <w:szCs w:val="28"/>
        </w:rPr>
        <w:t xml:space="preserve">9.3  Twilight Enhancement</w:t>
      </w:r>
    </w:p>
    <w:p>
      <w:pPr>
        <w:spacing w:after="60" w:before="60"/>
      </w:pPr>
      <w:r>
        <w:rPr>
          <w:rFonts w:ascii="Arial" w:cs="Arial" w:eastAsia="Arial" w:hAnsi="Arial"/>
          <w:sz w:val="22"/>
          <w:szCs w:val="22"/>
        </w:rPr>
        <w:t xml:space="preserve">Real sunrises and sunsets produce richer horizontal scattering than naive models because the optical path through the atmosphere is much longer. A simple hack — which does not require changing the physical model — artificially boosts scattering when the sun is near the horizon. Detect proximity to the horizon by testing the sun's y-component:</w:t>
      </w:r>
    </w:p>
    <w:p>
      <w:pPr>
        <w:spacing w:after="40" w:before="40"/>
        <w:ind w:left="720"/>
      </w:pPr>
      <w:r>
        <w:rPr>
          <w:rFonts w:ascii="Courier New" w:cs="Courier New" w:eastAsia="Courier New" w:hAnsi="Courier New"/>
          <w:color w:val="1E4D78"/>
          <w:sz w:val="18"/>
          <w:szCs w:val="18"/>
        </w:rPr>
        <w:t xml:space="preserve">float horizon_factor = exp(-300.0 * (sun_dir.y + 0.02)^2);</w:t>
      </w:r>
    </w:p>
    <w:p>
      <w:pPr>
        <w:spacing w:after="40" w:before="40"/>
        <w:ind w:left="720"/>
      </w:pPr>
      <w:r>
        <w:rPr>
          <w:rFonts w:ascii="Courier New" w:cs="Courier New" w:eastAsia="Courier New" w:hAnsi="Courier New"/>
          <w:color w:val="1E4D78"/>
          <w:sz w:val="18"/>
          <w:szCs w:val="18"/>
        </w:rPr>
        <w:t xml:space="preserve">float evening_boost  = 0.75 * smoothstep(0.05, 1.0, horizon_factor);</w:t>
      </w:r>
    </w:p>
    <w:p>
      <w:pPr>
        <w:spacing w:after="40" w:before="40"/>
        <w:ind w:left="720"/>
      </w:pPr>
      <w:r>
        <w:rPr>
          <w:rFonts w:ascii="Courier New" w:cs="Courier New" w:eastAsia="Courier New" w:hAnsi="Courier New"/>
          <w:color w:val="1E4D78"/>
          <w:sz w:val="18"/>
          <w:szCs w:val="18"/>
        </w:rPr>
        <w:t xml:space="preserve">L += L * evening_boost;</w:t>
      </w:r>
    </w:p>
    <w:p>
      <w:pPr>
        <w:spacing w:after="60" w:before="60"/>
      </w:pPr>
      <w:r>
        <w:rPr>
          <w:rFonts w:ascii="Arial" w:cs="Arial" w:eastAsia="Arial" w:hAnsi="Arial"/>
          <w:sz w:val="22"/>
          <w:szCs w:val="22"/>
        </w:rPr>
        <w:t xml:space="preserve">This is an explicitly non-physical artistic adjustment. Keep it as a separate pass so it can be tuned without touching the physical scattering budget.</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10. Compositing into the Final Frame</w:t>
      </w:r>
    </w:p>
    <w:p>
      <w:pPr>
        <w:pStyle w:val="Heading2"/>
        <w:spacing w:after="120" w:before="340"/>
      </w:pPr>
      <w:r>
        <w:rPr>
          <w:rFonts w:ascii="Arial" w:cs="Arial" w:eastAsia="Arial" w:hAnsi="Arial"/>
          <w:b/>
          <w:bCs/>
          <w:sz w:val="28"/>
          <w:szCs w:val="28"/>
        </w:rPr>
        <w:t xml:space="preserve">10.1  Output Layout</w:t>
      </w:r>
    </w:p>
    <w:p>
      <w:pPr>
        <w:spacing w:after="60" w:before="60"/>
      </w:pPr>
      <w:r>
        <w:rPr>
          <w:rFonts w:ascii="Arial" w:cs="Arial" w:eastAsia="Arial" w:hAnsi="Arial"/>
          <w:sz w:val="22"/>
          <w:szCs w:val="22"/>
        </w:rPr>
        <w:t xml:space="preserve">The fog integration returns a pair (scattering : vec3, transmittance : vec3). Both are per-channel because Rayleigh transmittance is wavelength-dependent.</w:t>
      </w:r>
    </w:p>
    <w:p>
      <w:pPr>
        <w:spacing w:after="0" w:before="60"/>
      </w:pPr>
      <w:r>
        <w:t xml:space="preserve"/>
      </w:r>
    </w:p>
    <w:p>
      <w:pPr>
        <w:pStyle w:val="Heading2"/>
        <w:spacing w:after="120" w:before="340"/>
      </w:pPr>
      <w:r>
        <w:rPr>
          <w:rFonts w:ascii="Arial" w:cs="Arial" w:eastAsia="Arial" w:hAnsi="Arial"/>
          <w:b/>
          <w:bCs/>
          <w:sz w:val="28"/>
          <w:szCs w:val="28"/>
        </w:rPr>
        <w:t xml:space="preserve">10.2  Blend</w:t>
      </w:r>
    </w:p>
    <w:p>
      <w:pPr>
        <w:spacing w:after="60" w:before="60"/>
      </w:pPr>
      <w:r>
        <w:rPr>
          <w:rFonts w:ascii="Arial" w:cs="Arial" w:eastAsia="Arial" w:hAnsi="Arial"/>
          <w:sz w:val="22"/>
          <w:szCs w:val="22"/>
        </w:rPr>
        <w:t xml:space="preserve">Composite fog over the opaque scene colour:</w:t>
      </w:r>
    </w:p>
    <w:p>
      <w:pPr>
        <w:spacing w:after="40" w:before="40"/>
        <w:ind w:left="720"/>
      </w:pPr>
      <w:r>
        <w:rPr>
          <w:rFonts w:ascii="Courier New" w:cs="Courier New" w:eastAsia="Courier New" w:hAnsi="Courier New"/>
          <w:color w:val="1E4D78"/>
          <w:sz w:val="18"/>
          <w:szCs w:val="18"/>
        </w:rPr>
        <w:t xml:space="preserve">vec3 final = scene_color * transmittance + scattering;</w:t>
      </w:r>
    </w:p>
    <w:p>
      <w:pPr>
        <w:spacing w:after="60" w:before="60"/>
      </w:pPr>
      <w:r>
        <w:rPr>
          <w:rFonts w:ascii="Arial" w:cs="Arial" w:eastAsia="Arial" w:hAnsi="Arial"/>
          <w:sz w:val="22"/>
          <w:szCs w:val="22"/>
        </w:rPr>
        <w:t xml:space="preserve">This form correctly handles wavelength-dependent extinction. Do not simplify to a scalar alpha blend.</w:t>
      </w:r>
    </w:p>
    <w:p>
      <w:pPr>
        <w:spacing w:after="0" w:before="60"/>
      </w:pPr>
      <w:r>
        <w:t xml:space="preserve"/>
      </w:r>
    </w:p>
    <w:p>
      <w:pPr>
        <w:pStyle w:val="Heading2"/>
        <w:spacing w:after="120" w:before="340"/>
      </w:pPr>
      <w:r>
        <w:rPr>
          <w:rFonts w:ascii="Arial" w:cs="Arial" w:eastAsia="Arial" w:hAnsi="Arial"/>
          <w:b/>
          <w:bCs/>
          <w:sz w:val="28"/>
          <w:szCs w:val="28"/>
        </w:rPr>
        <w:t xml:space="preserve">10.3  Order of Operations</w:t>
      </w:r>
    </w:p>
    <w:p>
      <w:pPr>
        <w:pStyle w:val="ListParagraph"/>
        <w:numPr>
          <w:ilvl w:val="0"/>
          <w:numId w:val="2"/>
        </w:numPr>
        <w:spacing w:after="40" w:before="40"/>
      </w:pPr>
      <w:r>
        <w:rPr>
          <w:rFonts w:ascii="Arial" w:cs="Arial" w:eastAsia="Arial" w:hAnsi="Arial"/>
          <w:sz w:val="22"/>
          <w:szCs w:val="22"/>
        </w:rPr>
        <w:t xml:space="preserve">1. Render opaque geometry to depth buffer and colour</w:t>
      </w:r>
    </w:p>
    <w:p>
      <w:pPr>
        <w:pStyle w:val="ListParagraph"/>
        <w:numPr>
          <w:ilvl w:val="0"/>
          <w:numId w:val="2"/>
        </w:numPr>
        <w:spacing w:after="40" w:before="40"/>
      </w:pPr>
      <w:r>
        <w:rPr>
          <w:rFonts w:ascii="Arial" w:cs="Arial" w:eastAsia="Arial" w:hAnsi="Arial"/>
          <w:sz w:val="22"/>
          <w:szCs w:val="22"/>
        </w:rPr>
        <w:t xml:space="preserve">2. Render fog integration (either into a half-res buffer for performance, or full-res)</w:t>
      </w:r>
    </w:p>
    <w:p>
      <w:pPr>
        <w:pStyle w:val="ListParagraph"/>
        <w:numPr>
          <w:ilvl w:val="0"/>
          <w:numId w:val="2"/>
        </w:numPr>
        <w:spacing w:after="40" w:before="40"/>
      </w:pPr>
      <w:r>
        <w:rPr>
          <w:rFonts w:ascii="Arial" w:cs="Arial" w:eastAsia="Arial" w:hAnsi="Arial"/>
          <w:sz w:val="22"/>
          <w:szCs w:val="22"/>
        </w:rPr>
        <w:t xml:space="preserve">3. If using half-res fog: upsample with edge-aware bilateral filter guided by full-res depth</w:t>
      </w:r>
    </w:p>
    <w:p>
      <w:pPr>
        <w:pStyle w:val="ListParagraph"/>
        <w:numPr>
          <w:ilvl w:val="0"/>
          <w:numId w:val="2"/>
        </w:numPr>
        <w:spacing w:after="40" w:before="40"/>
      </w:pPr>
      <w:r>
        <w:rPr>
          <w:rFonts w:ascii="Arial" w:cs="Arial" w:eastAsia="Arial" w:hAnsi="Arial"/>
          <w:sz w:val="22"/>
          <w:szCs w:val="22"/>
        </w:rPr>
        <w:t xml:space="preserve">4. Composite fog over scene (transmittance × scene + scattering)</w:t>
      </w:r>
    </w:p>
    <w:p>
      <w:pPr>
        <w:pStyle w:val="ListParagraph"/>
        <w:numPr>
          <w:ilvl w:val="0"/>
          <w:numId w:val="2"/>
        </w:numPr>
        <w:spacing w:after="40" w:before="40"/>
      </w:pPr>
      <w:r>
        <w:rPr>
          <w:rFonts w:ascii="Arial" w:cs="Arial" w:eastAsia="Arial" w:hAnsi="Arial"/>
          <w:sz w:val="22"/>
          <w:szCs w:val="22"/>
        </w:rPr>
        <w:t xml:space="preserve">5. Apply tonemapping and colour grading to the composited result</w:t>
      </w:r>
    </w:p>
    <w:p>
      <w:pPr>
        <w:spacing w:after="0" w:before="60"/>
      </w:pPr>
      <w:r>
        <w:t xml:space="preserve"/>
      </w:r>
    </w:p>
    <w:p>
      <w:pPr>
        <w:spacing w:after="60" w:before="60"/>
        <w:ind w:left="440"/>
      </w:pPr>
      <w:r>
        <w:rPr>
          <w:rFonts w:ascii="Arial" w:cs="Arial" w:eastAsia="Arial" w:hAnsi="Arial"/>
          <w:b/>
          <w:bCs/>
          <w:color w:val="1E4D78"/>
          <w:sz w:val="20"/>
          <w:szCs w:val="20"/>
        </w:rPr>
        <w:t xml:space="preserve">NOTE  </w:t>
      </w:r>
      <w:r>
        <w:rPr>
          <w:rFonts w:ascii="Arial" w:cs="Arial" w:eastAsia="Arial" w:hAnsi="Arial"/>
          <w:i/>
          <w:iCs/>
          <w:color w:val="374151"/>
          <w:sz w:val="20"/>
          <w:szCs w:val="20"/>
        </w:rPr>
        <w:t xml:space="preserve">Apply tonemapping AFTER fog compositing. Tonemapping fog and scene independently before combining produces incorrect results because the operation is non-linear.</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11.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Technique</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Cost Reduction</w:t>
            </w:r>
          </w:p>
        </w:tc>
        <w:tc>
          <w:tcPr>
            <w:tcW w:type="dxa" w:w="4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Trade-off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Half-res fog 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~75% fill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Requires bilateral upsample; thin features can bleed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Analytic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~90% vs march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light shafts, no noise heterogeneity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Temporal accumulation (TAA)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Allow fewer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Ghosting on fast camera or weather transitions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Early transmittance exit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Exit loop when T_accum &lt; 0.01; near-free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Fixed step count (no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Predictable budget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Banding on long rays without good dithering</w:t>
            </w:r>
          </w:p>
        </w:tc>
      </w:tr>
    </w:tbl>
    <w:p>
      <w:pPr>
        <w:spacing w:after="0" w:before="12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12. Validation and Testing</w:t>
      </w:r>
    </w:p>
    <w:p>
      <w:pPr>
        <w:pStyle w:val="Heading2"/>
        <w:spacing w:after="120" w:before="340"/>
      </w:pPr>
      <w:r>
        <w:rPr>
          <w:rFonts w:ascii="Arial" w:cs="Arial" w:eastAsia="Arial" w:hAnsi="Arial"/>
          <w:b/>
          <w:bCs/>
          <w:sz w:val="28"/>
          <w:szCs w:val="28"/>
        </w:rPr>
        <w:t xml:space="preserve">12.1  Homogeneous Reference Scene</w:t>
      </w:r>
    </w:p>
    <w:p>
      <w:pPr>
        <w:spacing w:after="60" w:before="60"/>
      </w:pPr>
      <w:r>
        <w:rPr>
          <w:rFonts w:ascii="Arial" w:cs="Arial" w:eastAsia="Arial" w:hAnsi="Arial"/>
          <w:sz w:val="22"/>
          <w:szCs w:val="22"/>
        </w:rPr>
        <w:t xml:space="preserve">In a homogeneous box (constant σ_t, no noise, single directional light), analytic and raymarched transmittance must agree to within floating-point precision. Render a monochromatic checker at a known distance and verify the Beer-Lambert decay: T = exp(-σ_t · d).</w:t>
      </w:r>
    </w:p>
    <w:p>
      <w:pPr>
        <w:spacing w:after="0" w:before="60"/>
      </w:pPr>
      <w:r>
        <w:t xml:space="preserve"/>
      </w:r>
    </w:p>
    <w:p>
      <w:pPr>
        <w:pStyle w:val="Heading2"/>
        <w:spacing w:after="120" w:before="340"/>
      </w:pPr>
      <w:r>
        <w:rPr>
          <w:rFonts w:ascii="Arial" w:cs="Arial" w:eastAsia="Arial" w:hAnsi="Arial"/>
          <w:b/>
          <w:bCs/>
          <w:sz w:val="28"/>
          <w:szCs w:val="28"/>
        </w:rPr>
        <w:t xml:space="preserve">12.2  Phase Function Normalisation</w:t>
      </w:r>
    </w:p>
    <w:p>
      <w:pPr>
        <w:spacing w:after="60" w:before="60"/>
      </w:pPr>
      <w:r>
        <w:rPr>
          <w:rFonts w:ascii="Arial" w:cs="Arial" w:eastAsia="Arial" w:hAnsi="Arial"/>
          <w:sz w:val="22"/>
          <w:szCs w:val="22"/>
        </w:rPr>
        <w:t xml:space="preserve">Numerically integrate the phase function over the sphere for several values of g; the result must equal 1/(4π) for Henyey-Greenstein and similar for Cornette-Shanks. Any deviation indicates a constant-factor error in the normalisation.</w:t>
      </w:r>
    </w:p>
    <w:p>
      <w:pPr>
        <w:spacing w:after="0" w:before="60"/>
      </w:pPr>
      <w:r>
        <w:t xml:space="preserve"/>
      </w:r>
    </w:p>
    <w:p>
      <w:pPr>
        <w:pStyle w:val="Heading2"/>
        <w:spacing w:after="120" w:before="340"/>
      </w:pPr>
      <w:r>
        <w:rPr>
          <w:rFonts w:ascii="Arial" w:cs="Arial" w:eastAsia="Arial" w:hAnsi="Arial"/>
          <w:b/>
          <w:bCs/>
          <w:sz w:val="28"/>
          <w:szCs w:val="28"/>
        </w:rPr>
        <w:t xml:space="preserve">12.3  Energy Conservation</w:t>
      </w:r>
    </w:p>
    <w:p>
      <w:pPr>
        <w:spacing w:after="60" w:before="60"/>
      </w:pPr>
      <w:r>
        <w:rPr>
          <w:rFonts w:ascii="Arial" w:cs="Arial" w:eastAsia="Arial" w:hAnsi="Arial"/>
          <w:sz w:val="22"/>
          <w:szCs w:val="22"/>
        </w:rPr>
        <w:t xml:space="preserve">With ω₀ ≤ 1 (σ_s ≤ σ_ext) and no emission, total outgoing radiance can never exceed incoming. Construct an isotropic box of fog uniformly lit from all sides; accumulated scattering with full transmittance must satisfy L_out ≤ L_in per channel.</w:t>
      </w:r>
    </w:p>
    <w:p>
      <w:pPr>
        <w:spacing w:after="0" w:before="60"/>
      </w:pPr>
      <w:r>
        <w:t xml:space="preserve"/>
      </w:r>
    </w:p>
    <w:p>
      <w:pPr>
        <w:pStyle w:val="Heading2"/>
        <w:spacing w:after="120" w:before="340"/>
      </w:pPr>
      <w:r>
        <w:rPr>
          <w:rFonts w:ascii="Arial" w:cs="Arial" w:eastAsia="Arial" w:hAnsi="Arial"/>
          <w:b/>
          <w:bCs/>
          <w:sz w:val="28"/>
          <w:szCs w:val="28"/>
        </w:rPr>
        <w:t xml:space="preserve">12.4  Sky-Fog Continuity</w:t>
      </w:r>
    </w:p>
    <w:p>
      <w:pPr>
        <w:spacing w:after="60" w:before="60"/>
      </w:pPr>
      <w:r>
        <w:rPr>
          <w:rFonts w:ascii="Arial" w:cs="Arial" w:eastAsia="Arial" w:hAnsi="Arial"/>
          <w:sz w:val="22"/>
          <w:szCs w:val="22"/>
        </w:rPr>
        <w:t xml:space="preserve">When looking at the horizon under clear conditions, the transition from the opaque atmosphere shader to the fog composited on distant geometry should be seamless. Large mismatches indicate inconsistent light colour or phase function between the two systems.</w:t>
      </w:r>
    </w:p>
    <w:p>
      <w:pPr>
        <w:spacing w:after="0" w:before="6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Term</w:t>
            </w:r>
          </w:p>
        </w:tc>
        <w:tc>
          <w:tcPr>
            <w:tcW w:type="dxa" w:w="7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bCs/>
                <w:sz w:val="20"/>
                <w:szCs w:val="20"/>
              </w:rPr>
              <w:t xml:space="preserve">Definition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Airmass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Integrated density along a ray segment; the optical-depth numerator before multiplying by the extinction coefficient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Asymmetry 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Henyey-Greenstein shape parameter; g=0 isotropic, g→1 fully forward-scattering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Beer-Lambert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Exponential attenuation law: T = exp(-σ_t · 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Extinction σ_t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energy removed per unit length = scattering + absorption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Mie scattering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Elastic scattering from particles comparable in size to λ; forward-peaked and weakly wavelength-dependent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Optical depth τ</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Dimensionless integral ∫ σ_t ds; τ = 1 means e⁻¹ ≈ 37% transmittance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Phase function 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Normalized angular distribution of scattered radiance; integrates to 1 over the sphere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Rayleigh scattering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Elastic scattering from sub-wavelength particles (air molecules); ∝ λ⁻⁴ so strongly blue-biased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Radiative Transfer Equation; governs light transport through participating media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Scale height 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Altitude over which density falls by factor e (or 2 for half-life form used here)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Single-scattering albedo ω₀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σ_s / σ_t; fraction of removed light that is scattered rather than absorbed. ω₀ = 1 is conservative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Transmittance 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Fraction of radiance surviving from one point to another; T ∈ [0,1]</w:t>
            </w:r>
          </w:p>
        </w:tc>
      </w:tr>
    </w:tbl>
    <w:p>
      <w:pPr>
        <w:spacing w:after="0" w:before="120"/>
      </w:pPr>
      <w:r>
        <w:t xml:space="preserve"/>
      </w:r>
    </w:p>
    <w:p>
      <w:pPr>
        <w:pBdr>
          <w:bottom w:val="single" w:color="2563EB" w:sz="6" w:space="1"/>
        </w:pBdr>
        <w:spacing w:after="160" w:before="160"/>
      </w:pPr>
      <w:r>
        <w:t xml:space="preserve"/>
      </w:r>
    </w:p>
    <w:p>
      <w:pPr>
        <w:pStyle w:val="Heading1"/>
        <w:spacing w:after="180" w:before="480"/>
      </w:pPr>
      <w:r>
        <w:rPr>
          <w:rFonts w:ascii="Arial" w:cs="Arial" w:eastAsia="Arial" w:hAnsi="Arial"/>
          <w:b/>
          <w:bCs/>
          <w:sz w:val="36"/>
          <w:szCs w:val="36"/>
        </w:rPr>
        <w:t xml:space="preserve">14. References</w:t>
      </w:r>
    </w:p>
    <w:p>
      <w:pPr>
        <w:spacing w:after="60" w:before="60"/>
      </w:pPr>
      <w:r>
        <w:rPr>
          <w:rFonts w:ascii="Arial" w:cs="Arial" w:eastAsia="Arial" w:hAnsi="Arial"/>
          <w:sz w:val="22"/>
          <w:szCs w:val="22"/>
        </w:rPr>
        <w:t xml:space="preserve">The following published works informed this specification. No implementation code was copied from any of them.</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Bruneton, E. &amp; Neyret, F. (2008). Precomputed Atmospheric Scattering. Computer Graphics Forum 27(4).</w:t>
      </w:r>
    </w:p>
    <w:p>
      <w:pPr>
        <w:pStyle w:val="ListParagraph"/>
        <w:numPr>
          <w:ilvl w:val="0"/>
          <w:numId w:val="2"/>
        </w:numPr>
        <w:spacing w:after="40" w:before="40"/>
      </w:pPr>
      <w:r>
        <w:rPr>
          <w:rFonts w:ascii="Arial" w:cs="Arial" w:eastAsia="Arial" w:hAnsi="Arial"/>
          <w:sz w:val="22"/>
          <w:szCs w:val="22"/>
        </w:rPr>
        <w:t xml:space="preserve">Nishita, T., Sirai, T., Tadamura, K., &amp; Nakamae, E. (1993). Display of the Earth Taking into Account Atmospheric Scattering. SIGGRAPH '93.</w:t>
      </w:r>
    </w:p>
    <w:p>
      <w:pPr>
        <w:pStyle w:val="ListParagraph"/>
        <w:numPr>
          <w:ilvl w:val="0"/>
          <w:numId w:val="2"/>
        </w:numPr>
        <w:spacing w:after="40" w:before="40"/>
      </w:pPr>
      <w:r>
        <w:rPr>
          <w:rFonts w:ascii="Arial" w:cs="Arial" w:eastAsia="Arial" w:hAnsi="Arial"/>
          <w:sz w:val="22"/>
          <w:szCs w:val="22"/>
        </w:rPr>
        <w:t xml:space="preserve">Henyey, L.C. &amp; Greenstein, J.L. (1941). Diffuse Radiation in the Galaxy. The Astrophysical Journal 93.</w:t>
      </w:r>
    </w:p>
    <w:p>
      <w:pPr>
        <w:pStyle w:val="ListParagraph"/>
        <w:numPr>
          <w:ilvl w:val="0"/>
          <w:numId w:val="2"/>
        </w:numPr>
        <w:spacing w:after="40" w:before="40"/>
      </w:pPr>
      <w:r>
        <w:rPr>
          <w:rFonts w:ascii="Arial" w:cs="Arial" w:eastAsia="Arial" w:hAnsi="Arial"/>
          <w:sz w:val="22"/>
          <w:szCs w:val="22"/>
        </w:rPr>
        <w:t xml:space="preserve">Cornette, W.M. &amp; Shanks, J.G. (1992). Physically Reasonable Analytic Expression for the Single-Scattering Phase Function. Applied Optics 31(16).</w:t>
      </w:r>
    </w:p>
    <w:p>
      <w:pPr>
        <w:pStyle w:val="ListParagraph"/>
        <w:numPr>
          <w:ilvl w:val="0"/>
          <w:numId w:val="2"/>
        </w:numPr>
        <w:spacing w:after="40" w:before="40"/>
      </w:pPr>
      <w:r>
        <w:rPr>
          <w:rFonts w:ascii="Arial" w:cs="Arial" w:eastAsia="Arial" w:hAnsi="Arial"/>
          <w:sz w:val="22"/>
          <w:szCs w:val="22"/>
        </w:rPr>
        <w:t xml:space="preserve">Golus, A., Iones, A. &amp; Zinyakov, A. (2003). Simulating Ocean Water. SIGGRAPH 2003 course notes.</w:t>
      </w:r>
    </w:p>
    <w:p>
      <w:pPr>
        <w:pStyle w:val="ListParagraph"/>
        <w:numPr>
          <w:ilvl w:val="0"/>
          <w:numId w:val="2"/>
        </w:numPr>
        <w:spacing w:after="40" w:before="40"/>
      </w:pPr>
      <w:r>
        <w:rPr>
          <w:rFonts w:ascii="Arial" w:cs="Arial" w:eastAsia="Arial" w:hAnsi="Arial"/>
          <w:sz w:val="22"/>
          <w:szCs w:val="22"/>
        </w:rPr>
        <w:t xml:space="preserve">Hillaire, S. (2020). A Scalable and Production Ready Sky and Atmosphere Rendering Technique. Eurographics Symposium on Rendering.</w:t>
      </w:r>
    </w:p>
    <w:p>
      <w:pPr>
        <w:pStyle w:val="ListParagraph"/>
        <w:numPr>
          <w:ilvl w:val="0"/>
          <w:numId w:val="2"/>
        </w:numPr>
        <w:spacing w:after="40" w:before="40"/>
      </w:pPr>
      <w:r>
        <w:rPr>
          <w:rFonts w:ascii="Arial" w:cs="Arial" w:eastAsia="Arial" w:hAnsi="Arial"/>
          <w:sz w:val="22"/>
          <w:szCs w:val="22"/>
        </w:rPr>
        <w:t xml:space="preserve">Wrenninge, M. &amp; Bin Zafar, N. (2011). Production Volume Rendering. SIGGRAPH 2011 course notes.</w:t>
      </w:r>
    </w:p>
    <w:p>
      <w:pPr>
        <w:pStyle w:val="ListParagraph"/>
        <w:numPr>
          <w:ilvl w:val="0"/>
          <w:numId w:val="2"/>
        </w:numPr>
        <w:spacing w:after="40" w:before="40"/>
      </w:pPr>
      <w:r>
        <w:rPr>
          <w:rFonts w:ascii="Arial" w:cs="Arial" w:eastAsia="Arial" w:hAnsi="Arial"/>
          <w:sz w:val="22"/>
          <w:szCs w:val="22"/>
        </w:rPr>
        <w:t xml:space="preserve">Fong, J. et al. (2017). Production Volume Rendering: Design and Implementation. CRC Press.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Physics-Based Volumetric Fog System — Clean-Room Engineering Specification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2026-06-06T23:49:11.754Z</dcterms:created>
  <dcterms:modified xsi:type="dcterms:W3CDTF">2026-06-06T23:49:11.754Z</dcterms:modified>
</cp:coreProperties>
</file>

<file path=docProps/custom.xml><?xml version="1.0" encoding="utf-8"?>
<Properties xmlns="http://schemas.openxmlformats.org/officeDocument/2006/custom-properties" xmlns:vt="http://schemas.openxmlformats.org/officeDocument/2006/docPropsVTypes"/>
</file>