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" w:before="720"/>
      </w:pPr>
      <w:r>
        <w:rPr>
          <w:rFonts w:ascii="Arial" w:cs="Arial" w:eastAsia="Arial" w:hAnsi="Arial"/>
          <w:b/>
          <w:bCs/>
          <w:color w:val="374151"/>
          <w:sz w:val="60"/>
          <w:szCs w:val="60"/>
        </w:rPr>
        <w:t xml:space="preserve">Voxel Rendering,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374151"/>
          <w:sz w:val="40"/>
          <w:szCs w:val="40"/>
        </w:rPr>
        <w:t xml:space="preserve">Location System &amp; Collections Tab</w:t>
      </w:r>
    </w:p>
    <w:p>
      <w:pPr>
        <w:shd w:fill="FEF2F2" w:val="clear"/>
        <w:spacing w:after="600" w:before="0"/>
      </w:pPr>
      <w:r>
        <w:rPr>
          <w:rFonts w:ascii="Arial" w:cs="Arial" w:eastAsia="Arial" w:hAnsi="Arial"/>
          <w:b/>
          <w:bCs/>
          <w:color w:val="B91C1C"/>
          <w:sz w:val="19"/>
          <w:szCs w:val="19"/>
        </w:rPr>
        <w:t xml:space="preserve">SPEC-010 · Speculative · Awaiting Playtester Review</w:t>
      </w:r>
    </w:p>
    <w:p>
      <w:pPr>
        <w:pBdr>
          <w:bottom w:val="single" w:color="374151" w:sz="12" w:space="1"/>
        </w:pBdr>
        <w:spacing w:after="160" w:before="160"/>
      </w:pPr>
      <w:r>
        <w:t xml:space="preserve"/>
      </w:r>
    </w:p>
    <w:p>
      <w:pPr>
        <w:pStyle w:val="Heading1"/>
        <w:spacing w:after="200" w:before="520"/>
      </w:pPr>
      <w:r>
        <w:rPr>
          <w:rFonts w:ascii="Arial" w:cs="Arial" w:eastAsia="Arial" w:hAnsi="Arial"/>
          <w:b/>
          <w:bCs/>
          <w:color w:val="0F172A"/>
          <w:sz w:val="40"/>
          <w:szCs w:val="40"/>
        </w:rPr>
        <w:t xml:space="preserve">1.  Two Rendering Modes in the Character Panel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character panel has two distinct visual modes determined by the player's current location context. This resolves the apparent inconsistency between the cinematic Water/Fire panels and the voxelised Rootbender panel — they are both correct, for different location contexts.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Mode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When active and visual character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CINEMATIC mode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Player is in an abstract elemental environment (deep ocean, volcanic rift, high sky, interference pattern). The void is a shader-driven environment. DOF, SSS, element LUT grading, cloth simulation. Character rendered at photorealistic quality with full v2 rendering spec.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VOXEL mode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Player is in a named physical location (GRAND GROVE, coastal zone, cave system, volcanic ridge). The void renders the location's biome terrain as voxel blocks. Character and companions are voxelised pixel-art models. Terrain blocks under their feet match the current biome.</w:t>
            </w:r>
          </w:p>
        </w:tc>
      </w:tr>
    </w:tbl>
    <w:p>
      <w:pPr>
        <w:spacing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Transition: switching between locations triggers a short cross-fade (0.4 seconds). The character model dissolves between cinematic and voxel representations. The location name appearing/disappearing in the header is the signal that the mode has switched.</w:t>
      </w:r>
    </w:p>
    <w:p>
      <w:pPr>
        <w:spacing w:before="120"/>
      </w:pPr>
      <w:r>
        <w:t xml:space="preserve"/>
      </w:r>
    </w:p>
    <w:p>
      <w:pPr>
        <w:pStyle w:val="Heading1"/>
        <w:spacing w:after="200" w:before="520"/>
      </w:pPr>
      <w:r>
        <w:rPr>
          <w:rFonts w:ascii="Arial" w:cs="Arial" w:eastAsia="Arial" w:hAnsi="Arial"/>
          <w:b/>
          <w:bCs/>
          <w:color w:val="0F172A"/>
          <w:sz w:val="40"/>
          <w:szCs w:val="40"/>
        </w:rPr>
        <w:t xml:space="preserve">2.  Voxel Character Rendering — Technical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voxel rendering mode uses the same BlueprintBox data that drives the creature_viewer's projection system. In voxel mode, each BlueprintBox is rendered as a physical cube using the block renderer rather than the character model renderer. The box roles (Body, Neck, Head, Leg, etc.) map to voxel geometry placements.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BlueprintBox role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Voxel rendering treatment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Body / Segment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Large central voxel mass. Material: bark/stone/cloth determined by primary armour piece equipped.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Head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Smaller voxel cube atop Body. Material: helm slot item. If no helm: skin-tone voxels with hair-role boxes visible.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Leg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Two voxel columns below Body. Material: boot slot item.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Wing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Flat voxel plates extending from Body sides. If the character has a cape/mantle item: the Wing role renders the mantle.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Hair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Thin vertical voxels above Head. The Hair role in the blueprint drives hair/plant growth visual on top of the head box.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Eye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One or two small emissive voxels on the Head face. Colour: element accent colour (green for Root, blue for Water, etc.).</w:t>
            </w:r>
          </w:p>
        </w:tc>
      </w:tr>
    </w:tbl>
    <w:p>
      <w:pPr>
        <w:spacing w:before="60"/>
      </w:pPr>
      <w:r>
        <w:t xml:space="preserve"/>
      </w:r>
    </w:p>
    <w:p>
      <w:pPr>
        <w:pStyle w:val="Heading1"/>
        <w:spacing w:after="200" w:before="520"/>
      </w:pPr>
      <w:r>
        <w:rPr>
          <w:rFonts w:ascii="Arial" w:cs="Arial" w:eastAsia="Arial" w:hAnsi="Arial"/>
          <w:b/>
          <w:bCs/>
          <w:color w:val="0F172A"/>
          <w:sz w:val="40"/>
          <w:szCs w:val="40"/>
        </w:rPr>
        <w:t xml:space="preserve">3.  Location System — Named Areas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Named locations are biome-scale areas the player discovers through exploration. On first entry, a named location is added to the location header and to the Collections tab. The location title persists in the header until the player enters a different named location.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Named location type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Example and properties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Mega-biome area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GRAND GROVE (forest), RIFT BASIN (volcanic), THE DEEP SHELF (underwater canyon). These are the largest named areas — region-defining, unique per world seed.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Formation-anchor location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THUNDER VALLEY (mega waterfall basin), THE VEIL GATE (a specific Veil Gate cavern), OBSIDIAN GALLERY (a named hybrid lava-water tunnel). Tied to specific POI types.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Cultural location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 Dojo name, an Ancient Shrine name, a Ryujin Relay hub name. These are created by the world generation and sometimes by other players (clan names can become location titles near clan structures).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Companion-associated location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Locations where a specific creature type lives. If the player's Water Ocelot has a preferred hunting ground, that ground can acquire a name derived from the ocelot's behaviour.</w:t>
            </w:r>
          </w:p>
        </w:tc>
      </w:tr>
    </w:tbl>
    <w:p>
      <w:pPr>
        <w:spacing w:before="60"/>
      </w:pPr>
      <w:r>
        <w:t xml:space="preserve"/>
      </w:r>
    </w:p>
    <w:p>
      <w:pPr>
        <w:spacing w:after="80" w:before="80"/>
        <w:ind w:left="50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Voxel terrain in panel:  </w:t>
      </w: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The biome terrain rendered under the player's feet in voxel mode matches the named location's biome. GRAND GROVE → grass/dirt with root intrusions. A volcanic ridge → basalt blocks with lava-glow edges. An underwater cave → stone blocks with water surface above. The companion's element can add local terrain: the Water Ocelot adds ice/water blocks; a Fire Dragon adds basalt/emissive blocks.</w:t>
      </w:r>
    </w:p>
    <w:p>
      <w:pPr>
        <w:spacing w:before="120"/>
      </w:pPr>
      <w:r>
        <w:t xml:space="preserve"/>
      </w:r>
    </w:p>
    <w:p>
      <w:pPr>
        <w:pStyle w:val="Heading1"/>
        <w:spacing w:after="200" w:before="520"/>
      </w:pPr>
      <w:r>
        <w:rPr>
          <w:rFonts w:ascii="Arial" w:cs="Arial" w:eastAsia="Arial" w:hAnsi="Arial"/>
          <w:b/>
          <w:bCs/>
          <w:color w:val="0F172A"/>
          <w:sz w:val="40"/>
          <w:szCs w:val="40"/>
        </w:rPr>
        <w:t xml:space="preserve">4.  Collections Tab — Encyclopaedia of Discovery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Collections tab is the player's encyclopaedia of the world. Everything the player has encountered, identified, registered, or unlocked appears here as a collection entry. Unlike the Journal (which records narrative events), Collections records factual encyclopaedic knowledge.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Collection category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What's collected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Unlock condition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Formations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All 275+ formation types from the Formation Dictionary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Approach within recognition range of the formation. Name it aloud to confirm registration.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Creatures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All mob species and dragon variants encountered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Creature enters player's awareness radius. Details expand with proximity and bond depth.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Locations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All named locations entered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First entry into a named location area.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Items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Unique item variants discovered (by genome profile)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Item enters inventory. Information bending or Genome Reader reveals full entry.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Techniques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All bending techniques successfully executed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Successful technique fire. Entry records: first execution date, total uses, highest chi cost version.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Companions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All companion species bonded (past and present)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Companion bond depth ≥ 10. Even companions no longer bonded remain in Collections.</w:t>
            </w:r>
          </w:p>
        </w:tc>
      </w:tr>
    </w:tbl>
    <w:p>
      <w:pPr>
        <w:spacing w:before="120"/>
      </w:pPr>
      <w:r>
        <w:t xml:space="preserve"/>
      </w:r>
    </w:p>
    <w:p>
      <w:pPr>
        <w:pBdr>
          <w:bottom w:val="single" w:color="374151" w:sz="10" w:space="1"/>
        </w:pBdr>
        <w:spacing w:after="160" w:before="1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9CA3AF"/>
          <w:sz w:val="22"/>
          <w:szCs w:val="22"/>
        </w:rPr>
        <w:t xml:space="preserve">End of Voxel Rendering, Location System &amp; Collections Tab. SPEC-010. Speculative.</w:t>
      </w:r>
    </w:p>
    <w:p>
      <w:pPr>
        <w:spacing w:before="60"/>
      </w:pPr>
      <w:r>
        <w:t xml:space="preserve"/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CA3AF"/>
        <w:sz w:val="18"/>
        <w:szCs w:val="18"/>
      </w:rPr>
      <w:t xml:space="preserve">Voxel Rendering, Locations &amp; Collections — SPEC-010   |   Page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520"/>
      <w:outlineLvl w:val="0"/>
    </w:pPr>
    <w:rPr>
      <w:rFonts w:ascii="Arial" w:cs="Arial" w:eastAsia="Arial" w:hAnsi="Arial"/>
      <w:b/>
      <w:bCs/>
      <w:color w:val="0F172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E1B4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2026-06-13T04:38:01.932Z</dcterms:created>
  <dcterms:modified xsi:type="dcterms:W3CDTF">2026-06-13T04:38:01.932Z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