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4"/>
          <w:szCs w:val="64"/>
        </w:rPr>
        <w:t xml:space="preserve">Bending Character Menu</w:t>
      </w:r>
    </w:p>
    <w:p>
      <w:pPr>
        <w:spacing w:after="80" w:before="0"/>
      </w:pPr>
      <w:r>
        <w:rPr>
          <w:rFonts w:ascii="Arial" w:cs="Arial" w:eastAsia="Arial" w:hAnsi="Arial"/>
          <w:b/>
          <w:bCs/>
          <w:color w:val="0F172A"/>
          <w:sz w:val="64"/>
          <w:szCs w:val="64"/>
        </w:rPr>
        <w:t xml:space="preserve">UI Design Specification</w:t>
      </w:r>
    </w:p>
    <w:p>
      <w:pPr>
        <w:spacing w:after="120" w:before="0"/>
      </w:pPr>
      <w:r>
        <w:rPr>
          <w:rFonts w:ascii="Arial" w:cs="Arial" w:eastAsia="Arial" w:hAnsi="Arial"/>
          <w:color w:val="374151"/>
          <w:sz w:val="22"/>
          <w:szCs w:val="22"/>
        </w:rPr>
        <w:t xml:space="preserve">Live Elemental Viewport · Discipline Selection · Skill Tree · Ability Bindings · Equipment · Stance · Voice Integration</w:t>
      </w:r>
    </w:p>
    <w:p>
      <w:pPr>
        <w:spacing w:after="600" w:before="0"/>
      </w:pPr>
      <w:r>
        <w:rPr>
          <w:rFonts w:ascii="Arial" w:cs="Arial" w:eastAsia="Arial" w:hAnsi="Arial"/>
          <w:i/>
          <w:iCs/>
          <w:color w:val="9CA3AF"/>
          <w:sz w:val="20"/>
          <w:szCs w:val="20"/>
        </w:rPr>
        <w:t xml:space="preserve">The character does not float against a backdrop — they exist inside their element. Every navigational choice has a visual consequence in the environment. The UI is an elemental space first and an information display second.</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 — The Menu as Elemental Space</w:t>
      </w:r>
    </w:p>
    <w:p>
      <w:pPr>
        <w:spacing w:after="60" w:before="60"/>
      </w:pPr>
      <w:r>
        <w:rPr>
          <w:rFonts w:ascii="Arial" w:cs="Arial" w:eastAsia="Arial" w:hAnsi="Arial"/>
          <w:sz w:val="22"/>
          <w:szCs w:val="22"/>
        </w:rPr>
        <w:t xml:space="preserve">Most character menus present a mannequin against a neutral backdrop. The player chooses statistics, the mannequin wears the results, the backdrop does nothing. This menu inverts that relationship: the backdrop is alive, the character is anchored in a specific environment that belongs to their primary element, and every navigational choice changes what that environment is doing.</w:t>
      </w:r>
    </w:p>
    <w:p>
      <w:pPr>
        <w:spacing w:before="60"/>
      </w:pPr>
      <w:r>
        <w:t xml:space="preserve"/>
      </w:r>
    </w:p>
    <w:p>
      <w:pPr>
        <w:spacing w:after="60" w:before="60"/>
      </w:pPr>
      <w:r>
        <w:rPr>
          <w:rFonts w:ascii="Arial" w:cs="Arial" w:eastAsia="Arial" w:hAnsi="Arial"/>
          <w:sz w:val="22"/>
          <w:szCs w:val="22"/>
        </w:rPr>
        <w:t xml:space="preserve">The character stands inside a volumetric void whose background shader matches their chosen discipline. An Earth bender's void has geological depth — darkness cut through by seismic fault lines glowing amber-orange, slow-drifting mineral dust catching a deep directional light from below. A Storm bender's void crackles with atmospheric electrical charge, arcing across invisible surfaces. Navigating between disciplines does not switch the backdrop — it dissolves one environment into another with a physical transition: the current element dissipates, the new one accumulates from edges inward.</w:t>
      </w:r>
    </w:p>
    <w:p>
      <w:pPr>
        <w:spacing w:before="60"/>
      </w:pPr>
      <w:r>
        <w:t xml:space="preserve"/>
      </w:r>
    </w:p>
    <w:p>
      <w:pPr>
        <w:spacing w:after="60" w:before="60"/>
      </w:pPr>
      <w:r>
        <w:rPr>
          <w:rFonts w:ascii="Arial" w:cs="Arial" w:eastAsia="Arial" w:hAnsi="Arial"/>
          <w:sz w:val="22"/>
          <w:szCs w:val="22"/>
        </w:rPr>
        <w:t xml:space="preserve">The character themselves responds. Hovering over an ability node briefly shifts them into the associated stance — not a full animation but a held pose that reads as that technique. Hovering over a piece of equipment highlights it on the model. The character is not the subject of the menu — they are one layer in a layered elemental composition that includes the void, the particles, the ambient sound, and the UI chrome.</w:t>
      </w:r>
    </w:p>
    <w:p>
      <w:pPr>
        <w:spacing w:before="60"/>
      </w:pPr>
      <w:r>
        <w:t xml:space="preserve"/>
      </w:r>
    </w:p>
    <w:p>
      <w:pPr>
        <w:shd w:fill="0F172A" w:val="clear"/>
        <w:spacing w:after="0" w:before="8"/>
      </w:pPr>
      <w:r>
        <w:rPr>
          <w:rFonts w:ascii="Arial" w:cs="Arial" w:eastAsia="Arial" w:hAnsi="Arial"/>
          <w:b/>
          <w:bCs/>
          <w:color w:val="FFFFFF"/>
          <w:sz w:val="19"/>
          <w:szCs w:val="19"/>
        </w:rPr>
        <w:t xml:space="preserve">  Core design rules</w:t>
      </w:r>
    </w:p>
    <w:p>
      <w:pPr>
        <w:shd w:fill="F1F5F9" w:val="clear"/>
        <w:spacing w:after="0" w:before="0"/>
        <w:ind w:left="160"/>
      </w:pPr>
      <w:r>
        <w:rPr>
          <w:rFonts w:ascii="Arial" w:cs="Arial" w:eastAsia="Arial" w:hAnsi="Arial"/>
          <w:color w:val="1E293B"/>
          <w:sz w:val="21"/>
          <w:szCs w:val="21"/>
        </w:rPr>
        <w:t xml:space="preserve">  R1: Every navigational action has a visible consequence in the environment.</w:t>
      </w:r>
    </w:p>
    <w:p>
      <w:pPr>
        <w:shd w:fill="F1F5F9" w:val="clear"/>
        <w:spacing w:after="0" w:before="0"/>
        <w:ind w:left="160"/>
      </w:pPr>
      <w:r>
        <w:rPr>
          <w:rFonts w:ascii="Arial" w:cs="Arial" w:eastAsia="Arial" w:hAnsi="Arial"/>
          <w:color w:val="1E293B"/>
          <w:sz w:val="21"/>
          <w:szCs w:val="21"/>
        </w:rPr>
        <w:t xml:space="preserve">      No dead navigation — hovering produces ambient response, selecting produces transformation.</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R2: The character model is always the anchor. UI panels orbit it; they do not bury it.</w:t>
      </w:r>
    </w:p>
    <w:p>
      <w:pPr>
        <w:shd w:fill="F1F5F9" w:val="clear"/>
        <w:spacing w:after="0" w:before="0"/>
        <w:ind w:left="160"/>
      </w:pPr>
      <w:r>
        <w:rPr>
          <w:rFonts w:ascii="Arial" w:cs="Arial" w:eastAsia="Arial" w:hAnsi="Arial"/>
          <w:color w:val="1E293B"/>
          <w:sz w:val="21"/>
          <w:szCs w:val="21"/>
        </w:rPr>
        <w:t xml:space="preserve">      At any point the player can see the equipped state of their character without panel drilling.</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R3: Element transitions are physical. The current environment must visibly dissolve</w:t>
      </w:r>
    </w:p>
    <w:p>
      <w:pPr>
        <w:shd w:fill="F1F5F9" w:val="clear"/>
        <w:spacing w:after="0" w:before="0"/>
        <w:ind w:left="160"/>
      </w:pPr>
      <w:r>
        <w:rPr>
          <w:rFonts w:ascii="Arial" w:cs="Arial" w:eastAsia="Arial" w:hAnsi="Arial"/>
          <w:color w:val="1E293B"/>
          <w:sz w:val="21"/>
          <w:szCs w:val="21"/>
        </w:rPr>
        <w:t xml:space="preserve">      before the new one accumulates. No instant swaps — 0.6–1.2 seconds.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R4: Sound participates. Each element has an ambient sound mix; ability nodes emit</w:t>
      </w:r>
    </w:p>
    <w:p>
      <w:pPr>
        <w:shd w:fill="F1F5F9" w:val="clear"/>
        <w:spacing w:after="0" w:before="0"/>
        <w:ind w:left="160"/>
      </w:pPr>
      <w:r>
        <w:rPr>
          <w:rFonts w:ascii="Arial" w:cs="Arial" w:eastAsia="Arial" w:hAnsi="Arial"/>
          <w:color w:val="1E293B"/>
          <w:sz w:val="21"/>
          <w:szCs w:val="21"/>
        </w:rPr>
        <w:t xml:space="preserve">      a brief acoustic signature when hovered; stance demonstrations are accompanied</w:t>
      </w:r>
    </w:p>
    <w:p>
      <w:pPr>
        <w:shd w:fill="F1F5F9" w:val="clear"/>
        <w:spacing w:after="0" w:before="0"/>
        <w:ind w:left="160"/>
      </w:pPr>
      <w:r>
        <w:rPr>
          <w:rFonts w:ascii="Arial" w:cs="Arial" w:eastAsia="Arial" w:hAnsi="Arial"/>
          <w:color w:val="1E293B"/>
          <w:sz w:val="21"/>
          <w:szCs w:val="21"/>
        </w:rPr>
        <w:t xml:space="preserve">      by the Choir frequency of the element.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R5: Touch, voice, and gesture are available throughout. The player can navigate</w:t>
      </w:r>
    </w:p>
    <w:p>
      <w:pPr>
        <w:shd w:fill="F1F5F9" w:val="clear"/>
        <w:spacing w:after="0" w:before="0"/>
        <w:ind w:left="160"/>
      </w:pPr>
      <w:r>
        <w:rPr>
          <w:rFonts w:ascii="Arial" w:cs="Arial" w:eastAsia="Arial" w:hAnsi="Arial"/>
          <w:color w:val="1E293B"/>
          <w:sz w:val="21"/>
          <w:szCs w:val="21"/>
        </w:rPr>
        <w:t xml:space="preserve">      this menu by speaking ability names, by gesture swipe, or by touch.</w:t>
      </w:r>
    </w:p>
    <w:p>
      <w:pPr>
        <w:shd w:fill="F1F5F9" w:val="clear"/>
        <w:spacing w:after="0" w:before="0"/>
        <w:ind w:left="160"/>
      </w:pPr>
      <w:r>
        <w:rPr>
          <w:rFonts w:ascii="Arial" w:cs="Arial" w:eastAsia="Arial" w:hAnsi="Arial"/>
          <w:color w:val="1E293B"/>
          <w:sz w:val="21"/>
          <w:szCs w:val="21"/>
        </w:rPr>
        <w:t xml:space="preserve">      The voice interaction is not a shortcut — it is the native interaction mode.</w:t>
      </w:r>
    </w:p>
    <w:p>
      <w:pPr>
        <w:spacing w:before="60"/>
      </w:pPr>
      <w:r>
        <w:t xml:space="preserve"/>
      </w:r>
    </w:p>
    <w:p>
      <w:pPr>
        <w:spacing w:before="120"/>
      </w:pPr>
      <w:r>
        <w:t xml:space="preserve"/>
      </w:r>
    </w:p>
    <w:p>
      <w:pPr>
        <w:pBdr>
          <w:bottom w:val="single" w:color="0F172A"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Viewport Layout — Spatial Organisation of All Panels</w:t>
      </w:r>
    </w:p>
    <w:p>
      <w:pPr>
        <w:spacing w:before="60"/>
      </w:pPr>
      <w:r>
        <w:t xml:space="preserve"/>
      </w:r>
    </w:p>
    <w:p>
      <w:pPr>
        <w:pStyle w:val="Heading1"/>
        <w:spacing w:after="200" w:before="520"/>
      </w:pPr>
      <w:r>
        <w:rPr>
          <w:rFonts w:ascii="Arial" w:cs="Arial" w:eastAsia="Arial" w:hAnsi="Arial"/>
          <w:b/>
          <w:bCs/>
          <w:color w:val="0369A1"/>
          <w:sz w:val="40"/>
          <w:szCs w:val="40"/>
        </w:rPr>
        <w:t xml:space="preserve">2.  Viewport Layout</w:t>
      </w:r>
    </w:p>
    <w:p>
      <w:pPr>
        <w:spacing w:after="60" w:before="60"/>
      </w:pPr>
      <w:r>
        <w:rPr>
          <w:rFonts w:ascii="Arial" w:cs="Arial" w:eastAsia="Arial" w:hAnsi="Arial"/>
          <w:sz w:val="22"/>
          <w:szCs w:val="22"/>
        </w:rPr>
        <w:t xml:space="preserve">The menu occupies the full screen. The character occupies the left 40%. The right 60% is a panel stack that is navigated laterally — panels slide in from the right as the player drills deeper into the hierarchy, and slide back left as they return. The character viewport never collapses or shrinks during panel navigation. The elemental void fills the full screen behind all panels at reduced opacity where panels overlap it.</w:t>
      </w:r>
    </w:p>
    <w:p>
      <w:pPr>
        <w:spacing w:before="60"/>
      </w:pPr>
      <w:r>
        <w:t xml:space="preserve"/>
      </w:r>
    </w:p>
    <w:p>
      <w:pPr>
        <w:shd w:fill="0369A1" w:val="clear"/>
        <w:spacing w:after="0" w:before="8"/>
      </w:pPr>
      <w:r>
        <w:rPr>
          <w:rFonts w:ascii="Arial" w:cs="Arial" w:eastAsia="Arial" w:hAnsi="Arial"/>
          <w:b/>
          <w:bCs/>
          <w:color w:val="FFFFFF"/>
          <w:sz w:val="19"/>
          <w:szCs w:val="19"/>
        </w:rPr>
        <w:t xml:space="preserve">  Full-screen layout — element positions</w:t>
      </w:r>
    </w:p>
    <w:p>
      <w:pPr>
        <w:shd w:fill="E0F2FE" w:val="clear"/>
        <w:spacing w:after="0" w:before="0"/>
        <w:ind w:left="160"/>
      </w:pPr>
      <w:r>
        <w:rPr>
          <w:rFonts w:ascii="Arial" w:cs="Arial" w:eastAsia="Arial" w:hAnsi="Arial"/>
          <w:color w:val="1E293B"/>
          <w:sz w:val="21"/>
          <w:szCs w:val="21"/>
        </w:rPr>
        <w:t xml:space="preserve">  ┌──────────────────────────────────────────────────────────────────────┐</w:t>
      </w:r>
    </w:p>
    <w:p>
      <w:pPr>
        <w:shd w:fill="E0F2FE" w:val="clear"/>
        <w:spacing w:after="0" w:before="0"/>
        <w:ind w:left="160"/>
      </w:pPr>
      <w:r>
        <w:rPr>
          <w:rFonts w:ascii="Arial" w:cs="Arial" w:eastAsia="Arial" w:hAnsi="Arial"/>
          <w:color w:val="1E293B"/>
          <w:sz w:val="21"/>
          <w:szCs w:val="21"/>
        </w:rPr>
        <w:t xml:space="preserve">  │  ELEMENTAL VOID (full-screen GLSL shader, z=0)                       │</w:t>
      </w:r>
    </w:p>
    <w:p>
      <w:pPr>
        <w:shd w:fill="E0F2FE" w:val="clear"/>
        <w:spacing w:after="0" w:before="0"/>
        <w:ind w:left="160"/>
      </w:pPr>
      <w:r>
        <w:rPr>
          <w:rFonts w:ascii="Arial" w:cs="Arial" w:eastAsia="Arial" w:hAnsi="Arial"/>
          <w:color w:val="1E293B"/>
          <w:sz w:val="21"/>
          <w:szCs w:val="21"/>
        </w:rPr>
        <w:t xml:space="preserve">  │                                                                       │</w:t>
      </w:r>
    </w:p>
    <w:p>
      <w:pPr>
        <w:shd w:fill="E0F2FE" w:val="clear"/>
        <w:spacing w:after="0" w:before="0"/>
        <w:ind w:left="160"/>
      </w:pPr>
      <w:r>
        <w:rPr>
          <w:rFonts w:ascii="Arial" w:cs="Arial" w:eastAsia="Arial" w:hAnsi="Arial"/>
          <w:color w:val="1E293B"/>
          <w:sz w:val="21"/>
          <w:szCs w:val="21"/>
        </w:rPr>
        <w:t xml:space="preserve">  │  ┌──────────────────────┐   ┌─────────────────────────────────────┐  │</w:t>
      </w:r>
    </w:p>
    <w:p>
      <w:pPr>
        <w:shd w:fill="E0F2FE" w:val="clear"/>
        <w:spacing w:after="0" w:before="0"/>
        <w:ind w:left="160"/>
      </w:pPr>
      <w:r>
        <w:rPr>
          <w:rFonts w:ascii="Arial" w:cs="Arial" w:eastAsia="Arial" w:hAnsi="Arial"/>
          <w:color w:val="1E293B"/>
          <w:sz w:val="21"/>
          <w:szCs w:val="21"/>
        </w:rPr>
        <w:t xml:space="preserve">  │  │  CHARACTER VIEWPORT  │   │  ACTIVE PANEL (slides in from right)│  │</w:t>
      </w:r>
    </w:p>
    <w:p>
      <w:pPr>
        <w:shd w:fill="E0F2FE" w:val="clear"/>
        <w:spacing w:after="0" w:before="0"/>
        <w:ind w:left="160"/>
      </w:pPr>
      <w:r>
        <w:rPr>
          <w:rFonts w:ascii="Arial" w:cs="Arial" w:eastAsia="Arial" w:hAnsi="Arial"/>
          <w:color w:val="1E293B"/>
          <w:sz w:val="21"/>
          <w:szCs w:val="21"/>
        </w:rPr>
        <w:t xml:space="preserve">  │  │  40% screen width    │   │  58% screen width                   │  │</w:t>
      </w:r>
    </w:p>
    <w:p>
      <w:pPr>
        <w:shd w:fill="E0F2FE" w:val="clear"/>
        <w:spacing w:after="0" w:before="0"/>
        <w:ind w:left="160"/>
      </w:pPr>
      <w:r>
        <w:rPr>
          <w:rFonts w:ascii="Arial" w:cs="Arial" w:eastAsia="Arial" w:hAnsi="Arial"/>
          <w:color w:val="1E293B"/>
          <w:sz w:val="21"/>
          <w:szCs w:val="21"/>
        </w:rPr>
        <w:t xml:space="preserve">  │  │  z=1, full height    │   │  z=2, vertically scrollable         │  │</w:t>
      </w:r>
    </w:p>
    <w:p>
      <w:pPr>
        <w:shd w:fill="E0F2FE" w:val="clear"/>
        <w:spacing w:after="0" w:before="0"/>
        <w:ind w:left="160"/>
      </w:pPr>
      <w:r>
        <w:rPr>
          <w:rFonts w:ascii="Arial" w:cs="Arial" w:eastAsia="Arial" w:hAnsi="Arial"/>
          <w:color w:val="1E293B"/>
          <w:sz w:val="21"/>
          <w:szCs w:val="21"/>
        </w:rPr>
        <w:t xml:space="preserve">  │  │                      │   │                                     │  │</w:t>
      </w:r>
    </w:p>
    <w:p>
      <w:pPr>
        <w:shd w:fill="E0F2FE" w:val="clear"/>
        <w:spacing w:after="0" w:before="0"/>
        <w:ind w:left="160"/>
      </w:pPr>
      <w:r>
        <w:rPr>
          <w:rFonts w:ascii="Arial" w:cs="Arial" w:eastAsia="Arial" w:hAnsi="Arial"/>
          <w:color w:val="1E293B"/>
          <w:sz w:val="21"/>
          <w:szCs w:val="21"/>
        </w:rPr>
        <w:t xml:space="preserve">  │  │  [character model]   │   │  [Discipline / Skills / Bindings /  │  │</w:t>
      </w:r>
    </w:p>
    <w:p>
      <w:pPr>
        <w:shd w:fill="E0F2FE" w:val="clear"/>
        <w:spacing w:after="0" w:before="0"/>
        <w:ind w:left="160"/>
      </w:pPr>
      <w:r>
        <w:rPr>
          <w:rFonts w:ascii="Arial" w:cs="Arial" w:eastAsia="Arial" w:hAnsi="Arial"/>
          <w:color w:val="1E293B"/>
          <w:sz w:val="21"/>
          <w:szCs w:val="21"/>
        </w:rPr>
        <w:t xml:space="preserve">  │  │  [element particles] │   │   Equipment / Stance / Voice]       │  │</w:t>
      </w:r>
    </w:p>
    <w:p>
      <w:pPr>
        <w:shd w:fill="E0F2FE" w:val="clear"/>
        <w:spacing w:after="0" w:before="0"/>
        <w:ind w:left="160"/>
      </w:pPr>
      <w:r>
        <w:rPr>
          <w:rFonts w:ascii="Arial" w:cs="Arial" w:eastAsia="Arial" w:hAnsi="Arial"/>
          <w:color w:val="1E293B"/>
          <w:sz w:val="21"/>
          <w:szCs w:val="21"/>
        </w:rPr>
        <w:t xml:space="preserve">  │  │                      │   │                                     │  │</w:t>
      </w:r>
    </w:p>
    <w:p>
      <w:pPr>
        <w:shd w:fill="E0F2FE" w:val="clear"/>
        <w:spacing w:after="0" w:before="0"/>
        <w:ind w:left="160"/>
      </w:pPr>
      <w:r>
        <w:rPr>
          <w:rFonts w:ascii="Arial" w:cs="Arial" w:eastAsia="Arial" w:hAnsi="Arial"/>
          <w:color w:val="1E293B"/>
          <w:sz w:val="21"/>
          <w:szCs w:val="21"/>
        </w:rPr>
        <w:t xml:space="preserve">  │  └──────────────────────┘   └─────────────────────────────────────┘  │</w:t>
      </w:r>
    </w:p>
    <w:p>
      <w:pPr>
        <w:shd w:fill="E0F2FE" w:val="clear"/>
        <w:spacing w:after="0" w:before="0"/>
        <w:ind w:left="160"/>
      </w:pPr>
      <w:r>
        <w:rPr>
          <w:rFonts w:ascii="Arial" w:cs="Arial" w:eastAsia="Arial" w:hAnsi="Arial"/>
          <w:color w:val="1E293B"/>
          <w:sz w:val="21"/>
          <w:szCs w:val="21"/>
        </w:rPr>
        <w:t xml:space="preserve">  │                                                                       │</w:t>
      </w:r>
    </w:p>
    <w:p>
      <w:pPr>
        <w:shd w:fill="E0F2FE" w:val="clear"/>
        <w:spacing w:after="0" w:before="0"/>
        <w:ind w:left="160"/>
      </w:pPr>
      <w:r>
        <w:rPr>
          <w:rFonts w:ascii="Arial" w:cs="Arial" w:eastAsia="Arial" w:hAnsi="Arial"/>
          <w:color w:val="1E293B"/>
          <w:sz w:val="21"/>
          <w:szCs w:val="21"/>
        </w:rPr>
        <w:t xml:space="preserve">  │  [TAB BAR: Discipline | Skills | Bindings | Equipment | Stance | Voice]│</w:t>
      </w:r>
    </w:p>
    <w:p>
      <w:pPr>
        <w:shd w:fill="E0F2FE" w:val="clear"/>
        <w:spacing w:after="0" w:before="0"/>
        <w:ind w:left="160"/>
      </w:pPr>
      <w:r>
        <w:rPr>
          <w:rFonts w:ascii="Arial" w:cs="Arial" w:eastAsia="Arial" w:hAnsi="Arial"/>
          <w:color w:val="1E293B"/>
          <w:sz w:val="21"/>
          <w:szCs w:val="21"/>
        </w:rPr>
        <w:t xml:space="preserve">  │  z=3, bottom of screen, always visible                               │</w:t>
      </w:r>
    </w:p>
    <w:p>
      <w:pPr>
        <w:shd w:fill="E0F2FE" w:val="clear"/>
        <w:spacing w:after="0" w:before="0"/>
        <w:ind w:left="160"/>
      </w:pPr>
      <w:r>
        <w:rPr>
          <w:rFonts w:ascii="Arial" w:cs="Arial" w:eastAsia="Arial" w:hAnsi="Arial"/>
          <w:color w:val="1E293B"/>
          <w:sz w:val="21"/>
          <w:szCs w:val="21"/>
        </w:rPr>
        <w:t xml:space="preserve">  └──────────────────────────────────────────────────────────────────────┘</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The tab bar is the primary navigation. Each tab is a capsule button with</w:t>
      </w:r>
    </w:p>
    <w:p>
      <w:pPr>
        <w:shd w:fill="E0F2FE" w:val="clear"/>
        <w:spacing w:after="0" w:before="0"/>
        <w:ind w:left="160"/>
      </w:pPr>
      <w:r>
        <w:rPr>
          <w:rFonts w:ascii="Arial" w:cs="Arial" w:eastAsia="Arial" w:hAnsi="Arial"/>
          <w:color w:val="1E293B"/>
          <w:sz w:val="21"/>
          <w:szCs w:val="21"/>
        </w:rPr>
        <w:t xml:space="preserve">  the element's accent colour filling the active tab. Tabs are also voice-navigable:</w:t>
      </w:r>
    </w:p>
    <w:p>
      <w:pPr>
        <w:shd w:fill="E0F2FE" w:val="clear"/>
        <w:spacing w:after="0" w:before="0"/>
        <w:ind w:left="160"/>
      </w:pPr>
      <w:r>
        <w:rPr>
          <w:rFonts w:ascii="Arial" w:cs="Arial" w:eastAsia="Arial" w:hAnsi="Arial"/>
          <w:color w:val="1E293B"/>
          <w:sz w:val="21"/>
          <w:szCs w:val="21"/>
        </w:rPr>
        <w:t xml:space="preserve">  saying 'skills' opens the skills panel; saying 'equipment' opens equipment.</w:t>
      </w:r>
    </w:p>
    <w:p>
      <w:pPr>
        <w:spacing w:before="60"/>
      </w:pPr>
      <w:r>
        <w:t xml:space="preserve"/>
      </w:r>
    </w:p>
    <w:p>
      <w:pPr>
        <w:pStyle w:val="Heading2"/>
        <w:spacing w:after="120" w:before="300"/>
      </w:pPr>
      <w:r>
        <w:rPr>
          <w:rFonts w:ascii="Arial" w:cs="Arial" w:eastAsia="Arial" w:hAnsi="Arial"/>
          <w:b/>
          <w:bCs/>
          <w:color w:val="0369A1"/>
          <w:sz w:val="28"/>
          <w:szCs w:val="28"/>
        </w:rPr>
        <w:t xml:space="preserve">2.1  Character Viewport Detail</w:t>
      </w:r>
    </w:p>
    <w:p>
      <w:pPr>
        <w:pStyle w:val="ListParagraph"/>
        <w:numPr>
          <w:ilvl w:val="0"/>
          <w:numId w:val="2"/>
        </w:numPr>
        <w:spacing w:after="40" w:before="40"/>
      </w:pPr>
      <w:r>
        <w:rPr>
          <w:rFonts w:ascii="Arial" w:cs="Arial" w:eastAsia="Arial" w:hAnsi="Arial"/>
          <w:sz w:val="22"/>
          <w:szCs w:val="22"/>
        </w:rPr>
        <w:t xml:space="preserve">The character model is rendered at 1:1 scale appropriate to the viewport — they fill the left panel vertically, standing on a shallow implied surface.</w:t>
      </w:r>
    </w:p>
    <w:p>
      <w:pPr>
        <w:pStyle w:val="ListParagraph"/>
        <w:numPr>
          <w:ilvl w:val="0"/>
          <w:numId w:val="2"/>
        </w:numPr>
        <w:spacing w:after="40" w:before="40"/>
      </w:pPr>
      <w:r>
        <w:rPr>
          <w:rFonts w:ascii="Arial" w:cs="Arial" w:eastAsia="Arial" w:hAnsi="Arial"/>
          <w:sz w:val="22"/>
          <w:szCs w:val="22"/>
        </w:rPr>
        <w:t xml:space="preserve">The model is orbitally controllable: drag rotates the character in yaw. Pinch zooms to a close inspection mode that highlights individual equipment pieces. No tilt — yaw only to avoid disorienting the elemental void.</w:t>
      </w:r>
    </w:p>
    <w:p>
      <w:pPr>
        <w:pStyle w:val="ListParagraph"/>
        <w:numPr>
          <w:ilvl w:val="0"/>
          <w:numId w:val="2"/>
        </w:numPr>
        <w:spacing w:after="40" w:before="40"/>
      </w:pPr>
      <w:r>
        <w:rPr>
          <w:rFonts w:ascii="Arial" w:cs="Arial" w:eastAsia="Arial" w:hAnsi="Arial"/>
          <w:sz w:val="22"/>
          <w:szCs w:val="22"/>
        </w:rPr>
        <w:t xml:space="preserve">A subtle directional light source matches the element: Earth = deep amber from below (magma), Water = cool directional blue from above (ocean surface), Storm = diffuse grey-white with intermittent arc flashes, Air = even high-altitude daylight.</w:t>
      </w:r>
    </w:p>
    <w:p>
      <w:pPr>
        <w:pStyle w:val="ListParagraph"/>
        <w:numPr>
          <w:ilvl w:val="0"/>
          <w:numId w:val="2"/>
        </w:numPr>
        <w:spacing w:after="40" w:before="40"/>
      </w:pPr>
      <w:r>
        <w:rPr>
          <w:rFonts w:ascii="Arial" w:cs="Arial" w:eastAsia="Arial" w:hAnsi="Arial"/>
          <w:sz w:val="22"/>
          <w:szCs w:val="22"/>
        </w:rPr>
        <w:t xml:space="preserve">Element-appropriate ambient particles drift around the character continuously — mineral dust (Earth), water droplets (Water), lightning motes (Storm), petal-like air currents (Air). Particle density is low enough to not obscure the model.</w:t>
      </w:r>
    </w:p>
    <w:p>
      <w:pPr>
        <w:pStyle w:val="ListParagraph"/>
        <w:numPr>
          <w:ilvl w:val="0"/>
          <w:numId w:val="2"/>
        </w:numPr>
        <w:spacing w:after="40" w:before="40"/>
      </w:pPr>
      <w:r>
        <w:rPr>
          <w:rFonts w:ascii="Arial" w:cs="Arial" w:eastAsia="Arial" w:hAnsi="Arial"/>
          <w:sz w:val="22"/>
          <w:szCs w:val="22"/>
        </w:rPr>
        <w:t xml:space="preserve">When an equipment slot is hovered in the Equipment panel, that body region on the character emits a soft selection glow in the element's accent colour. The unselected regions dim slightly.</w:t>
      </w:r>
    </w:p>
    <w:p>
      <w:pPr>
        <w:pStyle w:val="ListParagraph"/>
        <w:numPr>
          <w:ilvl w:val="0"/>
          <w:numId w:val="2"/>
        </w:numPr>
        <w:spacing w:after="40" w:before="40"/>
      </w:pPr>
      <w:r>
        <w:rPr>
          <w:rFonts w:ascii="Arial" w:cs="Arial" w:eastAsia="Arial" w:hAnsi="Arial"/>
          <w:sz w:val="22"/>
          <w:szCs w:val="22"/>
        </w:rPr>
        <w:t xml:space="preserve">When a stance is selected, the character holds that stance for 3 seconds before returning to idle. The transition into the stance uses the same velocity and body-physics constraints as the in-game stance entry.</w:t>
      </w:r>
    </w:p>
    <w:p>
      <w:pPr>
        <w:spacing w:before="120"/>
      </w:pPr>
      <w:r>
        <w:t xml:space="preserve"/>
      </w:r>
    </w:p>
    <w:p>
      <w:pPr>
        <w:pBdr>
          <w:bottom w:val="single" w:color="0369A1" w:sz="8" w:space="1"/>
        </w:pBdr>
        <w:spacing w:after="160" w:before="160"/>
      </w:pPr>
      <w:r>
        <w:t xml:space="preserve"/>
      </w:r>
    </w:p>
    <w:p>
      <w:pPr>
        <w:shd w:fill="6D28D9" w:val="clear"/>
        <w:spacing w:after="0" w:before="12"/>
      </w:pPr>
      <w:r>
        <w:rPr>
          <w:rFonts w:ascii="Arial" w:cs="Arial" w:eastAsia="Arial" w:hAnsi="Arial"/>
          <w:b/>
          <w:bCs/>
          <w:color w:val="FFFFFF"/>
          <w:sz w:val="30"/>
          <w:szCs w:val="30"/>
        </w:rPr>
        <w:t xml:space="preserve">  ⚡  Discipline Selection — Primary Element and Sub-Disciplines</w:t>
      </w:r>
    </w:p>
    <w:p>
      <w:pPr>
        <w:spacing w:before="60"/>
      </w:pPr>
      <w:r>
        <w:t xml:space="preserve"/>
      </w:r>
    </w:p>
    <w:p>
      <w:pPr>
        <w:pStyle w:val="Heading1"/>
        <w:spacing w:after="200" w:before="520"/>
      </w:pPr>
      <w:r>
        <w:rPr>
          <w:rFonts w:ascii="Arial" w:cs="Arial" w:eastAsia="Arial" w:hAnsi="Arial"/>
          <w:b/>
          <w:bCs/>
          <w:color w:val="6D28D9"/>
          <w:sz w:val="40"/>
          <w:szCs w:val="40"/>
        </w:rPr>
        <w:t xml:space="preserve">3.  Discipline Selection Panel</w:t>
      </w:r>
    </w:p>
    <w:p>
      <w:pPr>
        <w:spacing w:after="60" w:before="60"/>
      </w:pPr>
      <w:r>
        <w:rPr>
          <w:rFonts w:ascii="Arial" w:cs="Arial" w:eastAsia="Arial" w:hAnsi="Arial"/>
          <w:sz w:val="22"/>
          <w:szCs w:val="22"/>
        </w:rPr>
        <w:t xml:space="preserve">Discipline selection is the highest-level choice in the menu — it determines the visual identity of the entire screen. The panel presents all seven disciplines as large environment-preview tiles. Hovering a tile begins the environmental transition at 30% opacity (the void shifts but has not committed). Selecting commits the transition.</w:t>
      </w:r>
    </w:p>
    <w:p>
      <w:pPr>
        <w:spacing w:before="60"/>
      </w:pPr>
      <w:r>
        <w:t xml:space="preserve"/>
      </w:r>
    </w:p>
    <w:p>
      <w:pPr>
        <w:pStyle w:val="Heading2"/>
        <w:spacing w:after="120" w:before="300"/>
      </w:pPr>
      <w:r>
        <w:rPr>
          <w:rFonts w:ascii="Arial" w:cs="Arial" w:eastAsia="Arial" w:hAnsi="Arial"/>
          <w:b/>
          <w:bCs/>
          <w:color w:val="6D28D9"/>
          <w:sz w:val="28"/>
          <w:szCs w:val="28"/>
        </w:rPr>
        <w:t xml:space="preserve">3.1  Discipline Tiles</w:t>
      </w:r>
    </w:p>
    <w:p>
      <w:pPr>
        <w:spacing w:after="60" w:before="60"/>
      </w:pPr>
      <w:r>
        <w:rPr>
          <w:rFonts w:ascii="Arial" w:cs="Arial" w:eastAsia="Arial" w:hAnsi="Arial"/>
          <w:sz w:val="22"/>
          <w:szCs w:val="22"/>
        </w:rPr>
        <w:t xml:space="preserve">Each discipline tile is a 16:9 preview rendered live — a miniature version of the full elemental void shader, running at reduced resolution, showing the element's character. The tile is not a static image. It breathes: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Discipline</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Live tile behaviour</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Void transformation on select</w:t>
            </w:r>
          </w:p>
        </w:tc>
      </w:tr>
      <w:tr>
        <w:trPr>
          <w:tblHeader w:val="false"/>
        </w:trPr>
        <w:tc>
          <w:tcPr>
            <w:tcW w:type="dxa" w:w="18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 geological fault lines drifting. Amber glow pulsing from below. Mineral dust.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surfaces rise from bottom of frame. Dust fills from below. Fault lines appear across void walls.</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Caustic light patterns shifting. Soft bioluminescent drift. Pressure dark.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darkness floods in from edges. Bioluminescent particles rain upward. Caustic ceiling forms.</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Radiant heat shimmer. Ember particles rising. Deep red ambient.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shimmer fills void from emitter point. Embers drift upward. Background becomes deep volcanic red.</w:t>
            </w:r>
          </w:p>
        </w:tc>
      </w:tr>
      <w:tr>
        <w:trPr>
          <w:tblHeader w:val="false"/>
        </w:trPr>
        <w:tc>
          <w:tcPr>
            <w:tcW w:type="dxa" w:w="1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High-altitude clarity. Lens-flare currents. Near-white ambient.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brightens to high-altitude white. Atmosphere-lens currents sweep through. Edges clear to pure blue.</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Arc tracers. Ionised purple-blue atmosphere. Flickering arc discharge.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Background charges blue-purple. Arc tracers sweep void walls. Repeating discharge arcs frame the character.</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 crystal refraction. Suspended purple-blue mist. Dense gravity.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formations grow from void surfaces. Dense brine mist settles. Purple mineral light.</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Caustic refraction patterns. Light scatter. Prismatic split.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Prismatic scatter fills void. Light refracts across every surface. Interference pattern cycles.</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3.2  Sub-Discipline Tree — Within the Discipline Panel</w:t>
      </w:r>
    </w:p>
    <w:p>
      <w:pPr>
        <w:spacing w:after="60" w:before="60"/>
      </w:pPr>
      <w:r>
        <w:rPr>
          <w:rFonts w:ascii="Arial" w:cs="Arial" w:eastAsia="Arial" w:hAnsi="Arial"/>
          <w:sz w:val="22"/>
          <w:szCs w:val="22"/>
        </w:rPr>
        <w:t xml:space="preserve">Each primary discipline has two to four sub-disciplines — specific specialisations that modify the bending's properties. These appear below the primary tile in a radial arrangement, each a smaller tile showing the specialisation's distinct visual signature: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Earth sub-disciplines: Seismic (deep geological sensing), Formation (terrain shaping at scale), Ancient (shrine-associated, high-cost high-power), Heavy (mass and momentum focus).</w:t>
      </w:r>
    </w:p>
    <w:p>
      <w:pPr>
        <w:pStyle w:val="ListParagraph"/>
        <w:numPr>
          <w:ilvl w:val="0"/>
          <w:numId w:val="2"/>
        </w:numPr>
        <w:spacing w:after="40" w:before="40"/>
      </w:pPr>
      <w:r>
        <w:rPr>
          <w:rFonts w:ascii="Arial" w:cs="Arial" w:eastAsia="Arial" w:hAnsi="Arial"/>
          <w:sz w:val="22"/>
          <w:szCs w:val="22"/>
        </w:rPr>
        <w:t xml:space="preserve">Water sub-disciplines: Tidal (ocean-scale wave and flow), Brine (heavy mineral suspension), Glacial (ice and structural water), Vital (biological water / healing).</w:t>
      </w:r>
    </w:p>
    <w:p>
      <w:pPr>
        <w:pStyle w:val="ListParagraph"/>
        <w:numPr>
          <w:ilvl w:val="0"/>
          <w:numId w:val="2"/>
        </w:numPr>
        <w:spacing w:after="40" w:before="40"/>
      </w:pPr>
      <w:r>
        <w:rPr>
          <w:rFonts w:ascii="Arial" w:cs="Arial" w:eastAsia="Arial" w:hAnsi="Arial"/>
          <w:sz w:val="22"/>
          <w:szCs w:val="22"/>
        </w:rPr>
        <w:t xml:space="preserve">Storm sub-disciplines: Stormstrike (directed arc discharge), Router (information routing through conductive paths), Atmospheric (large-scale weather), Resonant (tuned frequency discharge).</w:t>
      </w:r>
    </w:p>
    <w:p>
      <w:pPr>
        <w:pStyle w:val="ListParagraph"/>
        <w:numPr>
          <w:ilvl w:val="0"/>
          <w:numId w:val="2"/>
        </w:numPr>
        <w:spacing w:after="40" w:before="40"/>
      </w:pPr>
      <w:r>
        <w:rPr>
          <w:rFonts w:ascii="Arial" w:cs="Arial" w:eastAsia="Arial" w:hAnsi="Arial"/>
          <w:sz w:val="22"/>
          <w:szCs w:val="22"/>
        </w:rPr>
        <w:t xml:space="preserve">Air sub-disciplines: Pressure (compression and vacuum), Current (sustained flow and lift), Voice (the acoustic extension into bending space), Scatter (Information Bending overlap).</w:t>
      </w:r>
    </w:p>
    <w:p>
      <w:pPr>
        <w:pStyle w:val="ListParagraph"/>
        <w:numPr>
          <w:ilvl w:val="0"/>
          <w:numId w:val="2"/>
        </w:numPr>
        <w:spacing w:after="40" w:before="40"/>
      </w:pPr>
      <w:r>
        <w:rPr>
          <w:rFonts w:ascii="Arial" w:cs="Arial" w:eastAsia="Arial" w:hAnsi="Arial"/>
          <w:sz w:val="22"/>
          <w:szCs w:val="22"/>
        </w:rPr>
        <w:t xml:space="preserve">Information sub-disciplines: Temporal (echo reading), Spatial (light path manipulation), Acoustic (voice echo integration), Networked (Ryujin Triad infrastructure).</w:t>
      </w:r>
    </w:p>
    <w:p>
      <w:pPr>
        <w:spacing w:before="60"/>
      </w:pPr>
      <w:r>
        <w:t xml:space="preserve"/>
      </w:r>
    </w:p>
    <w:p>
      <w:pPr>
        <w:spacing w:after="80" w:before="80"/>
        <w:ind w:left="500"/>
      </w:pPr>
      <w:r>
        <w:rPr>
          <w:rFonts w:ascii="Arial" w:cs="Arial" w:eastAsia="Arial" w:hAnsi="Arial"/>
          <w:b/>
          <w:bCs/>
          <w:color w:val="6D28D9"/>
          <w:sz w:val="20"/>
          <w:szCs w:val="20"/>
        </w:rPr>
        <w:t xml:space="preserve">Navigation note:  </w:t>
      </w:r>
      <w:r>
        <w:rPr>
          <w:rFonts w:ascii="Arial" w:cs="Arial" w:eastAsia="Arial" w:hAnsi="Arial"/>
          <w:i/>
          <w:iCs/>
          <w:color w:val="374151"/>
          <w:sz w:val="20"/>
          <w:szCs w:val="20"/>
        </w:rPr>
        <w:t xml:space="preserve">The player can have a primary discipline and an active sub-discipline simultaneously. The sub-discipline refines the skill tree — some nodes are available in both, some are sub-discipline exclusive. The environment in the void is a blend of the primary and sub-discipline shaders, weighted 70:30.</w:t>
      </w:r>
    </w:p>
    <w:p>
      <w:pPr>
        <w:spacing w:before="120"/>
      </w:pPr>
      <w:r>
        <w:t xml:space="preserve"/>
      </w:r>
    </w:p>
    <w:p>
      <w:pPr>
        <w:pBdr>
          <w:bottom w:val="single" w:color="6D28D9"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Skill Tree — Organic Constellation Layout</w:t>
      </w:r>
    </w:p>
    <w:p>
      <w:pPr>
        <w:spacing w:before="60"/>
      </w:pPr>
      <w:r>
        <w:t xml:space="preserve"/>
      </w:r>
    </w:p>
    <w:p>
      <w:pPr>
        <w:pStyle w:val="Heading1"/>
        <w:spacing w:after="200" w:before="520"/>
      </w:pPr>
      <w:r>
        <w:rPr>
          <w:rFonts w:ascii="Arial" w:cs="Arial" w:eastAsia="Arial" w:hAnsi="Arial"/>
          <w:b/>
          <w:bCs/>
          <w:color w:val="065F46"/>
          <w:sz w:val="40"/>
          <w:szCs w:val="40"/>
        </w:rPr>
        <w:t xml:space="preserve">4.  Skill Tree</w:t>
      </w:r>
    </w:p>
    <w:p>
      <w:pPr>
        <w:spacing w:after="60" w:before="60"/>
      </w:pPr>
      <w:r>
        <w:rPr>
          <w:rFonts w:ascii="Arial" w:cs="Arial" w:eastAsia="Arial" w:hAnsi="Arial"/>
          <w:sz w:val="22"/>
          <w:szCs w:val="22"/>
        </w:rPr>
        <w:t xml:space="preserve">The skill tree is not a grid. It is an organic graph whose visual structure is determined by the element. The layout metaphor is different per discipline — the graph's topology is identical but the visual language makes it feel native to its element. A grid would work mechanically but would feel like it was designed for something else; the organic layout makes the player feel they are reading the element's natural structure.</w:t>
      </w:r>
    </w:p>
    <w:p>
      <w:pPr>
        <w:spacing w:before="60"/>
      </w:pPr>
      <w:r>
        <w:t xml:space="preserve"/>
      </w:r>
    </w:p>
    <w:p>
      <w:pPr>
        <w:pStyle w:val="Heading2"/>
        <w:spacing w:after="120" w:before="300"/>
      </w:pPr>
      <w:r>
        <w:rPr>
          <w:rFonts w:ascii="Arial" w:cs="Arial" w:eastAsia="Arial" w:hAnsi="Arial"/>
          <w:b/>
          <w:bCs/>
          <w:color w:val="065F46"/>
          <w:sz w:val="28"/>
          <w:szCs w:val="28"/>
        </w:rPr>
        <w:t xml:space="preserve">4.1  Layout Metaphor per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Discipline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Skill tree visual metaphor</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Layout logic</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Geological cross-section — strata layers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Prerequisite chains run vertically (deeper = more powerful). Passive abilities are bedrock nodes at the bottom. Active techniques are surface-accessible. Seams connect laterally within layers.</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Branching river delta — tributary network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central trunk splits into branches at each major technique family. Tributaries can reconnect (convergent abilities). The flow direction indicates prerequisite direction.</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Radial heat map — intensity rings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Centre = raw power; outer rings = control and nuance. Players who unlock from the outside inward prioritise precision; from inside outward prioritise force.</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 current diagram — isobar contours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Nodes sit at intersections of pressure contours. High-altitude (high-power) nodes at the top; ground-level (utility) at the bottom. Currents connect compatible techniques.</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Electrical circuit schematic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Nodes are components; connections are conductor traces. Branching paths are parallel circuits — multiple routes to the same destination with different intermediate abilities.</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lattice — mineral growth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Hexagonal crystalline grid. Abilities grow in crystal families — similar technique types cluster. Lattice defects (gaps) represent abilities not yet discovered or unlocked.</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Interference pattern — wavefront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Circular wavefronts emanating from a central point. Nodes appear at wavefront intersections. The pattern shifts as the player makes choices, revealing new intersections.</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4.2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Node type</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Visual presentation</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Effect</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 / Intrinsic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Circular, filled with element colour, no border animation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Always-on property modifier. Reduces chi cost, increases range, modifies a specific environmental property threshold. Does not appear in the ability binding UI.</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technique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Hexagonal, pulsing border, accent colour glow</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named ability that must be bound to a gesture/voice combination. Hovering shows the character briefly adopt the technique's stance. Appears in the Bindings panel.</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synergy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Diamond, dual-toned (element + environment property colour)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 modifier conditional on an environmental property threshold. E.g., 'Water technique power × 1.4 when H &gt; 0.60.' Always active but only effective in matching conditions.</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unlock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Star-shaped, gold accent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Grants access to a named stance from the bending fighting culture system. The stance appears in the Stance panel. Requires renown to activate.</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context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Triangular, terrain-colour border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Unlocks a contextual shape verb available near specific natural formations. Appears in the formation context section of the Bindings panel.</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Fusion prerequisite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Two-tone split — two element colours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Required for multi-player bending fusion techniques. Only visible if the player has at least Known renown with a compatible fusion partner.</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4.3  Skill Tree Interaction</w:t>
      </w:r>
    </w:p>
    <w:p>
      <w:pPr>
        <w:pStyle w:val="ListParagraph"/>
        <w:numPr>
          <w:ilvl w:val="0"/>
          <w:numId w:val="2"/>
        </w:numPr>
        <w:spacing w:after="40" w:before="40"/>
      </w:pPr>
      <w:r>
        <w:rPr>
          <w:rFonts w:ascii="Arial" w:cs="Arial" w:eastAsia="Arial" w:hAnsi="Arial"/>
          <w:sz w:val="22"/>
          <w:szCs w:val="22"/>
        </w:rPr>
        <w:t xml:space="preserve">Hovering a node: the panel shows a full description on the right side. The character model briefly demonstrates the technique. The node brightens and its prerequisite chain illuminates toward the root.</w:t>
      </w:r>
    </w:p>
    <w:p>
      <w:pPr>
        <w:pStyle w:val="ListParagraph"/>
        <w:numPr>
          <w:ilvl w:val="0"/>
          <w:numId w:val="2"/>
        </w:numPr>
        <w:spacing w:after="40" w:before="40"/>
      </w:pPr>
      <w:r>
        <w:rPr>
          <w:rFonts w:ascii="Arial" w:cs="Arial" w:eastAsia="Arial" w:hAnsi="Arial"/>
          <w:sz w:val="22"/>
          <w:szCs w:val="22"/>
        </w:rPr>
        <w:t xml:space="preserve">Selecting (unlocking) a node: a brief elemental emanation from the character model in the node's direction. The node fills to fully lit. Connected dependent nodes dim to 'now accessible' state.</w:t>
      </w:r>
    </w:p>
    <w:p>
      <w:pPr>
        <w:pStyle w:val="ListParagraph"/>
        <w:numPr>
          <w:ilvl w:val="0"/>
          <w:numId w:val="2"/>
        </w:numPr>
        <w:spacing w:after="40" w:before="40"/>
      </w:pPr>
      <w:r>
        <w:rPr>
          <w:rFonts w:ascii="Arial" w:cs="Arial" w:eastAsia="Arial" w:hAnsi="Arial"/>
          <w:sz w:val="22"/>
          <w:szCs w:val="22"/>
        </w:rPr>
        <w:t xml:space="preserve">Locked nodes: visible but desaturated and overlaid with a lock icon. Hovering shows what is required — which prerequisite nodes and what renown level.</w:t>
      </w:r>
    </w:p>
    <w:p>
      <w:pPr>
        <w:pStyle w:val="ListParagraph"/>
        <w:numPr>
          <w:ilvl w:val="0"/>
          <w:numId w:val="2"/>
        </w:numPr>
        <w:spacing w:after="40" w:before="40"/>
      </w:pPr>
      <w:r>
        <w:rPr>
          <w:rFonts w:ascii="Arial" w:cs="Arial" w:eastAsia="Arial" w:hAnsi="Arial"/>
          <w:sz w:val="22"/>
          <w:szCs w:val="22"/>
        </w:rPr>
        <w:t xml:space="preserve">Node tooltip: shows ability name, chi cost, cooldown (if any), environmental requirements, prerequisite list, and which bindings this ability currently occupies.</w:t>
      </w:r>
    </w:p>
    <w:p>
      <w:pPr>
        <w:pStyle w:val="ListParagraph"/>
        <w:numPr>
          <w:ilvl w:val="0"/>
          <w:numId w:val="2"/>
        </w:numPr>
        <w:spacing w:after="40" w:before="40"/>
      </w:pPr>
      <w:r>
        <w:rPr>
          <w:rFonts w:ascii="Arial" w:cs="Arial" w:eastAsia="Arial" w:hAnsi="Arial"/>
          <w:sz w:val="22"/>
          <w:szCs w:val="22"/>
        </w:rPr>
        <w:t xml:space="preserve">Full tree scroll: the tree is navigable by swipe/drag within the panel area. A minimap in the lower right shows the full tree structure and the current viewport position.</w:t>
      </w:r>
    </w:p>
    <w:p>
      <w:pPr>
        <w:spacing w:before="120"/>
      </w:pPr>
      <w:r>
        <w:t xml:space="preserve"/>
      </w:r>
    </w:p>
    <w:p>
      <w:pPr>
        <w:pBdr>
          <w:bottom w:val="single" w:color="065F46" w:sz="8" w:space="1"/>
        </w:pBdr>
        <w:spacing w:after="160" w:before="160"/>
      </w:pPr>
      <w:r>
        <w:t xml:space="preserve"/>
      </w:r>
    </w:p>
    <w:p>
      <w:pPr>
        <w:shd w:fill="B91C1C" w:val="clear"/>
        <w:spacing w:after="0" w:before="12"/>
      </w:pPr>
      <w:r>
        <w:rPr>
          <w:rFonts w:ascii="Arial" w:cs="Arial" w:eastAsia="Arial" w:hAnsi="Arial"/>
          <w:b/>
          <w:bCs/>
          <w:color w:val="FFFFFF"/>
          <w:sz w:val="30"/>
          <w:szCs w:val="30"/>
        </w:rPr>
        <w:t xml:space="preserve">  🎮  Ability Bindings — Gesture, Voice, Formation, Stance</w:t>
      </w:r>
    </w:p>
    <w:p>
      <w:pPr>
        <w:spacing w:before="60"/>
      </w:pPr>
      <w:r>
        <w:t xml:space="preserve"/>
      </w:r>
    </w:p>
    <w:p>
      <w:pPr>
        <w:pStyle w:val="Heading1"/>
        <w:spacing w:after="200" w:before="520"/>
      </w:pPr>
      <w:r>
        <w:rPr>
          <w:rFonts w:ascii="Arial" w:cs="Arial" w:eastAsia="Arial" w:hAnsi="Arial"/>
          <w:b/>
          <w:bCs/>
          <w:color w:val="B91C1C"/>
          <w:sz w:val="40"/>
          <w:szCs w:val="40"/>
        </w:rPr>
        <w:t xml:space="preserve">5.  Ability Bindings</w:t>
      </w:r>
    </w:p>
    <w:p>
      <w:pPr>
        <w:spacing w:after="60" w:before="60"/>
      </w:pPr>
      <w:r>
        <w:rPr>
          <w:rFonts w:ascii="Arial" w:cs="Arial" w:eastAsia="Arial" w:hAnsi="Arial"/>
          <w:sz w:val="22"/>
          <w:szCs w:val="22"/>
        </w:rPr>
        <w:t xml:space="preserve">Each active technique in the skill tree must be bound before it can be used. A binding specifies how the player triggers the ability: the gesture grammar sequence, the voice word or phrase, the formation context that unlocks it, and any stance prerequisite. The Bindings panel displays all techniques simultaneously and allows the player to reconfigure bindings inline.</w:t>
      </w:r>
    </w:p>
    <w:p>
      <w:pPr>
        <w:spacing w:before="60"/>
      </w:pPr>
      <w:r>
        <w:t xml:space="preserve"/>
      </w:r>
    </w:p>
    <w:p>
      <w:pPr>
        <w:pStyle w:val="Heading2"/>
        <w:spacing w:after="120" w:before="300"/>
      </w:pPr>
      <w:r>
        <w:rPr>
          <w:rFonts w:ascii="Arial" w:cs="Arial" w:eastAsia="Arial" w:hAnsi="Arial"/>
          <w:b/>
          <w:bCs/>
          <w:color w:val="B91C1C"/>
          <w:sz w:val="28"/>
          <w:szCs w:val="28"/>
        </w:rPr>
        <w:t xml:space="preserve">5.1  Binding Entry Layout</w:t>
      </w:r>
    </w:p>
    <w:p>
      <w:pPr>
        <w:spacing w:after="60" w:before="60"/>
      </w:pPr>
      <w:r>
        <w:rPr>
          <w:rFonts w:ascii="Arial" w:cs="Arial" w:eastAsia="Arial" w:hAnsi="Arial"/>
          <w:sz w:val="22"/>
          <w:szCs w:val="22"/>
        </w:rPr>
        <w:t xml:space="preserve">Each technique occupies a row in the Bindings panel. The row has four binding columns:</w:t>
      </w:r>
    </w:p>
    <w:p>
      <w:pPr>
        <w:spacing w:before="60"/>
      </w:pPr>
      <w:r>
        <w:t xml:space="preserve"/>
      </w:r>
    </w:p>
    <w:p>
      <w:pPr>
        <w:shd w:fill="B91C1C" w:val="clear"/>
        <w:spacing w:after="0" w:before="8"/>
      </w:pPr>
      <w:r>
        <w:rPr>
          <w:rFonts w:ascii="Arial" w:cs="Arial" w:eastAsia="Arial" w:hAnsi="Arial"/>
          <w:b/>
          <w:bCs/>
          <w:color w:val="FFFFFF"/>
          <w:sz w:val="19"/>
          <w:szCs w:val="19"/>
        </w:rPr>
        <w:t xml:space="preserve">  Binding row structure — one technique, four binding slots</w:t>
      </w:r>
    </w:p>
    <w:p>
      <w:pPr>
        <w:shd w:fill="FEF2F2" w:val="clear"/>
        <w:spacing w:after="0" w:before="0"/>
        <w:ind w:left="160"/>
      </w:pPr>
      <w:r>
        <w:rPr>
          <w:rFonts w:ascii="Arial" w:cs="Arial" w:eastAsia="Arial" w:hAnsi="Arial"/>
          <w:color w:val="1E293B"/>
          <w:sz w:val="21"/>
          <w:szCs w:val="21"/>
        </w:rPr>
        <w:t xml:space="preserve">  ┌─────────────────────────────────────────────────────────────────────┐</w:t>
      </w:r>
    </w:p>
    <w:p>
      <w:pPr>
        <w:shd w:fill="FEF2F2" w:val="clear"/>
        <w:spacing w:after="0" w:before="0"/>
        <w:ind w:left="160"/>
      </w:pPr>
      <w:r>
        <w:rPr>
          <w:rFonts w:ascii="Arial" w:cs="Arial" w:eastAsia="Arial" w:hAnsi="Arial"/>
          <w:color w:val="1E293B"/>
          <w:sz w:val="21"/>
          <w:szCs w:val="21"/>
        </w:rPr>
        <w:t xml:space="preserve">  │ TECHNIQUE NAME          │ GESTURE │ VOICE     │ FORMATION │ STANCE  │</w:t>
      </w:r>
    </w:p>
    <w:p>
      <w:pPr>
        <w:shd w:fill="FEF2F2" w:val="clear"/>
        <w:spacing w:after="0" w:before="0"/>
        <w:ind w:left="160"/>
      </w:pPr>
      <w:r>
        <w:rPr>
          <w:rFonts w:ascii="Arial" w:cs="Arial" w:eastAsia="Arial" w:hAnsi="Arial"/>
          <w:color w:val="1E293B"/>
          <w:sz w:val="21"/>
          <w:szCs w:val="21"/>
        </w:rPr>
        <w:t xml:space="preserve">  │ [ability icon] Rise     │ ROOTED  │ 'rise'    │ hoodoo    │ Nascent │</w:t>
      </w:r>
    </w:p>
    <w:p>
      <w:pPr>
        <w:shd w:fill="FEF2F2" w:val="clear"/>
        <w:spacing w:after="0" w:before="0"/>
        <w:ind w:left="160"/>
      </w:pPr>
      <w:r>
        <w:rPr>
          <w:rFonts w:ascii="Arial" w:cs="Arial" w:eastAsia="Arial" w:hAnsi="Arial"/>
          <w:color w:val="1E293B"/>
          <w:sz w:val="21"/>
          <w:szCs w:val="21"/>
        </w:rPr>
        <w:t xml:space="preserve">  │                         │ LIFT    │           │ pillar    │         │</w:t>
      </w:r>
    </w:p>
    <w:p>
      <w:pPr>
        <w:shd w:fill="FEF2F2" w:val="clear"/>
        <w:spacing w:after="0" w:before="0"/>
        <w:ind w:left="160"/>
      </w:pPr>
      <w:r>
        <w:rPr>
          <w:rFonts w:ascii="Arial" w:cs="Arial" w:eastAsia="Arial" w:hAnsi="Arial"/>
          <w:color w:val="1E293B"/>
          <w:sz w:val="21"/>
          <w:szCs w:val="21"/>
        </w:rPr>
        <w:t xml:space="preserve">  │                         │ HOLD    │           │ (any)     │         │</w:t>
      </w:r>
    </w:p>
    <w:p>
      <w:pPr>
        <w:shd w:fill="FEF2F2" w:val="clear"/>
        <w:spacing w:after="0" w:before="0"/>
        <w:ind w:left="160"/>
      </w:pPr>
      <w:r>
        <w:rPr>
          <w:rFonts w:ascii="Arial" w:cs="Arial" w:eastAsia="Arial" w:hAnsi="Arial"/>
          <w:color w:val="1E293B"/>
          <w:sz w:val="21"/>
          <w:szCs w:val="21"/>
        </w:rPr>
        <w:t xml:space="preserve">  ├─────────────────────────────────────────────────────────────────────┤</w:t>
      </w:r>
    </w:p>
    <w:p>
      <w:pPr>
        <w:shd w:fill="FEF2F2" w:val="clear"/>
        <w:spacing w:after="0" w:before="0"/>
        <w:ind w:left="160"/>
      </w:pPr>
      <w:r>
        <w:rPr>
          <w:rFonts w:ascii="Arial" w:cs="Arial" w:eastAsia="Arial" w:hAnsi="Arial"/>
          <w:color w:val="1E293B"/>
          <w:sz w:val="21"/>
          <w:szCs w:val="21"/>
        </w:rPr>
        <w:t xml:space="preserve">  │ [ability icon] Arch     │ OPEN    │ 'arch'    │ natural   │ Known   │</w:t>
      </w:r>
    </w:p>
    <w:p>
      <w:pPr>
        <w:shd w:fill="FEF2F2" w:val="clear"/>
        <w:spacing w:after="0" w:before="0"/>
        <w:ind w:left="160"/>
      </w:pPr>
      <w:r>
        <w:rPr>
          <w:rFonts w:ascii="Arial" w:cs="Arial" w:eastAsia="Arial" w:hAnsi="Arial"/>
          <w:color w:val="1E293B"/>
          <w:sz w:val="21"/>
          <w:szCs w:val="21"/>
        </w:rPr>
        <w:t xml:space="preserve">  │                         │ CHARGE  │           │ arch      │         │</w:t>
      </w:r>
    </w:p>
    <w:p>
      <w:pPr>
        <w:shd w:fill="FEF2F2" w:val="clear"/>
        <w:spacing w:after="0" w:before="0"/>
        <w:ind w:left="160"/>
      </w:pPr>
      <w:r>
        <w:rPr>
          <w:rFonts w:ascii="Arial" w:cs="Arial" w:eastAsia="Arial" w:hAnsi="Arial"/>
          <w:color w:val="1E293B"/>
          <w:sz w:val="21"/>
          <w:szCs w:val="21"/>
        </w:rPr>
        <w:t xml:space="preserve">  │                         │ SWEEP   │           │           │         │</w:t>
      </w:r>
    </w:p>
    <w:p>
      <w:pPr>
        <w:shd w:fill="FEF2F2" w:val="clear"/>
        <w:spacing w:after="0" w:before="0"/>
        <w:ind w:left="160"/>
      </w:pPr>
      <w:r>
        <w:rPr>
          <w:rFonts w:ascii="Arial" w:cs="Arial" w:eastAsia="Arial" w:hAnsi="Arial"/>
          <w:color w:val="1E293B"/>
          <w:sz w:val="21"/>
          <w:szCs w:val="21"/>
        </w:rPr>
        <w:t xml:space="preserve">  └─────────────────────────────────────────────────────────────────────┘</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GESTURE: The gesture grammar sequence. Shown as token chips (ROOTED, LIFT,</w:t>
      </w:r>
    </w:p>
    <w:p>
      <w:pPr>
        <w:shd w:fill="FEF2F2" w:val="clear"/>
        <w:spacing w:after="0" w:before="0"/>
        <w:ind w:left="160"/>
      </w:pPr>
      <w:r>
        <w:rPr>
          <w:rFonts w:ascii="Arial" w:cs="Arial" w:eastAsia="Arial" w:hAnsi="Arial"/>
          <w:color w:val="1E293B"/>
          <w:sz w:val="21"/>
          <w:szCs w:val="21"/>
        </w:rPr>
        <w:t xml:space="preserve">  HOLD, OPEN, CHARGE, SWEEP, etc.) stacked vertically in sequence order.</w:t>
      </w:r>
    </w:p>
    <w:p>
      <w:pPr>
        <w:shd w:fill="FEF2F2" w:val="clear"/>
        <w:spacing w:after="0" w:before="0"/>
        <w:ind w:left="160"/>
      </w:pPr>
      <w:r>
        <w:rPr>
          <w:rFonts w:ascii="Arial" w:cs="Arial" w:eastAsia="Arial" w:hAnsi="Arial"/>
          <w:color w:val="1E293B"/>
          <w:sz w:val="21"/>
          <w:szCs w:val="21"/>
        </w:rPr>
        <w:t xml:space="preserve">  Touch: tap gesture slot to open the gesture editor.</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VOICE: The canonical voice trigger word. Player can add aliases by tapping</w:t>
      </w:r>
    </w:p>
    <w:p>
      <w:pPr>
        <w:shd w:fill="FEF2F2" w:val="clear"/>
        <w:spacing w:after="0" w:before="0"/>
        <w:ind w:left="160"/>
      </w:pPr>
      <w:r>
        <w:rPr>
          <w:rFonts w:ascii="Arial" w:cs="Arial" w:eastAsia="Arial" w:hAnsi="Arial"/>
          <w:color w:val="1E293B"/>
          <w:sz w:val="21"/>
          <w:szCs w:val="21"/>
        </w:rPr>
        <w:t xml:space="preserve">  and speaking an alternative. Their alternative appears below the canonical term</w:t>
      </w:r>
    </w:p>
    <w:p>
      <w:pPr>
        <w:shd w:fill="FEF2F2" w:val="clear"/>
        <w:spacing w:after="0" w:before="0"/>
        <w:ind w:left="160"/>
      </w:pPr>
      <w:r>
        <w:rPr>
          <w:rFonts w:ascii="Arial" w:cs="Arial" w:eastAsia="Arial" w:hAnsi="Arial"/>
          <w:color w:val="1E293B"/>
          <w:sz w:val="21"/>
          <w:szCs w:val="21"/>
        </w:rPr>
        <w:t xml:space="preserve">  in their personal session alias colour.</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FORMATION: Formation context that additionally enables the technique. Optional —</w:t>
      </w:r>
    </w:p>
    <w:p>
      <w:pPr>
        <w:shd w:fill="FEF2F2" w:val="clear"/>
        <w:spacing w:after="0" w:before="0"/>
        <w:ind w:left="160"/>
      </w:pPr>
      <w:r>
        <w:rPr>
          <w:rFonts w:ascii="Arial" w:cs="Arial" w:eastAsia="Arial" w:hAnsi="Arial"/>
          <w:color w:val="1E293B"/>
          <w:sz w:val="21"/>
          <w:szCs w:val="21"/>
        </w:rPr>
        <w:t xml:space="preserve">  some techniques are formation-context-only (marked with a mandatory flag).</w:t>
      </w:r>
    </w:p>
    <w:p>
      <w:pPr>
        <w:shd w:fill="FEF2F2" w:val="clear"/>
        <w:spacing w:after="0" w:before="0"/>
        <w:ind w:left="160"/>
      </w:pPr>
      <w:r>
        <w:rPr>
          <w:rFonts w:ascii="Arial" w:cs="Arial" w:eastAsia="Arial" w:hAnsi="Arial"/>
          <w:color w:val="1E293B"/>
          <w:sz w:val="21"/>
          <w:szCs w:val="21"/>
        </w:rPr>
        <w:t xml:space="preserve">  Shows the formation name from the player's FormationLexicon if they have renamed it.</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STANCE: Minimum renown required for this technique, or a stance prerequisite.</w:t>
      </w:r>
    </w:p>
    <w:p>
      <w:pPr>
        <w:shd w:fill="FEF2F2" w:val="clear"/>
        <w:spacing w:after="0" w:before="0"/>
        <w:ind w:left="160"/>
      </w:pPr>
      <w:r>
        <w:rPr>
          <w:rFonts w:ascii="Arial" w:cs="Arial" w:eastAsia="Arial" w:hAnsi="Arial"/>
          <w:color w:val="1E293B"/>
          <w:sz w:val="21"/>
          <w:szCs w:val="21"/>
        </w:rPr>
        <w:t xml:space="preserve">  If the player does not meet it, the slot shows the deficit clearly.</w:t>
      </w:r>
    </w:p>
    <w:p>
      <w:pPr>
        <w:spacing w:before="60"/>
      </w:pPr>
      <w:r>
        <w:t xml:space="preserve"/>
      </w:r>
    </w:p>
    <w:p>
      <w:pPr>
        <w:pStyle w:val="Heading2"/>
        <w:spacing w:after="120" w:before="300"/>
      </w:pPr>
      <w:r>
        <w:rPr>
          <w:rFonts w:ascii="Arial" w:cs="Arial" w:eastAsia="Arial" w:hAnsi="Arial"/>
          <w:b/>
          <w:bCs/>
          <w:color w:val="B91C1C"/>
          <w:sz w:val="28"/>
          <w:szCs w:val="28"/>
        </w:rPr>
        <w:t xml:space="preserve">5.2  Gesture Editor</w:t>
      </w:r>
    </w:p>
    <w:p>
      <w:pPr>
        <w:spacing w:after="60" w:before="60"/>
      </w:pPr>
      <w:r>
        <w:rPr>
          <w:rFonts w:ascii="Arial" w:cs="Arial" w:eastAsia="Arial" w:hAnsi="Arial"/>
          <w:sz w:val="22"/>
          <w:szCs w:val="22"/>
        </w:rPr>
        <w:t xml:space="preserve">Opening the gesture editor for a technique shows a drag-and-drop token sequencer. The available gesture tokens depend on the discipline: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Base tokens (all disciplines): OPEN, CLOSE, HOLD, CHARGE, RELEASE, SUSTAIN, ROOTED, GROUNDED.</w:t>
      </w:r>
    </w:p>
    <w:p>
      <w:pPr>
        <w:pStyle w:val="ListParagraph"/>
        <w:numPr>
          <w:ilvl w:val="0"/>
          <w:numId w:val="2"/>
        </w:numPr>
        <w:spacing w:after="40" w:before="40"/>
      </w:pPr>
      <w:r>
        <w:rPr>
          <w:rFonts w:ascii="Arial" w:cs="Arial" w:eastAsia="Arial" w:hAnsi="Arial"/>
          <w:sz w:val="22"/>
          <w:szCs w:val="22"/>
        </w:rPr>
        <w:t xml:space="preserve">Directional modifiers: LIFT, PUSH, PULL, SWEEP, PIVOT, ARC.</w:t>
      </w:r>
    </w:p>
    <w:p>
      <w:pPr>
        <w:pStyle w:val="ListParagraph"/>
        <w:numPr>
          <w:ilvl w:val="0"/>
          <w:numId w:val="2"/>
        </w:numPr>
        <w:spacing w:after="40" w:before="40"/>
      </w:pPr>
      <w:r>
        <w:rPr>
          <w:rFonts w:ascii="Arial" w:cs="Arial" w:eastAsia="Arial" w:hAnsi="Arial"/>
          <w:sz w:val="22"/>
          <w:szCs w:val="22"/>
        </w:rPr>
        <w:t xml:space="preserve">Elemental modifiers: discipline-specific tokens (SEISMIC for Earth, TIDAL for Water, SURGE for Storm, SCATTER for Information).</w:t>
      </w:r>
    </w:p>
    <w:p>
      <w:pPr>
        <w:pStyle w:val="ListParagraph"/>
        <w:numPr>
          <w:ilvl w:val="0"/>
          <w:numId w:val="2"/>
        </w:numPr>
        <w:spacing w:after="40" w:before="40"/>
      </w:pPr>
      <w:r>
        <w:rPr>
          <w:rFonts w:ascii="Arial" w:cs="Arial" w:eastAsia="Arial" w:hAnsi="Arial"/>
          <w:sz w:val="22"/>
          <w:szCs w:val="22"/>
        </w:rPr>
        <w:t xml:space="preserve">The sequencer validates the gesture as the player constructs it — conflicting sequences (two abilities with the same gesture) are immediately flagged with a conflict indicator showing the colliding technique.</w:t>
      </w:r>
    </w:p>
    <w:p>
      <w:pPr>
        <w:pStyle w:val="ListParagraph"/>
        <w:numPr>
          <w:ilvl w:val="0"/>
          <w:numId w:val="2"/>
        </w:numPr>
        <w:spacing w:after="40" w:before="40"/>
      </w:pPr>
      <w:r>
        <w:rPr>
          <w:rFonts w:ascii="Arial" w:cs="Arial" w:eastAsia="Arial" w:hAnsi="Arial"/>
          <w:sz w:val="22"/>
          <w:szCs w:val="22"/>
        </w:rPr>
        <w:t xml:space="preserve">Voice interaction: instead of dragging tokens, the player can speak the gesture sequence aloud ('rooted, lift, hold') and the editor builds the sequence from speech.</w:t>
      </w:r>
    </w:p>
    <w:p>
      <w:pPr>
        <w:spacing w:before="60"/>
      </w:pPr>
      <w:r>
        <w:t xml:space="preserve"/>
      </w:r>
    </w:p>
    <w:p>
      <w:pPr>
        <w:pStyle w:val="Heading2"/>
        <w:spacing w:after="120" w:before="300"/>
      </w:pPr>
      <w:r>
        <w:rPr>
          <w:rFonts w:ascii="Arial" w:cs="Arial" w:eastAsia="Arial" w:hAnsi="Arial"/>
          <w:b/>
          <w:bCs/>
          <w:color w:val="B91C1C"/>
          <w:sz w:val="28"/>
          <w:szCs w:val="28"/>
        </w:rPr>
        <w:t xml:space="preserve">5.3  Voice Binding Editor</w:t>
      </w:r>
    </w:p>
    <w:p>
      <w:pPr>
        <w:spacing w:after="60" w:before="60"/>
      </w:pPr>
      <w:r>
        <w:rPr>
          <w:rFonts w:ascii="Arial" w:cs="Arial" w:eastAsia="Arial" w:hAnsi="Arial"/>
          <w:sz w:val="22"/>
          <w:szCs w:val="22"/>
        </w:rPr>
        <w:t xml:space="preserve">The voice binding slot opens an inline recording widget. The player speaks their desired trigger word or phrase. The system displays the phoneme transcription in real time. If the phoneme pattern conflicts with an existing binding, it is flagged immediately. If the pattern matches an alias the player has previously established, it offers to reuse it.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canonical word is always visible alongside the player alias — the player can return to canonical at any time.</w:t>
      </w:r>
    </w:p>
    <w:p>
      <w:pPr>
        <w:pStyle w:val="ListParagraph"/>
        <w:numPr>
          <w:ilvl w:val="0"/>
          <w:numId w:val="2"/>
        </w:numPr>
        <w:spacing w:after="40" w:before="40"/>
      </w:pPr>
      <w:r>
        <w:rPr>
          <w:rFonts w:ascii="Arial" w:cs="Arial" w:eastAsia="Arial" w:hAnsi="Arial"/>
          <w:sz w:val="22"/>
          <w:szCs w:val="22"/>
        </w:rPr>
        <w:t xml:space="preserve">Multiple aliases are supported per technique (up to 4 — beyond that the voice corpus becomes unreliable). Rarely-used aliases fade to grey and are offered for removal.</w:t>
      </w:r>
    </w:p>
    <w:p>
      <w:pPr>
        <w:pStyle w:val="ListParagraph"/>
        <w:numPr>
          <w:ilvl w:val="0"/>
          <w:numId w:val="2"/>
        </w:numPr>
        <w:spacing w:after="40" w:before="40"/>
      </w:pPr>
      <w:r>
        <w:rPr>
          <w:rFonts w:ascii="Arial" w:cs="Arial" w:eastAsia="Arial" w:hAnsi="Arial"/>
          <w:sz w:val="22"/>
          <w:szCs w:val="22"/>
        </w:rPr>
        <w:t xml:space="preserve">The editor also shows the confidence score for the current alias — if the alias is phonemically ambiguous (close to another binding), it is highlighted in amber with the specific collision it risks.</w:t>
      </w:r>
    </w:p>
    <w:p>
      <w:pPr>
        <w:spacing w:before="120"/>
      </w:pPr>
      <w:r>
        <w:t xml:space="preserve"/>
      </w:r>
    </w:p>
    <w:p>
      <w:pPr>
        <w:pBdr>
          <w:bottom w:val="single" w:color="B91C1C" w:sz="8" w:space="1"/>
        </w:pBdr>
        <w:spacing w:after="160" w:before="160"/>
      </w:pPr>
      <w:r>
        <w:t xml:space="preserve"/>
      </w:r>
    </w:p>
    <w:p>
      <w:r>
        <w:br w:type="page"/>
      </w:r>
    </w:p>
    <w:p>
      <w:pPr>
        <w:shd w:fill="854D0E" w:val="clear"/>
        <w:spacing w:after="0" w:before="12"/>
      </w:pPr>
      <w:r>
        <w:rPr>
          <w:rFonts w:ascii="Arial" w:cs="Arial" w:eastAsia="Arial" w:hAnsi="Arial"/>
          <w:b/>
          <w:bCs/>
          <w:color w:val="FFFFFF"/>
          <w:sz w:val="30"/>
          <w:szCs w:val="30"/>
        </w:rPr>
        <w:t xml:space="preserve">  🛡  Equipment — Armor, Focus, Catalyst, and Property Display</w:t>
      </w:r>
    </w:p>
    <w:p>
      <w:pPr>
        <w:spacing w:before="60"/>
      </w:pPr>
      <w:r>
        <w:t xml:space="preserve"/>
      </w:r>
    </w:p>
    <w:p>
      <w:pPr>
        <w:pStyle w:val="Heading1"/>
        <w:spacing w:after="200" w:before="520"/>
      </w:pPr>
      <w:r>
        <w:rPr>
          <w:rFonts w:ascii="Arial" w:cs="Arial" w:eastAsia="Arial" w:hAnsi="Arial"/>
          <w:b/>
          <w:bCs/>
          <w:color w:val="854D0E"/>
          <w:sz w:val="40"/>
          <w:szCs w:val="40"/>
        </w:rPr>
        <w:t xml:space="preserve">6.  Equipment Panel</w:t>
      </w:r>
    </w:p>
    <w:p>
      <w:pPr>
        <w:spacing w:after="60" w:before="60"/>
      </w:pPr>
      <w:r>
        <w:rPr>
          <w:rFonts w:ascii="Arial" w:cs="Arial" w:eastAsia="Arial" w:hAnsi="Arial"/>
          <w:sz w:val="22"/>
          <w:szCs w:val="22"/>
        </w:rPr>
        <w:t xml:space="preserve">Equipment in this world is not just armour — it is a set of materials and instruments that modify the player's resonance properties and bending capacity. The Equipment panel shows all slots simultaneously, with the character model reflecting equipped state in real time.</w:t>
      </w:r>
    </w:p>
    <w:p>
      <w:pPr>
        <w:spacing w:before="60"/>
      </w:pPr>
      <w:r>
        <w:t xml:space="preserve"/>
      </w:r>
    </w:p>
    <w:p>
      <w:pPr>
        <w:pStyle w:val="Heading2"/>
        <w:spacing w:after="120" w:before="300"/>
      </w:pPr>
      <w:r>
        <w:rPr>
          <w:rFonts w:ascii="Arial" w:cs="Arial" w:eastAsia="Arial" w:hAnsi="Arial"/>
          <w:b/>
          <w:bCs/>
          <w:color w:val="854D0E"/>
          <w:sz w:val="28"/>
          <w:szCs w:val="28"/>
        </w:rPr>
        <w:t xml:space="preserve">6.1  Slot Layout</w:t>
      </w:r>
    </w:p>
    <w:p>
      <w:pPr>
        <w:shd w:fill="854D0E" w:val="clear"/>
        <w:spacing w:after="0" w:before="8"/>
      </w:pPr>
      <w:r>
        <w:rPr>
          <w:rFonts w:ascii="Arial" w:cs="Arial" w:eastAsia="Arial" w:hAnsi="Arial"/>
          <w:b/>
          <w:bCs/>
          <w:color w:val="FFFFFF"/>
          <w:sz w:val="19"/>
          <w:szCs w:val="19"/>
        </w:rPr>
        <w:t xml:space="preserve">  Equipment panel — slot organisation</w:t>
      </w:r>
    </w:p>
    <w:p>
      <w:pPr>
        <w:shd w:fill="FEF9C3" w:val="clear"/>
        <w:spacing w:after="0" w:before="0"/>
        <w:ind w:left="160"/>
      </w:pPr>
      <w:r>
        <w:rPr>
          <w:rFonts w:ascii="Arial" w:cs="Arial" w:eastAsia="Arial" w:hAnsi="Arial"/>
          <w:color w:val="1E293B"/>
          <w:sz w:val="21"/>
          <w:szCs w:val="21"/>
        </w:rPr>
        <w:t xml:space="preserve">  BODY ARMOUR                 BENDING INSTRUMENTS</w:t>
      </w:r>
    </w:p>
    <w:p>
      <w:pPr>
        <w:shd w:fill="FEF9C3" w:val="clear"/>
        <w:spacing w:after="0" w:before="0"/>
        <w:ind w:left="160"/>
      </w:pPr>
      <w:r>
        <w:rPr>
          <w:rFonts w:ascii="Arial" w:cs="Arial" w:eastAsia="Arial" w:hAnsi="Arial"/>
          <w:color w:val="1E293B"/>
          <w:sz w:val="21"/>
          <w:szCs w:val="21"/>
        </w:rPr>
        <w:t xml:space="preserve">  ┌──────┐  ┌──────────────┐  ┌────────────┐  ┌──────────────┐</w:t>
      </w:r>
    </w:p>
    <w:p>
      <w:pPr>
        <w:shd w:fill="FEF9C3" w:val="clear"/>
        <w:spacing w:after="0" w:before="0"/>
        <w:ind w:left="160"/>
      </w:pPr>
      <w:r>
        <w:rPr>
          <w:rFonts w:ascii="Arial" w:cs="Arial" w:eastAsia="Arial" w:hAnsi="Arial"/>
          <w:color w:val="1E293B"/>
          <w:sz w:val="21"/>
          <w:szCs w:val="21"/>
        </w:rPr>
        <w:t xml:space="preserve">  │ Head │  │    Torso     │  │   Focus    │  │   Catalyst   │</w:t>
      </w:r>
    </w:p>
    <w:p>
      <w:pPr>
        <w:shd w:fill="FEF9C3" w:val="clear"/>
        <w:spacing w:after="0" w:before="0"/>
        <w:ind w:left="160"/>
      </w:pPr>
      <w:r>
        <w:rPr>
          <w:rFonts w:ascii="Arial" w:cs="Arial" w:eastAsia="Arial" w:hAnsi="Arial"/>
          <w:color w:val="1E293B"/>
          <w:sz w:val="21"/>
          <w:szCs w:val="21"/>
        </w:rPr>
        <w:t xml:space="preserve">  └──────┘  └──────────────┘  │   Stone    │  │   (secondary)│</w:t>
      </w:r>
    </w:p>
    <w:p>
      <w:pPr>
        <w:shd w:fill="FEF9C3" w:val="clear"/>
        <w:spacing w:after="0" w:before="0"/>
        <w:ind w:left="160"/>
      </w:pPr>
      <w:r>
        <w:rPr>
          <w:rFonts w:ascii="Arial" w:cs="Arial" w:eastAsia="Arial" w:hAnsi="Arial"/>
          <w:color w:val="1E293B"/>
          <w:sz w:val="21"/>
          <w:szCs w:val="21"/>
        </w:rPr>
        <w:t xml:space="preserve">  ┌──────┐  ┌──────┐ ┌─────┐  └────────────┘  └──────────────┘</w:t>
      </w:r>
    </w:p>
    <w:p>
      <w:pPr>
        <w:shd w:fill="FEF9C3" w:val="clear"/>
        <w:spacing w:after="0" w:before="0"/>
        <w:ind w:left="160"/>
      </w:pPr>
      <w:r>
        <w:rPr>
          <w:rFonts w:ascii="Arial" w:cs="Arial" w:eastAsia="Arial" w:hAnsi="Arial"/>
          <w:color w:val="1E293B"/>
          <w:sz w:val="21"/>
          <w:szCs w:val="21"/>
        </w:rPr>
        <w:t xml:space="preserve">  │ Arms │  │ Legs │ │Feet │</w:t>
      </w:r>
    </w:p>
    <w:p>
      <w:pPr>
        <w:shd w:fill="FEF9C3" w:val="clear"/>
        <w:spacing w:after="0" w:before="0"/>
        <w:ind w:left="160"/>
      </w:pPr>
      <w:r>
        <w:rPr>
          <w:rFonts w:ascii="Arial" w:cs="Arial" w:eastAsia="Arial" w:hAnsi="Arial"/>
          <w:color w:val="1E293B"/>
          <w:sz w:val="21"/>
          <w:szCs w:val="21"/>
        </w:rPr>
        <w:t xml:space="preserve">  └──────┘  └──────┘ └─────┘  HELD ITEMS</w:t>
      </w:r>
    </w:p>
    <w:p>
      <w:pPr>
        <w:shd w:fill="FEF9C3" w:val="clear"/>
        <w:spacing w:after="0" w:before="0"/>
        <w:ind w:left="160"/>
      </w:pPr>
      <w:r>
        <w:rPr>
          <w:rFonts w:ascii="Arial" w:cs="Arial" w:eastAsia="Arial" w:hAnsi="Arial"/>
          <w:color w:val="1E293B"/>
          <w:sz w:val="21"/>
          <w:szCs w:val="21"/>
        </w:rPr>
        <w:t xml:space="preserve">  ┌──────┐                    ┌────────────┐  ┌──────────────┐</w:t>
      </w:r>
    </w:p>
    <w:p>
      <w:pPr>
        <w:shd w:fill="FEF9C3" w:val="clear"/>
        <w:spacing w:after="0" w:before="0"/>
        <w:ind w:left="160"/>
      </w:pPr>
      <w:r>
        <w:rPr>
          <w:rFonts w:ascii="Arial" w:cs="Arial" w:eastAsia="Arial" w:hAnsi="Arial"/>
          <w:color w:val="1E293B"/>
          <w:sz w:val="21"/>
          <w:szCs w:val="21"/>
        </w:rPr>
        <w:t xml:space="preserve">  │Hands │                    │  Primary   │  │  Off-hand    │</w:t>
      </w:r>
    </w:p>
    <w:p>
      <w:pPr>
        <w:shd w:fill="FEF9C3" w:val="clear"/>
        <w:spacing w:after="0" w:before="0"/>
        <w:ind w:left="160"/>
      </w:pPr>
      <w:r>
        <w:rPr>
          <w:rFonts w:ascii="Arial" w:cs="Arial" w:eastAsia="Arial" w:hAnsi="Arial"/>
          <w:color w:val="1E293B"/>
          <w:sz w:val="21"/>
          <w:szCs w:val="21"/>
        </w:rPr>
        <w:t xml:space="preserve">  └──────┘                    └────────────┘  └──────────────┘</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Each slot is a square tile showing the equipped item's icon.</w:t>
      </w:r>
    </w:p>
    <w:p>
      <w:pPr>
        <w:shd w:fill="FEF9C3" w:val="clear"/>
        <w:spacing w:after="0" w:before="0"/>
        <w:ind w:left="160"/>
      </w:pPr>
      <w:r>
        <w:rPr>
          <w:rFonts w:ascii="Arial" w:cs="Arial" w:eastAsia="Arial" w:hAnsi="Arial"/>
          <w:color w:val="1E293B"/>
          <w:sz w:val="21"/>
          <w:szCs w:val="21"/>
        </w:rPr>
        <w:t xml:space="preserve">  Unequipped slots show an outline of the slot type in the element's accent colour.</w:t>
      </w:r>
    </w:p>
    <w:p>
      <w:pPr>
        <w:shd w:fill="FEF9C3" w:val="clear"/>
        <w:spacing w:after="0" w:before="0"/>
        <w:ind w:left="160"/>
      </w:pPr>
      <w:r>
        <w:rPr>
          <w:rFonts w:ascii="Arial" w:cs="Arial" w:eastAsia="Arial" w:hAnsi="Arial"/>
          <w:color w:val="1E293B"/>
          <w:sz w:val="21"/>
          <w:szCs w:val="21"/>
        </w:rPr>
        <w:t xml:space="preserve">  Hovering a slot: the character model highlights that body region.</w:t>
      </w:r>
    </w:p>
    <w:p>
      <w:pPr>
        <w:shd w:fill="FEF9C3" w:val="clear"/>
        <w:spacing w:after="0" w:before="0"/>
        <w:ind w:left="160"/>
      </w:pPr>
      <w:r>
        <w:rPr>
          <w:rFonts w:ascii="Arial" w:cs="Arial" w:eastAsia="Arial" w:hAnsi="Arial"/>
          <w:color w:val="1E293B"/>
          <w:sz w:val="21"/>
          <w:szCs w:val="21"/>
        </w:rPr>
        <w:t xml:space="preserve">  Selecting a slot: opens the item selection sub-panel.</w:t>
      </w:r>
    </w:p>
    <w:p>
      <w:pPr>
        <w:spacing w:before="60"/>
      </w:pPr>
      <w:r>
        <w:t xml:space="preserve"/>
      </w:r>
    </w:p>
    <w:p>
      <w:pPr>
        <w:pStyle w:val="Heading2"/>
        <w:spacing w:after="120" w:before="300"/>
      </w:pPr>
      <w:r>
        <w:rPr>
          <w:rFonts w:ascii="Arial" w:cs="Arial" w:eastAsia="Arial" w:hAnsi="Arial"/>
          <w:b/>
          <w:bCs/>
          <w:color w:val="854D0E"/>
          <w:sz w:val="28"/>
          <w:szCs w:val="28"/>
        </w:rPr>
        <w:t xml:space="preserve">6.2  Property Display — Equipment Effect on Bending</w:t>
      </w:r>
    </w:p>
    <w:p>
      <w:pPr>
        <w:spacing w:after="60" w:before="60"/>
      </w:pPr>
      <w:r>
        <w:rPr>
          <w:rFonts w:ascii="Arial" w:cs="Arial" w:eastAsia="Arial" w:hAnsi="Arial"/>
          <w:sz w:val="22"/>
          <w:szCs w:val="22"/>
        </w:rPr>
        <w:t xml:space="preserve">Below the slot grid is a property bar showing the player's current resonance property modifiers from all equipped items combined. Each environmental property (H, R, W, P, L, S, B) shows its current threshold modification as a horizontal bar:</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Bars are colour-coded by property: S = stone grey, H = water blue, W = air light blue, R = fire amber, L = gold, P = purple, B = green.</w:t>
      </w:r>
    </w:p>
    <w:p>
      <w:pPr>
        <w:pStyle w:val="ListParagraph"/>
        <w:numPr>
          <w:ilvl w:val="0"/>
          <w:numId w:val="2"/>
        </w:numPr>
        <w:spacing w:after="40" w:before="40"/>
      </w:pPr>
      <w:r>
        <w:rPr>
          <w:rFonts w:ascii="Arial" w:cs="Arial" w:eastAsia="Arial" w:hAnsi="Arial"/>
          <w:sz w:val="22"/>
          <w:szCs w:val="22"/>
        </w:rPr>
        <w:t xml:space="preserve">Positive modification (equipment boosts the property's effective threshold): bar extends right in the element's accent colour.</w:t>
      </w:r>
    </w:p>
    <w:p>
      <w:pPr>
        <w:pStyle w:val="ListParagraph"/>
        <w:numPr>
          <w:ilvl w:val="0"/>
          <w:numId w:val="2"/>
        </w:numPr>
        <w:spacing w:after="40" w:before="40"/>
      </w:pPr>
      <w:r>
        <w:rPr>
          <w:rFonts w:ascii="Arial" w:cs="Arial" w:eastAsia="Arial" w:hAnsi="Arial"/>
          <w:sz w:val="22"/>
          <w:szCs w:val="22"/>
        </w:rPr>
        <w:t xml:space="preserve">Negative modification (equipment raises the required threshold): bar extends left in muted grey.</w:t>
      </w:r>
    </w:p>
    <w:p>
      <w:pPr>
        <w:pStyle w:val="ListParagraph"/>
        <w:numPr>
          <w:ilvl w:val="0"/>
          <w:numId w:val="2"/>
        </w:numPr>
        <w:spacing w:after="40" w:before="40"/>
      </w:pPr>
      <w:r>
        <w:rPr>
          <w:rFonts w:ascii="Arial" w:cs="Arial" w:eastAsia="Arial" w:hAnsi="Arial"/>
          <w:sz w:val="22"/>
          <w:szCs w:val="22"/>
        </w:rPr>
        <w:t xml:space="preserve">Hovering an individual bar shows which equipped items contribute to that property's modification — the contributing items highlight in the slot grid.</w:t>
      </w:r>
    </w:p>
    <w:p>
      <w:pPr>
        <w:pStyle w:val="ListParagraph"/>
        <w:numPr>
          <w:ilvl w:val="0"/>
          <w:numId w:val="2"/>
        </w:numPr>
        <w:spacing w:after="40" w:before="40"/>
      </w:pPr>
      <w:r>
        <w:rPr>
          <w:rFonts w:ascii="Arial" w:cs="Arial" w:eastAsia="Arial" w:hAnsi="Arial"/>
          <w:sz w:val="22"/>
          <w:szCs w:val="22"/>
        </w:rPr>
        <w:t xml:space="preserve">A 'bending preview' button below the bars shows the player's current technique set with the property modifications applied — which techniques would be enhanced, which suppressed, in the current environmental conditions.</w:t>
      </w:r>
    </w:p>
    <w:p>
      <w:pPr>
        <w:spacing w:before="60"/>
      </w:pPr>
      <w:r>
        <w:t xml:space="preserve"/>
      </w:r>
    </w:p>
    <w:p>
      <w:pPr>
        <w:pStyle w:val="Heading2"/>
        <w:spacing w:after="120" w:before="300"/>
      </w:pPr>
      <w:r>
        <w:rPr>
          <w:rFonts w:ascii="Arial" w:cs="Arial" w:eastAsia="Arial" w:hAnsi="Arial"/>
          <w:b/>
          <w:bCs/>
          <w:color w:val="854D0E"/>
          <w:sz w:val="28"/>
          <w:szCs w:val="28"/>
        </w:rPr>
        <w:t xml:space="preserve">6.3  Item Inspection</w:t>
      </w:r>
    </w:p>
    <w:p>
      <w:pPr>
        <w:spacing w:after="60" w:before="60"/>
      </w:pPr>
      <w:r>
        <w:rPr>
          <w:rFonts w:ascii="Arial" w:cs="Arial" w:eastAsia="Arial" w:hAnsi="Arial"/>
          <w:sz w:val="22"/>
          <w:szCs w:val="22"/>
        </w:rPr>
        <w:t xml:space="preserve">Selecting a slot opens a sliding sub-panel over the Equipment panel (the Equipment panel slides 60% left; the item list fills the remaining width). Items display name, rarity tier, element affinity, and property modification summary. Hovering an item in the list shows it immediately on the character model — the player sees exactly how it looks before committing.</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Items with element affinity matching the player's primary discipline glow with that element's accent colour on the list entry.</w:t>
      </w:r>
    </w:p>
    <w:p>
      <w:pPr>
        <w:pStyle w:val="ListParagraph"/>
        <w:numPr>
          <w:ilvl w:val="0"/>
          <w:numId w:val="2"/>
        </w:numPr>
        <w:spacing w:after="40" w:before="40"/>
      </w:pPr>
      <w:r>
        <w:rPr>
          <w:rFonts w:ascii="Arial" w:cs="Arial" w:eastAsia="Arial" w:hAnsi="Arial"/>
          <w:sz w:val="22"/>
          <w:szCs w:val="22"/>
        </w:rPr>
        <w:t xml:space="preserve">Items with contradictory affinities are shown but marked with a tension indicator — equipping them will suppress some techniques.</w:t>
      </w:r>
    </w:p>
    <w:p>
      <w:pPr>
        <w:pStyle w:val="ListParagraph"/>
        <w:numPr>
          <w:ilvl w:val="0"/>
          <w:numId w:val="2"/>
        </w:numPr>
        <w:spacing w:after="40" w:before="40"/>
      </w:pPr>
      <w:r>
        <w:rPr>
          <w:rFonts w:ascii="Arial" w:cs="Arial" w:eastAsia="Arial" w:hAnsi="Arial"/>
          <w:sz w:val="22"/>
          <w:szCs w:val="22"/>
        </w:rPr>
        <w:t xml:space="preserve">Comparison mode: holding a comparison gesture while hovering an item shows a side-by-side diff of the current vs candidate property modifications.</w:t>
      </w:r>
    </w:p>
    <w:p>
      <w:pPr>
        <w:spacing w:before="120"/>
      </w:pPr>
      <w:r>
        <w:t xml:space="preserve"/>
      </w:r>
    </w:p>
    <w:p>
      <w:pPr>
        <w:pBdr>
          <w:bottom w:val="single" w:color="854D0E" w:sz="8" w:space="1"/>
        </w:pBdr>
        <w:spacing w:after="160" w:before="160"/>
      </w:pPr>
      <w:r>
        <w:t xml:space="preserve"/>
      </w:r>
    </w:p>
    <w:p>
      <w:pPr>
        <w:shd w:fill="1E293B" w:val="clear"/>
        <w:spacing w:after="0" w:before="12"/>
      </w:pPr>
      <w:r>
        <w:rPr>
          <w:rFonts w:ascii="Arial" w:cs="Arial" w:eastAsia="Arial" w:hAnsi="Arial"/>
          <w:b/>
          <w:bCs/>
          <w:color w:val="FFFFFF"/>
          <w:sz w:val="30"/>
          <w:szCs w:val="30"/>
        </w:rPr>
        <w:t xml:space="preserve">  ⚔  Stances — Renown, Fusion, and Dojo Connection</w:t>
      </w:r>
    </w:p>
    <w:p>
      <w:pPr>
        <w:spacing w:before="60"/>
      </w:pPr>
      <w:r>
        <w:t xml:space="preserve"/>
      </w:r>
    </w:p>
    <w:p>
      <w:pPr>
        <w:pStyle w:val="Heading1"/>
        <w:spacing w:after="200" w:before="520"/>
      </w:pPr>
      <w:r>
        <w:rPr>
          <w:rFonts w:ascii="Arial" w:cs="Arial" w:eastAsia="Arial" w:hAnsi="Arial"/>
          <w:b/>
          <w:bCs/>
          <w:color w:val="1E293B"/>
          <w:sz w:val="40"/>
          <w:szCs w:val="40"/>
        </w:rPr>
        <w:t xml:space="preserve">7.  Stance Panel</w:t>
      </w:r>
    </w:p>
    <w:p>
      <w:pPr>
        <w:spacing w:after="60" w:before="60"/>
      </w:pPr>
      <w:r>
        <w:rPr>
          <w:rFonts w:ascii="Arial" w:cs="Arial" w:eastAsia="Arial" w:hAnsi="Arial"/>
          <w:sz w:val="22"/>
          <w:szCs w:val="22"/>
        </w:rPr>
        <w:t xml:space="preserve">Stances are from the bending fighting culture system — named technique composites with associated renown. The Stance panel displays all stances the player has adopted, their renown tier, the kata descriptor, and fusion possibilities with other known players. It is also the interface to the Global Dojo board.</w:t>
      </w:r>
    </w:p>
    <w:p>
      <w:pPr>
        <w:spacing w:before="60"/>
      </w:pPr>
      <w:r>
        <w:t xml:space="preserve"/>
      </w:r>
    </w:p>
    <w:p>
      <w:pPr>
        <w:pStyle w:val="Heading2"/>
        <w:spacing w:after="120" w:before="300"/>
      </w:pPr>
      <w:r>
        <w:rPr>
          <w:rFonts w:ascii="Arial" w:cs="Arial" w:eastAsia="Arial" w:hAnsi="Arial"/>
          <w:b/>
          <w:bCs/>
          <w:color w:val="1E293B"/>
          <w:sz w:val="28"/>
          <w:szCs w:val="28"/>
        </w:rPr>
        <w:t xml:space="preserve">7.1  Stance Entry</w:t>
      </w:r>
    </w:p>
    <w:p>
      <w:pPr>
        <w:shd w:fill="1E293B" w:val="clear"/>
        <w:spacing w:after="0" w:before="8"/>
      </w:pPr>
      <w:r>
        <w:rPr>
          <w:rFonts w:ascii="Arial" w:cs="Arial" w:eastAsia="Arial" w:hAnsi="Arial"/>
          <w:b/>
          <w:bCs/>
          <w:color w:val="FFFFFF"/>
          <w:sz w:val="19"/>
          <w:szCs w:val="19"/>
        </w:rPr>
        <w:t xml:space="preserve">  Stance entry — full display</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 [element icon] TIDE-STONE WEAVE                      Renowned ★★★  │</w:t>
      </w:r>
    </w:p>
    <w:p>
      <w:pPr>
        <w:shd w:fill="F1F5F9" w:val="clear"/>
        <w:spacing w:after="0" w:before="0"/>
        <w:ind w:left="160"/>
      </w:pPr>
      <w:r>
        <w:rPr>
          <w:rFonts w:ascii="Arial" w:cs="Arial" w:eastAsia="Arial" w:hAnsi="Arial"/>
          <w:color w:val="1E293B"/>
          <w:sz w:val="21"/>
          <w:szCs w:val="21"/>
        </w:rPr>
        <w:t xml:space="preserve">  │ spell: tide-stone weave · kata: the pull that holds · focus: Water  │</w:t>
      </w:r>
    </w:p>
    <w:p>
      <w:pPr>
        <w:shd w:fill="F1F5F9" w:val="clear"/>
        <w:spacing w:after="0" w:before="0"/>
        <w:ind w:left="160"/>
      </w:pPr>
      <w:r>
        <w:rPr>
          <w:rFonts w:ascii="Arial" w:cs="Arial" w:eastAsia="Arial" w:hAnsi="Arial"/>
          <w:color w:val="1E293B"/>
          <w:sz w:val="21"/>
          <w:szCs w:val="21"/>
        </w:rPr>
        <w:t xml:space="preserve">  │                                                                     │</w:t>
      </w:r>
    </w:p>
    <w:p>
      <w:pPr>
        <w:shd w:fill="F1F5F9" w:val="clear"/>
        <w:spacing w:after="0" w:before="0"/>
        <w:ind w:left="160"/>
      </w:pPr>
      <w:r>
        <w:rPr>
          <w:rFonts w:ascii="Arial" w:cs="Arial" w:eastAsia="Arial" w:hAnsi="Arial"/>
          <w:color w:val="1E293B"/>
          <w:sz w:val="21"/>
          <w:szCs w:val="21"/>
        </w:rPr>
        <w:t xml:space="preserve">  │ Uses: 847  (threshold to Legendary: 1000)  ████████░░░  84.7%       │</w:t>
      </w:r>
    </w:p>
    <w:p>
      <w:pPr>
        <w:shd w:fill="F1F5F9" w:val="clear"/>
        <w:spacing w:after="0" w:before="0"/>
        <w:ind w:left="160"/>
      </w:pPr>
      <w:r>
        <w:rPr>
          <w:rFonts w:ascii="Arial" w:cs="Arial" w:eastAsia="Arial" w:hAnsi="Arial"/>
          <w:color w:val="1E293B"/>
          <w:sz w:val="21"/>
          <w:szCs w:val="21"/>
        </w:rPr>
        <w:t xml:space="preserve">  │                                                                     │</w:t>
      </w:r>
    </w:p>
    <w:p>
      <w:pPr>
        <w:shd w:fill="F1F5F9" w:val="clear"/>
        <w:spacing w:after="0" w:before="0"/>
        <w:ind w:left="160"/>
      </w:pPr>
      <w:r>
        <w:rPr>
          <w:rFonts w:ascii="Arial" w:cs="Arial" w:eastAsia="Arial" w:hAnsi="Arial"/>
          <w:color w:val="1E293B"/>
          <w:sz w:val="21"/>
          <w:szCs w:val="21"/>
        </w:rPr>
        <w:t xml:space="preserve">  │ TECHNIQUE COMPOSITION:                                              │</w:t>
      </w:r>
    </w:p>
    <w:p>
      <w:pPr>
        <w:shd w:fill="F1F5F9" w:val="clear"/>
        <w:spacing w:after="0" w:before="0"/>
        <w:ind w:left="160"/>
      </w:pPr>
      <w:r>
        <w:rPr>
          <w:rFonts w:ascii="Arial" w:cs="Arial" w:eastAsia="Arial" w:hAnsi="Arial"/>
          <w:color w:val="1E293B"/>
          <w:sz w:val="21"/>
          <w:szCs w:val="21"/>
        </w:rPr>
        <w:t xml:space="preserve">  │  • Water Surge  +  Earth Wall  (sequential)                         │</w:t>
      </w:r>
    </w:p>
    <w:p>
      <w:pPr>
        <w:shd w:fill="F1F5F9" w:val="clear"/>
        <w:spacing w:after="0" w:before="0"/>
        <w:ind w:left="160"/>
      </w:pPr>
      <w:r>
        <w:rPr>
          <w:rFonts w:ascii="Arial" w:cs="Arial" w:eastAsia="Arial" w:hAnsi="Arial"/>
          <w:color w:val="1E293B"/>
          <w:sz w:val="21"/>
          <w:szCs w:val="21"/>
        </w:rPr>
        <w:t xml:space="preserve">  │  • Timing: surge during wall raise (2.0s window)                   │</w:t>
      </w:r>
    </w:p>
    <w:p>
      <w:pPr>
        <w:shd w:fill="F1F5F9" w:val="clear"/>
        <w:spacing w:after="0" w:before="0"/>
        <w:ind w:left="160"/>
      </w:pPr>
      <w:r>
        <w:rPr>
          <w:rFonts w:ascii="Arial" w:cs="Arial" w:eastAsia="Arial" w:hAnsi="Arial"/>
          <w:color w:val="1E293B"/>
          <w:sz w:val="21"/>
          <w:szCs w:val="21"/>
        </w:rPr>
        <w:t xml:space="preserve">  │                                                                     │</w:t>
      </w:r>
    </w:p>
    <w:p>
      <w:pPr>
        <w:shd w:fill="F1F5F9" w:val="clear"/>
        <w:spacing w:after="0" w:before="0"/>
        <w:ind w:left="160"/>
      </w:pPr>
      <w:r>
        <w:rPr>
          <w:rFonts w:ascii="Arial" w:cs="Arial" w:eastAsia="Arial" w:hAnsi="Arial"/>
          <w:color w:val="1E293B"/>
          <w:sz w:val="21"/>
          <w:szCs w:val="21"/>
        </w:rPr>
        <w:t xml:space="preserve">  │ FUSION POSSIBILITIES:                                               │</w:t>
      </w:r>
    </w:p>
    <w:p>
      <w:pPr>
        <w:shd w:fill="F1F5F9" w:val="clear"/>
        <w:spacing w:after="0" w:before="0"/>
        <w:ind w:left="160"/>
      </w:pPr>
      <w:r>
        <w:rPr>
          <w:rFonts w:ascii="Arial" w:cs="Arial" w:eastAsia="Arial" w:hAnsi="Arial"/>
          <w:color w:val="1E293B"/>
          <w:sz w:val="21"/>
          <w:szCs w:val="21"/>
        </w:rPr>
        <w:t xml:space="preserve">  │  [avatar] Player B (Water, Known+) — Cascade merge available        │</w:t>
      </w:r>
    </w:p>
    <w:p>
      <w:pPr>
        <w:shd w:fill="F1F5F9" w:val="clear"/>
        <w:spacing w:after="0" w:before="0"/>
        <w:ind w:left="160"/>
      </w:pPr>
      <w:r>
        <w:rPr>
          <w:rFonts w:ascii="Arial" w:cs="Arial" w:eastAsia="Arial" w:hAnsi="Arial"/>
          <w:color w:val="1E293B"/>
          <w:sz w:val="21"/>
          <w:szCs w:val="21"/>
        </w:rPr>
        <w:t xml:space="preserve">  │  [avatar] Player C (Earth, Known+) — Infrastructure Lock available  │</w:t>
      </w:r>
    </w:p>
    <w:p>
      <w:pPr>
        <w:shd w:fill="F1F5F9" w:val="clear"/>
        <w:spacing w:after="0" w:before="0"/>
        <w:ind w:left="160"/>
      </w:pPr>
      <w:r>
        <w:rPr>
          <w:rFonts w:ascii="Arial" w:cs="Arial" w:eastAsia="Arial" w:hAnsi="Arial"/>
          <w:color w:val="1E293B"/>
          <w:sz w:val="21"/>
          <w:szCs w:val="21"/>
        </w:rPr>
        <w:t xml:space="preserve">  │                                                                     │</w:t>
      </w:r>
    </w:p>
    <w:p>
      <w:pPr>
        <w:shd w:fill="F1F5F9" w:val="clear"/>
        <w:spacing w:after="0" w:before="0"/>
        <w:ind w:left="160"/>
      </w:pPr>
      <w:r>
        <w:rPr>
          <w:rFonts w:ascii="Arial" w:cs="Arial" w:eastAsia="Arial" w:hAnsi="Arial"/>
          <w:color w:val="1E293B"/>
          <w:sz w:val="21"/>
          <w:szCs w:val="21"/>
        </w:rPr>
        <w:t xml:space="preserve">  │ [DEMONSTRATE] [SET ACTIVE] [VIEW ON DOJO BOARD]                     │</w:t>
      </w:r>
    </w:p>
    <w:p>
      <w:pPr>
        <w:shd w:fill="F1F5F9" w:val="clear"/>
        <w:spacing w:after="0" w:before="0"/>
        <w:ind w:left="160"/>
      </w:pPr>
      <w:r>
        <w:rPr>
          <w:rFonts w:ascii="Arial" w:cs="Arial" w:eastAsia="Arial" w:hAnsi="Arial"/>
          <w:color w:val="1E293B"/>
          <w:sz w:val="21"/>
          <w:szCs w:val="21"/>
        </w:rPr>
        <w:t xml:space="preserve">  └─────────────────────────────────────────────────────────────────────┘</w:t>
      </w:r>
    </w:p>
    <w:p>
      <w:pPr>
        <w:spacing w:before="60"/>
      </w:pPr>
      <w:r>
        <w:t xml:space="preserve"/>
      </w:r>
    </w:p>
    <w:p>
      <w:pPr>
        <w:pStyle w:val="Heading2"/>
        <w:spacing w:after="120" w:before="300"/>
      </w:pPr>
      <w:r>
        <w:rPr>
          <w:rFonts w:ascii="Arial" w:cs="Arial" w:eastAsia="Arial" w:hAnsi="Arial"/>
          <w:b/>
          <w:bCs/>
          <w:color w:val="1E293B"/>
          <w:sz w:val="28"/>
          <w:szCs w:val="28"/>
        </w:rPr>
        <w:t xml:space="preserve">7.2  Stance Demonstration</w:t>
      </w:r>
    </w:p>
    <w:p>
      <w:pPr>
        <w:spacing w:after="60" w:before="60"/>
      </w:pPr>
      <w:r>
        <w:rPr>
          <w:rFonts w:ascii="Arial" w:cs="Arial" w:eastAsia="Arial" w:hAnsi="Arial"/>
          <w:sz w:val="22"/>
          <w:szCs w:val="22"/>
        </w:rPr>
        <w:t xml:space="preserve">Pressing DEMONSTRATE causes the character in the viewport to perform the stance's technique sequence in full. The elemental void responds — if the stance is a Water + Earth fusion, both elements participate in the void's response. The demonstration is not an animation loop; it plays once at full intensity and returns to idle. The Choir frequency of the dominant element sounds during the demonstration.</w:t>
      </w:r>
    </w:p>
    <w:p>
      <w:pPr>
        <w:spacing w:before="60"/>
      </w:pPr>
      <w:r>
        <w:t xml:space="preserve"/>
      </w:r>
    </w:p>
    <w:p>
      <w:pPr>
        <w:pStyle w:val="Heading2"/>
        <w:spacing w:after="120" w:before="300"/>
      </w:pPr>
      <w:r>
        <w:rPr>
          <w:rFonts w:ascii="Arial" w:cs="Arial" w:eastAsia="Arial" w:hAnsi="Arial"/>
          <w:b/>
          <w:bCs/>
          <w:color w:val="1E293B"/>
          <w:sz w:val="28"/>
          <w:szCs w:val="28"/>
        </w:rPr>
        <w:t xml:space="preserve">7.3  Global Dojo Board Integration</w:t>
      </w:r>
    </w:p>
    <w:p>
      <w:pPr>
        <w:spacing w:after="60" w:before="60"/>
      </w:pPr>
      <w:r>
        <w:rPr>
          <w:rFonts w:ascii="Arial" w:cs="Arial" w:eastAsia="Arial" w:hAnsi="Arial"/>
          <w:sz w:val="22"/>
          <w:szCs w:val="22"/>
        </w:rPr>
        <w:t xml:space="preserve">The VIEW ON DOJO BOARD button transitions to a world-map view of all Legendary stances posted to the Global Dojo Board. The map shows which Dojo locations hold which stances. The player can navigate the board to adopt a Legendary stance they encounter (requires matching the renown prerequisite).</w:t>
      </w:r>
    </w:p>
    <w:p>
      <w:pPr>
        <w:spacing w:before="120"/>
      </w:pPr>
      <w:r>
        <w:t xml:space="preserve"/>
      </w:r>
    </w:p>
    <w:p>
      <w:pPr>
        <w:pBdr>
          <w:bottom w:val="single" w:color="1E293B" w:sz="8" w:space="1"/>
        </w:pBdr>
        <w:spacing w:after="160" w:before="160"/>
      </w:pPr>
      <w:r>
        <w:t xml:space="preserve"/>
      </w:r>
    </w:p>
    <w:p>
      <w:pPr>
        <w:shd w:fill="0F766E" w:val="clear"/>
        <w:spacing w:after="0" w:before="12"/>
      </w:pPr>
      <w:r>
        <w:rPr>
          <w:rFonts w:ascii="Arial" w:cs="Arial" w:eastAsia="Arial" w:hAnsi="Arial"/>
          <w:b/>
          <w:bCs/>
          <w:color w:val="FFFFFF"/>
          <w:sz w:val="30"/>
          <w:szCs w:val="30"/>
        </w:rPr>
        <w:t xml:space="preserve">  🎵  Voice — Harmonic Profile, Choir Frequencies, Shape Vocabulary</w:t>
      </w:r>
    </w:p>
    <w:p>
      <w:pPr>
        <w:spacing w:before="60"/>
      </w:pPr>
      <w:r>
        <w:t xml:space="preserve"/>
      </w:r>
    </w:p>
    <w:p>
      <w:pPr>
        <w:pStyle w:val="Heading1"/>
        <w:spacing w:after="200" w:before="520"/>
      </w:pPr>
      <w:r>
        <w:rPr>
          <w:rFonts w:ascii="Arial" w:cs="Arial" w:eastAsia="Arial" w:hAnsi="Arial"/>
          <w:b/>
          <w:bCs/>
          <w:color w:val="0F766E"/>
          <w:sz w:val="40"/>
          <w:szCs w:val="40"/>
        </w:rPr>
        <w:t xml:space="preserve">8.  Voice Integration Panel</w:t>
      </w:r>
    </w:p>
    <w:p>
      <w:pPr>
        <w:spacing w:after="60" w:before="60"/>
      </w:pPr>
      <w:r>
        <w:rPr>
          <w:rFonts w:ascii="Arial" w:cs="Arial" w:eastAsia="Arial" w:hAnsi="Arial"/>
          <w:sz w:val="22"/>
          <w:szCs w:val="22"/>
        </w:rPr>
        <w:t xml:space="preserve">The Voice panel surfaces the acoustic layer of the bending system — the player's Choir frequency profile, their active shape vocabulary, and their formation lexicon. It is the least familiar panel to new players and the most powerful to experienced ones. Its primary display is the player's harmonic profile: a waveform visualisation of their bending voice signature.</w:t>
      </w:r>
    </w:p>
    <w:p>
      <w:pPr>
        <w:spacing w:before="60"/>
      </w:pPr>
      <w:r>
        <w:t xml:space="preserve"/>
      </w:r>
    </w:p>
    <w:p>
      <w:pPr>
        <w:pStyle w:val="Heading2"/>
        <w:spacing w:after="120" w:before="300"/>
      </w:pPr>
      <w:r>
        <w:rPr>
          <w:rFonts w:ascii="Arial" w:cs="Arial" w:eastAsia="Arial" w:hAnsi="Arial"/>
          <w:b/>
          <w:bCs/>
          <w:color w:val="0F766E"/>
          <w:sz w:val="28"/>
          <w:szCs w:val="28"/>
        </w:rPr>
        <w:t xml:space="preserve">8.1  Harmonic Profile Display</w:t>
      </w:r>
    </w:p>
    <w:p>
      <w:pPr>
        <w:spacing w:after="60" w:before="60"/>
      </w:pPr>
      <w:r>
        <w:rPr>
          <w:rFonts w:ascii="Arial" w:cs="Arial" w:eastAsia="Arial" w:hAnsi="Arial"/>
          <w:sz w:val="22"/>
          <w:szCs w:val="22"/>
        </w:rPr>
        <w:t xml:space="preserve">The harmonic profile is displayed as a frequency spectrum showing the player's elemental Choir partials. The y-axis is amplitude; the x-axis is frequency. The profile is generated from the player's vocal history — the accumulated resonance signature of their bending voice over play sessions.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Partials 1–4 (fundamental and lower harmonics): shown in the element's base colour. These carry the element identity.</w:t>
      </w:r>
    </w:p>
    <w:p>
      <w:pPr>
        <w:pStyle w:val="ListParagraph"/>
        <w:numPr>
          <w:ilvl w:val="0"/>
          <w:numId w:val="2"/>
        </w:numPr>
        <w:spacing w:after="40" w:before="40"/>
      </w:pPr>
      <w:r>
        <w:rPr>
          <w:rFonts w:ascii="Arial" w:cs="Arial" w:eastAsia="Arial" w:hAnsi="Arial"/>
          <w:sz w:val="22"/>
          <w:szCs w:val="22"/>
        </w:rPr>
        <w:t xml:space="preserve">Partials 5–7 (mid harmonics): shown in a lighter tint. These define the bending technique's 'accent.'</w:t>
      </w:r>
    </w:p>
    <w:p>
      <w:pPr>
        <w:pStyle w:val="ListParagraph"/>
        <w:numPr>
          <w:ilvl w:val="0"/>
          <w:numId w:val="2"/>
        </w:numPr>
        <w:spacing w:after="40" w:before="40"/>
      </w:pPr>
      <w:r>
        <w:rPr>
          <w:rFonts w:ascii="Arial" w:cs="Arial" w:eastAsia="Arial" w:hAnsi="Arial"/>
          <w:sz w:val="22"/>
          <w:szCs w:val="22"/>
        </w:rPr>
        <w:t xml:space="preserve">Partials 8–12 (upper harmonics): shown faintly. These are the fine character of the player's bending voice.</w:t>
      </w:r>
    </w:p>
    <w:p>
      <w:pPr>
        <w:pStyle w:val="ListParagraph"/>
        <w:numPr>
          <w:ilvl w:val="0"/>
          <w:numId w:val="2"/>
        </w:numPr>
        <w:spacing w:after="40" w:before="40"/>
      </w:pPr>
      <w:r>
        <w:rPr>
          <w:rFonts w:ascii="Arial" w:cs="Arial" w:eastAsia="Arial" w:hAnsi="Arial"/>
          <w:sz w:val="22"/>
          <w:szCs w:val="22"/>
        </w:rPr>
        <w:t xml:space="preserve">Partials 13–16 (edge harmonics): shown as a thin line at the top of the spectrum. These are the most personal — the narrowest range, the hardest to tune.</w:t>
      </w:r>
    </w:p>
    <w:p>
      <w:pPr>
        <w:pStyle w:val="ListParagraph"/>
        <w:numPr>
          <w:ilvl w:val="0"/>
          <w:numId w:val="2"/>
        </w:numPr>
        <w:spacing w:after="40" w:before="40"/>
      </w:pPr>
      <w:r>
        <w:rPr>
          <w:rFonts w:ascii="Arial" w:cs="Arial" w:eastAsia="Arial" w:hAnsi="Arial"/>
          <w:sz w:val="22"/>
          <w:szCs w:val="22"/>
        </w:rPr>
        <w:t xml:space="preserve">If the player has a tamed dragon, the dragon's harmonic mesh is overlaid in the dragon's element colour — showing where the owner-dragon coupling is strongest and weakest.</w:t>
      </w:r>
    </w:p>
    <w:p>
      <w:pPr>
        <w:spacing w:before="60"/>
      </w:pPr>
      <w:r>
        <w:t xml:space="preserve"/>
      </w:r>
    </w:p>
    <w:p>
      <w:pPr>
        <w:pStyle w:val="Heading2"/>
        <w:spacing w:after="120" w:before="300"/>
      </w:pPr>
      <w:r>
        <w:rPr>
          <w:rFonts w:ascii="Arial" w:cs="Arial" w:eastAsia="Arial" w:hAnsi="Arial"/>
          <w:b/>
          <w:bCs/>
          <w:color w:val="0F766E"/>
          <w:sz w:val="28"/>
          <w:szCs w:val="28"/>
        </w:rPr>
        <w:t xml:space="preserve">8.2  Shape Vocabulary</w:t>
      </w:r>
    </w:p>
    <w:p>
      <w:pPr>
        <w:spacing w:after="60" w:before="60"/>
      </w:pPr>
      <w:r>
        <w:rPr>
          <w:rFonts w:ascii="Arial" w:cs="Arial" w:eastAsia="Arial" w:hAnsi="Arial"/>
          <w:sz w:val="22"/>
          <w:szCs w:val="22"/>
        </w:rPr>
        <w:t xml:space="preserve">Below the harmonic profile is a collapsible vocabulary section — the complete list of Earth and Water shape words the player has confirmed in the voice corpus, including any session aliases they have established and any formation lexicon entries they have registered.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Canonical words: displayed in white with confidence score (how reliably the corpus recognises them). Low-confidence words are highlighted in amber.</w:t>
      </w:r>
    </w:p>
    <w:p>
      <w:pPr>
        <w:pStyle w:val="ListParagraph"/>
        <w:numPr>
          <w:ilvl w:val="0"/>
          <w:numId w:val="2"/>
        </w:numPr>
        <w:spacing w:after="40" w:before="40"/>
      </w:pPr>
      <w:r>
        <w:rPr>
          <w:rFonts w:ascii="Arial" w:cs="Arial" w:eastAsia="Arial" w:hAnsi="Arial"/>
          <w:sz w:val="22"/>
          <w:szCs w:val="22"/>
        </w:rPr>
        <w:t xml:space="preserve">Player aliases: displayed in the element's accent colour, indented under the canonical word.</w:t>
      </w:r>
    </w:p>
    <w:p>
      <w:pPr>
        <w:pStyle w:val="ListParagraph"/>
        <w:numPr>
          <w:ilvl w:val="0"/>
          <w:numId w:val="2"/>
        </w:numPr>
        <w:spacing w:after="40" w:before="40"/>
      </w:pPr>
      <w:r>
        <w:rPr>
          <w:rFonts w:ascii="Arial" w:cs="Arial" w:eastAsia="Arial" w:hAnsi="Arial"/>
          <w:sz w:val="22"/>
          <w:szCs w:val="22"/>
        </w:rPr>
        <w:t xml:space="preserve">Formation lexicon entries: displayed with the canonical geological term alongside the player's term. Renown tier shown.</w:t>
      </w:r>
    </w:p>
    <w:p>
      <w:pPr>
        <w:pStyle w:val="ListParagraph"/>
        <w:numPr>
          <w:ilvl w:val="0"/>
          <w:numId w:val="2"/>
        </w:numPr>
        <w:spacing w:after="40" w:before="40"/>
      </w:pPr>
      <w:r>
        <w:rPr>
          <w:rFonts w:ascii="Arial" w:cs="Arial" w:eastAsia="Arial" w:hAnsi="Arial"/>
          <w:sz w:val="22"/>
          <w:szCs w:val="22"/>
        </w:rPr>
        <w:t xml:space="preserve">The player can test any word by selecting it and speaking it — the system scores the phoneme match in real time and shows the confidence. If below threshold, it suggests which phonemes to adjust.</w:t>
      </w:r>
    </w:p>
    <w:p>
      <w:pPr>
        <w:spacing w:before="120"/>
      </w:pPr>
      <w:r>
        <w:t xml:space="preserve"/>
      </w:r>
    </w:p>
    <w:p>
      <w:pPr>
        <w:pBdr>
          <w:bottom w:val="single" w:color="0F766E" w:sz="8" w:space="1"/>
        </w:pBdr>
        <w:spacing w:after="160" w:before="160"/>
      </w:pPr>
      <w:r>
        <w:t xml:space="preserve"/>
      </w:r>
    </w:p>
    <w:p>
      <w:r>
        <w:br w:type="page"/>
      </w:r>
    </w:p>
    <w:p>
      <w:pPr>
        <w:shd w:fill="1D4ED8" w:val="clear"/>
        <w:spacing w:after="0" w:before="12"/>
      </w:pPr>
      <w:r>
        <w:rPr>
          <w:rFonts w:ascii="Arial" w:cs="Arial" w:eastAsia="Arial" w:hAnsi="Arial"/>
          <w:b/>
          <w:bCs/>
          <w:color w:val="FFFFFF"/>
          <w:sz w:val="30"/>
          <w:szCs w:val="30"/>
        </w:rPr>
        <w:t xml:space="preserve">  🌌  Element Void Shaders — Visual Specification</w:t>
      </w:r>
    </w:p>
    <w:p>
      <w:pPr>
        <w:spacing w:before="60"/>
      </w:pPr>
      <w:r>
        <w:t xml:space="preserve"/>
      </w:r>
    </w:p>
    <w:p>
      <w:pPr>
        <w:pStyle w:val="Heading1"/>
        <w:spacing w:after="200" w:before="520"/>
      </w:pPr>
      <w:r>
        <w:rPr>
          <w:rFonts w:ascii="Arial" w:cs="Arial" w:eastAsia="Arial" w:hAnsi="Arial"/>
          <w:b/>
          <w:bCs/>
          <w:color w:val="1D4ED8"/>
          <w:sz w:val="40"/>
          <w:szCs w:val="40"/>
        </w:rPr>
        <w:t xml:space="preserve">9.  Element Void Shaders</w:t>
      </w:r>
    </w:p>
    <w:p>
      <w:pPr>
        <w:spacing w:after="60" w:before="60"/>
      </w:pPr>
      <w:r>
        <w:rPr>
          <w:rFonts w:ascii="Arial" w:cs="Arial" w:eastAsia="Arial" w:hAnsi="Arial"/>
          <w:sz w:val="22"/>
          <w:szCs w:val="22"/>
        </w:rPr>
        <w:t xml:space="preserve">Each element's void background is a full-screen GLSL fragment shader. The shader must run at the full display refresh rate — it is always visible behind all panels. The shader receives three uniforms: iTime (animation clock), element_intensity (0.0–1.0, driven by the character's resonance tier), and transition_alpha (0.0–1.0, used during element transitions to blend between two shaders).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Discipline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Primary technique</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GLSL description</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Layered FBM + fault lines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stone base (0.05, 0.04, 0.03). Layered FBM at low frequency for geological strata. High-threshold FBM for crack network; cracks are orange-amber (0.85, 0.45, 0.10) with additive glow. Slow drift: iTime × 0.02. Mineral dust: Worley noise at high frequency, near-white, very low alpha.</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Caustic ceiling + pressure dark</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Near-black base (0.02, 0.05, 0.08). Caustic light pattern on 'ceiling': sin(uv.x × k + iTime) × sin(uv.y × k2 + iTime × 0.7) product, teal-white. Bioluminescent particles: Worley cell centres with per-cell random phase, blue-green. Y-gradient: darker at bottom (depth pressure).</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shimmer + ember drift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red base (0.12, 0.03, 0.02). Heat shimmer: UV distortion via FBM, displacement mapped into base colour sample. Ember particles: Worley cells, centre intensity, orange-red, drifting upward via iTime in y-offset. Radial intensity from lower centre (heat source position).</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High-altitude clarity + lens currents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Near-white base (0.92, 0.94, 0.98). Atmosphere-lens currents: anisotropic FBM, horizontal grain, very subtle (alpha 0.08). Iridescent edge: at frame edge, slight prismatic shift (RGB channels offset by ±2px). High luminosity overall — this is the brightest void.</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Arc tracers + ionised atmosphere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blue-purple base (0.04, 0.03, 0.10). Arc tracers: branching FBM threshold applied to a rotated UV, purple-white, rapid iTime. Discharge flash: random per-frame white flash at low probability (iTime modulated by sin noise). Background glow: smooth radial blue-purple gradient.</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lattice + mist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purple-grey base (0.07, 0.04, 0.10). Crystal faces: Worley cells with sharp boundary at 0.95, faces lit with directional specular. Mist: high-frequency FBM at low alpha, purple-blue. Crystal growth animation: cell boundaries slowly expand over iTime, new cells appear at edges.</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Interference pattern + prismatic scatter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neutral base (0.04, 0.06, 0.06). Interference: two overlapping circular wavefronts (sin(dist1 - iTime) + sin(dist2 - iTime × 0.8)), additive, teal-white. Prismatic scatter: per-channel UV offset that varies over iTime, producing colour fringing at interference peaks.</w:t>
            </w:r>
          </w:p>
        </w:tc>
      </w:tr>
    </w:tbl>
    <w:p>
      <w:pPr>
        <w:spacing w:before="120"/>
      </w:pPr>
      <w:r>
        <w:t xml:space="preserve"/>
      </w:r>
    </w:p>
    <w:p>
      <w:pPr>
        <w:shd w:fill="1E293B" w:val="clear"/>
        <w:spacing w:after="0" w:before="8"/>
      </w:pPr>
      <w:r>
        <w:rPr>
          <w:rFonts w:ascii="Courier New" w:cs="Courier New" w:eastAsia="Courier New" w:hAnsi="Courier New"/>
          <w:b/>
          <w:bCs/>
          <w:color w:val="FFFFFF"/>
          <w:sz w:val="17"/>
          <w:szCs w:val="17"/>
        </w:rPr>
        <w:t xml:space="preserve">  GLSL — element transition and intensity blend</w:t>
      </w:r>
    </w:p>
    <w:p>
      <w:pPr>
        <w:shd w:fill="0F172A" w:val="clear"/>
        <w:spacing w:after="0" w:before="0"/>
        <w:ind w:left="160"/>
      </w:pPr>
      <w:r>
        <w:rPr>
          <w:rFonts w:ascii="Courier New" w:cs="Courier New" w:eastAsia="Courier New" w:hAnsi="Courier New"/>
          <w:color w:val="D1FAE5"/>
          <w:sz w:val="16"/>
          <w:szCs w:val="16"/>
        </w:rPr>
        <w:t xml:space="preserve">// Element transition blend — used during discipline switching</w:t>
      </w:r>
    </w:p>
    <w:p>
      <w:pPr>
        <w:shd w:fill="0F172A" w:val="clear"/>
        <w:spacing w:after="0" w:before="0"/>
        <w:ind w:left="160"/>
      </w:pPr>
      <w:r>
        <w:rPr>
          <w:rFonts w:ascii="Courier New" w:cs="Courier New" w:eastAsia="Courier New" w:hAnsi="Courier New"/>
          <w:color w:val="D1FAE5"/>
          <w:sz w:val="16"/>
          <w:szCs w:val="16"/>
        </w:rPr>
        <w:t xml:space="preserve">// prev_shader and next_shader are the two full-screen shaders</w:t>
      </w:r>
    </w:p>
    <w:p>
      <w:pPr>
        <w:shd w:fill="0F172A" w:val="clear"/>
        <w:spacing w:after="0" w:before="0"/>
        <w:ind w:left="160"/>
      </w:pPr>
      <w:r>
        <w:rPr>
          <w:rFonts w:ascii="Courier New" w:cs="Courier New" w:eastAsia="Courier New" w:hAnsi="Courier New"/>
          <w:color w:val="D1FAE5"/>
          <w:sz w:val="16"/>
          <w:szCs w:val="16"/>
        </w:rPr>
        <w:t xml:space="preserve">// transition_alpha: 0.0 = fully prev, 1.0 = fully next</w:t>
      </w:r>
    </w:p>
    <w:p>
      <w:pPr>
        <w:shd w:fill="0F172A" w:val="clear"/>
        <w:spacing w:after="0" w:before="0"/>
        <w:ind w:left="160"/>
      </w:pPr>
      <w:r>
        <w:rPr>
          <w:rFonts w:ascii="Courier New" w:cs="Courier New" w:eastAsia="Courier New" w:hAnsi="Courier New"/>
          <w:color w:val="D1FAE5"/>
          <w:sz w:val="16"/>
          <w:szCs w:val="16"/>
        </w:rPr>
        <w:t xml:space="preserve">// easing: smoothstep for perceptual linearity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vec4 blend_elements(vec4 prev, vec4 next, float t) {</w:t>
      </w:r>
    </w:p>
    <w:p>
      <w:pPr>
        <w:shd w:fill="0F172A" w:val="clear"/>
        <w:spacing w:after="0" w:before="0"/>
        <w:ind w:left="160"/>
      </w:pPr>
      <w:r>
        <w:rPr>
          <w:rFonts w:ascii="Courier New" w:cs="Courier New" w:eastAsia="Courier New" w:hAnsi="Courier New"/>
          <w:color w:val="D1FAE5"/>
          <w:sz w:val="16"/>
          <w:szCs w:val="16"/>
        </w:rPr>
        <w:t xml:space="preserve">    float ease = t * t * (3.0 - 2.0 * t);  // smoothstep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Additive dissolve: prev fades out, next fades in, briefly overlap</w:t>
      </w:r>
    </w:p>
    <w:p>
      <w:pPr>
        <w:shd w:fill="0F172A" w:val="clear"/>
        <w:spacing w:after="0" w:before="0"/>
        <w:ind w:left="160"/>
      </w:pPr>
      <w:r>
        <w:rPr>
          <w:rFonts w:ascii="Courier New" w:cs="Courier New" w:eastAsia="Courier New" w:hAnsi="Courier New"/>
          <w:color w:val="D1FAE5"/>
          <w:sz w:val="16"/>
          <w:szCs w:val="16"/>
        </w:rPr>
        <w:t xml:space="preserve">    // This produces an 'accumulation' feel rather than a cross-dissolve.</w:t>
      </w:r>
    </w:p>
    <w:p>
      <w:pPr>
        <w:shd w:fill="0F172A" w:val="clear"/>
        <w:spacing w:after="0" w:before="0"/>
        <w:ind w:left="160"/>
      </w:pPr>
      <w:r>
        <w:rPr>
          <w:rFonts w:ascii="Courier New" w:cs="Courier New" w:eastAsia="Courier New" w:hAnsi="Courier New"/>
          <w:color w:val="D1FAE5"/>
          <w:sz w:val="16"/>
          <w:szCs w:val="16"/>
        </w:rPr>
        <w:t xml:space="preserve">    float prev_alpha = 1.0 - smoothstep(0.0, 0.7, ease);</w:t>
      </w:r>
    </w:p>
    <w:p>
      <w:pPr>
        <w:shd w:fill="0F172A" w:val="clear"/>
        <w:spacing w:after="0" w:before="0"/>
        <w:ind w:left="160"/>
      </w:pPr>
      <w:r>
        <w:rPr>
          <w:rFonts w:ascii="Courier New" w:cs="Courier New" w:eastAsia="Courier New" w:hAnsi="Courier New"/>
          <w:color w:val="D1FAE5"/>
          <w:sz w:val="16"/>
          <w:szCs w:val="16"/>
        </w:rPr>
        <w:t xml:space="preserve">    float next_alpha = smoothstep(0.3, 1.0, ease);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prev * prev_alpha + next * next_alpha;</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Apply element_intensity (player resonance tier)</w:t>
      </w:r>
    </w:p>
    <w:p>
      <w:pPr>
        <w:shd w:fill="0F172A" w:val="clear"/>
        <w:spacing w:after="0" w:before="0"/>
        <w:ind w:left="160"/>
      </w:pPr>
      <w:r>
        <w:rPr>
          <w:rFonts w:ascii="Courier New" w:cs="Courier New" w:eastAsia="Courier New" w:hAnsi="Courier New"/>
          <w:color w:val="D1FAE5"/>
          <w:sz w:val="16"/>
          <w:szCs w:val="16"/>
        </w:rPr>
        <w:t xml:space="preserve">// Low intensity: muted, low contrast</w:t>
      </w:r>
    </w:p>
    <w:p>
      <w:pPr>
        <w:shd w:fill="0F172A" w:val="clear"/>
        <w:spacing w:after="0" w:before="0"/>
        <w:ind w:left="160"/>
      </w:pPr>
      <w:r>
        <w:rPr>
          <w:rFonts w:ascii="Courier New" w:cs="Courier New" w:eastAsia="Courier New" w:hAnsi="Courier New"/>
          <w:color w:val="D1FAE5"/>
          <w:sz w:val="16"/>
          <w:szCs w:val="16"/>
        </w:rPr>
        <w:t xml:space="preserve">// High intensity: full saturation, full particle density</w:t>
      </w:r>
    </w:p>
    <w:p>
      <w:pPr>
        <w:shd w:fill="0F172A" w:val="clear"/>
        <w:spacing w:after="0" w:before="0"/>
        <w:ind w:left="160"/>
      </w:pPr>
      <w:r>
        <w:rPr>
          <w:rFonts w:ascii="Courier New" w:cs="Courier New" w:eastAsia="Courier New" w:hAnsi="Courier New"/>
          <w:color w:val="D1FAE5"/>
          <w:sz w:val="16"/>
          <w:szCs w:val="16"/>
        </w:rPr>
        <w:t xml:space="preserve">vec4 apply_intensity(vec4 colour, float intensity) {</w:t>
      </w:r>
    </w:p>
    <w:p>
      <w:pPr>
        <w:shd w:fill="0F172A" w:val="clear"/>
        <w:spacing w:after="0" w:before="0"/>
        <w:ind w:left="160"/>
      </w:pPr>
      <w:r>
        <w:rPr>
          <w:rFonts w:ascii="Courier New" w:cs="Courier New" w:eastAsia="Courier New" w:hAnsi="Courier New"/>
          <w:color w:val="D1FAE5"/>
          <w:sz w:val="16"/>
          <w:szCs w:val="16"/>
        </w:rPr>
        <w:t xml:space="preserve">    vec4 muted = vec4(mix(vec3(0.05), colour.rgb, 0.3), colour.a);</w:t>
      </w:r>
    </w:p>
    <w:p>
      <w:pPr>
        <w:shd w:fill="0F172A" w:val="clear"/>
        <w:spacing w:after="0" w:before="0"/>
        <w:ind w:left="160"/>
      </w:pPr>
      <w:r>
        <w:rPr>
          <w:rFonts w:ascii="Courier New" w:cs="Courier New" w:eastAsia="Courier New" w:hAnsi="Courier New"/>
          <w:color w:val="D1FAE5"/>
          <w:sz w:val="16"/>
          <w:szCs w:val="16"/>
        </w:rPr>
        <w:t xml:space="preserve">    return mix(muted, colour, intensity);</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1D4ED8"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Bending Character Menu UI Design Specification.</w:t>
      </w:r>
    </w:p>
    <w:p>
      <w:pPr>
        <w:spacing w:after="60" w:before="60"/>
      </w:pPr>
      <w:r>
        <w:rPr>
          <w:rFonts w:ascii="Arial" w:cs="Arial" w:eastAsia="Arial" w:hAnsi="Arial"/>
          <w:i/>
          <w:iCs/>
          <w:color w:val="9CA3AF"/>
          <w:sz w:val="22"/>
          <w:szCs w:val="22"/>
        </w:rPr>
        <w:t xml:space="preserve">Connects to: Resonance Bending v2.0 (discipline and technique data), Bending Fighting Culture (stance and renown data), Gaze Rays &amp; Voice Echo (voice corpus and shape vocabulary), Formation Recognition Dictionary (formation lexicon), Touch Input Reference (gesture grammar tokens), Physical Mob Engine (stance pose physics).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Bending Character Menu — UI Design Specification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2026-06-11T09:56:13.279Z</dcterms:created>
  <dcterms:modified xsi:type="dcterms:W3CDTF">2026-06-11T09:56:13.290Z</dcterms:modified>
</cp:coreProperties>
</file>

<file path=docProps/custom.xml><?xml version="1.0" encoding="utf-8"?>
<Properties xmlns="http://schemas.openxmlformats.org/officeDocument/2006/custom-properties" xmlns:vt="http://schemas.openxmlformats.org/officeDocument/2006/docPropsVTypes"/>
</file>