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SEPLAT ENERGY PLC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Information Security Division</w:t>
      </w:r>
    </w:p>
    <w:p>
      <w:pPr>
        <w:pBdr>
          <w:bottom w:val="single" w:color="2E75B6" w:sz="6" w:space="1"/>
        </w:pBdr>
        <w:spacing w:before="0" w:after="200"/>
      </w:pPr>
    </w:p>
    <w:p>
      <w:pPr>
        <w:spacing w:before="480" w:after="200"/>
        <w:jc w:val="center"/>
      </w:pP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REPORT 6 OF 10</w:t>
      </w:r>
    </w:p>
    <w:p>
      <w:pPr>
        <w:spacing w:before="0" w:after="24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PhishMe Security Analytics Pipeline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Synapse Analytics</w:t>
      </w:r>
    </w:p>
    <w:p>
      <w:pPr>
        <w:spacing w:before="0" w:after="48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TABLES, STAGING &amp; PROCEDURES</w:t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Prepared by: Data Engineering Team  |  March 2026</w:t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Classification: CONFIDENTIAL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Overview</w:t>
      </w:r>
    </w:p>
    <w:p>
      <w:pPr>
        <w:pBdr>
          <w:bottom w:val="single" w:color="2E75B6" w:sz="6" w:space="1"/>
        </w:pBdr>
        <w:spacing w:before="0" w:after="200"/>
      </w:pP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Azure Synapse Analytics (Dedicated SQL Pool) serves as the serving layer for the PhishMe pipeline. It hosts three database object layers: production target tables in phishme_security schema, CDC staging tables in zzSTG_phishme_security schema, and stored procedures in the dbo schema. All objects are Synapse PDW-compatible.</w:t>
      </w:r>
    </w:p>
    <w:p>
      <w:pPr>
        <w:spacing w:before="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Database Configuration</w:t>
      </w:r>
    </w:p>
    <w:p>
      <w:pPr>
        <w:pBdr>
          <w:bottom w:val="single" w:color="2E75B6" w:sz="6" w:space="1"/>
        </w:pBdr>
        <w:spacing w:before="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Database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seplat_edw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Production Schema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phishme_security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Staging Schema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zzSTG_phishme_security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Procedure Schema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dbo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Watermark Schema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phishme_security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Watermark Table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phishme_security.watermark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SQL Dialect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T-SQL (Synapse PDW / MPP engine)</w:t>
            </w:r>
          </w:p>
        </w:tc>
      </w:tr>
    </w:tbl>
    <w:p>
      <w:pPr>
        <w:spacing w:before="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 Production Tables — Distribution Strategy</w:t>
      </w:r>
    </w:p>
    <w:p>
      <w:pPr>
        <w:pBdr>
          <w:bottom w:val="single" w:color="2E75B6" w:sz="6" w:space="1"/>
        </w:pBdr>
        <w:spacing w:before="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700"/>
        <w:gridCol w:w="8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Distribution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Index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Reason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dim_date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REPLICATE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CCI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Small — broadcast to all nodes for fast joins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dim_user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REPLICATE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CCI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Small lookup — join with all fact tables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dim_scenario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REPLICATE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CCI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Only 21 rows — always replicate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fact_phishing_responses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HASH(email)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CCI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Large fact — co-locate with dim_user joins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fact_activity_timeline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HASH(email)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CCI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Large fact — same join pattern as above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fact_activity_logs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ROUND_ROBIN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CCI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Audit log — even distribution, no key joins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agg_user_risk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REPLICATE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CCI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Summary table — small, frequently joined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agg_scenario_performance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REPLICATE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CCI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21 rows max — always replicate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agg_department_risk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REPLICATE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CCI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Small aggregate — replicate for speed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agg_monthly_trend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ROUND_ROBIN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CCI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Trend scan queries — no distribution benefit</w:t>
            </w:r>
          </w:p>
        </w:tc>
      </w:tr>
    </w:tbl>
    <w:p>
      <w:pPr>
        <w:spacing w:before="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4. Staging Tables — CDC Columns</w:t>
      </w:r>
    </w:p>
    <w:p>
      <w:pPr>
        <w:pBdr>
          <w:bottom w:val="single" w:color="2E75B6" w:sz="6" w:space="1"/>
        </w:pBdr>
        <w:spacing w:before="0" w:after="200"/>
      </w:pP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Every staging table in zzSTG_phishme_security mirrors its production counterpart and appends 5 CDC control columns: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CDC Column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stg_load_id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Identifies the pipeline run batch that loaded this row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stg_loaded_at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DATETIME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Timestamp when the row was loaded into staging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stg_source_path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NVARCHAR(500)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ADLS path of the source file used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stg_row_hash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NVARCHAR(64)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SHA2_256 hash of all business columns for change detection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stg_cdc_action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NVARCHAR(10)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Computed CDC action: INSERT / UPDATE / NOCHANGE</w:t>
            </w:r>
          </w:p>
        </w:tc>
      </w:tr>
    </w:tbl>
    <w:p>
      <w:pPr>
        <w:spacing w:before="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5. Synapse PDW Compatibility Rules</w:t>
      </w:r>
    </w:p>
    <w:p>
      <w:pPr>
        <w:pBdr>
          <w:bottom w:val="single" w:color="2E75B6" w:sz="6" w:space="1"/>
        </w:pBdr>
        <w:spacing w:before="0" w:after="200"/>
      </w:pP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Through implementation and testing, the following Synapse PDW restrictions were discovered and remediated: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Restriction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Workaround Applied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 OR ALTER not supported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DROP if exists, then CREATE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DATETIME2 not supported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DATETIME throughout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NVARCHAR(MAX) not supported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 NVARCHAR(4000); NVARCHAR(400) for error fields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Multi-row VALUES (...),(...) not supported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One INSERT...SELECT per row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RETURN statement not allowed in procedures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Replaced with IF @dq_failed=1 ... ELSE ... pattern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CAST(GETDATE() AS DATE) as proc argument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Pre-assign to DECLARE @today DATE = GETDATE()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Parameter default values not supported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15 watermark params required; pass NULL at call site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IDENTITY on HEAP/REPLICATE tables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Plain INT, seed watermark_id explicitly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DEFAULT GETDATE() or any function default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DEFAULT constraints; set values in INSERT/UPDATE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PRINT inside procedures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Removed entirely — unsupported in MPP</w:t>
            </w:r>
          </w:p>
        </w:tc>
      </w:tr>
    </w:tbl>
    <w:p>
      <w:pPr>
        <w:spacing w:before="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6. Watermark Table</w:t>
      </w:r>
    </w:p>
    <w:p>
      <w:pPr>
        <w:pBdr>
          <w:bottom w:val="single" w:color="2E75B6" w:sz="6" w:space="1"/>
        </w:pBdr>
        <w:spacing w:before="0" w:after="200"/>
      </w:pP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The watermark table (phishme_security.watermark) tracks every pipeline run per table. It has 17 columns covering load metadata, row counts, source file details, and error capture: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watermark_id (INT) — manually seeded, no IDENTITY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schema_name, table_name — identifies the target object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last_load_date (DATE), last_load_timestamp (DATETIME) — when the load ran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last_load_status (NVARCHAR(20)) — SUCCESS or FAILED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rows_extracted, rows_loaded, rows_rejected (BIGINT) — row audit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source_path (NVARCHAR(500)) — ADLS source location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pipeline_run_id, triggered_by, pipeline_name — ADF/Databricks traceability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error_message (NVARCHAR(400)), error_code (NVARCHAR(50)) — DQ failure detail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tabs>
        <w:tab w:val="right" w:pos="9360"/>
      </w:tabs>
    </w:pPr>
    <w:r>
      <w:rPr>
        <w:rFonts w:ascii="Arial" w:cs="Arial" w:eastAsia="Arial" w:hAnsi="Arial"/>
        <w:color w:val="666666"/>
        <w:sz w:val="18"/>
        <w:szCs w:val="18"/>
      </w:rPr>
      <w:t xml:space="preserve">Report 6 of 10  |  Azure Synapse Analytics — Tables &amp; Procedures</w:t>
    </w:r>
    <w:r>
      <w:rPr>
        <w:rFonts w:ascii="Arial" w:cs="Arial" w:eastAsia="Arial" w:hAnsi="Arial"/>
        <w:color w:val="666666"/>
        <w:sz w:val="18"/>
        <w:szCs w:val="18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tabs>
        <w:tab w:val="right" w:pos="9360"/>
      </w:tabs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SEPLAT ENERGY  |  PhishMe Security Analytics Pipeline</w:t>
    </w:r>
    <w:r>
      <w:rPr>
        <w:rFonts w:ascii="Arial" w:cs="Arial" w:eastAsia="Arial" w:hAnsi="Arial"/>
        <w:b/>
        <w:bCs/>
        <w:color w:val="CC0000"/>
        <w:sz w:val="18"/>
        <w:szCs w:val="18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2026-03-18T07:16:44.769Z</dcterms:created>
  <dcterms:modified xsi:type="dcterms:W3CDTF">2026-03-18T07:16:44.769Z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