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2"/>
          <w:szCs w:val="52"/>
        </w:rPr>
        <w:t xml:space="preserve">SEPLAT ENERGY PLC</w:t>
      </w:r>
    </w:p>
    <w:p>
      <w:pPr>
        <w:spacing w:before="0" w:after="200"/>
        <w:jc w:val="center"/>
      </w:pPr>
      <w:r>
        <w:rPr>
          <w:rFonts w:ascii="Arial" w:cs="Arial" w:eastAsia="Arial" w:hAnsi="Arial"/>
          <w:color w:val="2E75B6"/>
          <w:sz w:val="28"/>
          <w:szCs w:val="28"/>
        </w:rPr>
        <w:t xml:space="preserve">Information Security Division</w:t>
      </w:r>
    </w:p>
    <w:p>
      <w:pPr>
        <w:pBdr>
          <w:bottom w:val="single" w:color="2E75B6" w:sz="6" w:space="1"/>
        </w:pBdr>
        <w:spacing w:before="0" w:after="200"/>
      </w:pPr>
    </w:p>
    <w:p>
      <w:pPr>
        <w:spacing w:before="480" w:after="200"/>
        <w:jc w:val="center"/>
      </w:pPr>
      <w:r>
        <w:rPr>
          <w:rFonts w:ascii="Arial" w:cs="Arial" w:eastAsia="Arial" w:hAnsi="Arial"/>
          <w:b/>
          <w:bCs/>
          <w:color w:val="888888"/>
          <w:sz w:val="24"/>
          <w:szCs w:val="24"/>
        </w:rPr>
        <w:t xml:space="preserve">REPORT 7 OF 10</w:t>
      </w:r>
    </w:p>
    <w:p>
      <w:pPr>
        <w:spacing w:before="0" w:after="240"/>
        <w:jc w:val="center"/>
      </w:pPr>
      <w:r>
        <w:rPr>
          <w:rFonts w:ascii="Arial" w:cs="Arial" w:eastAsia="Arial" w:hAnsi="Arial"/>
          <w:b/>
          <w:bCs/>
          <w:color w:val="1F4E79"/>
          <w:sz w:val="36"/>
          <w:szCs w:val="36"/>
        </w:rPr>
        <w:t xml:space="preserve">PhishMe Security Analytics Pipeline</w:t>
      </w:r>
    </w:p>
    <w:p>
      <w:pPr>
        <w:spacing w:before="0" w:after="120"/>
        <w:jc w:val="center"/>
      </w:pPr>
      <w:r>
        <w:rPr>
          <w:rFonts w:ascii="Arial" w:cs="Arial" w:eastAsia="Arial" w:hAnsi="Arial"/>
          <w:b/>
          <w:bCs/>
          <w:color w:val="1F4E79"/>
          <w:sz w:val="44"/>
          <w:szCs w:val="44"/>
        </w:rPr>
        <w:t xml:space="preserve">CDC Implementation</w:t>
      </w:r>
    </w:p>
    <w:p>
      <w:pPr>
        <w:spacing w:before="0" w:after="480"/>
        <w:jc w:val="center"/>
      </w:pPr>
      <w:r>
        <w:rPr>
          <w:rFonts w:ascii="Arial" w:cs="Arial" w:eastAsia="Arial" w:hAnsi="Arial"/>
          <w:b/>
          <w:bCs/>
          <w:color w:val="2E75B6"/>
          <w:sz w:val="28"/>
          <w:szCs w:val="28"/>
        </w:rPr>
        <w:t xml:space="preserve">CHANGE DATA CAPTURE DESIGN</w:t>
      </w:r>
    </w:p>
    <w:p>
      <w:pPr>
        <w:spacing w:before="0" w:after="100"/>
        <w:jc w:val="center"/>
      </w:pPr>
      <w:r>
        <w:rPr>
          <w:rFonts w:ascii="Arial" w:cs="Arial" w:eastAsia="Arial" w:hAnsi="Arial"/>
          <w:color w:val="444444"/>
          <w:sz w:val="22"/>
          <w:szCs w:val="22"/>
        </w:rPr>
        <w:t xml:space="preserve">Prepared by: Data Engineering Team  |  March 2026</w:t>
      </w:r>
    </w:p>
    <w:p>
      <w:pPr>
        <w:spacing w:before="0" w:after="100"/>
        <w:jc w:val="center"/>
      </w:pPr>
      <w:r>
        <w:rPr>
          <w:rFonts w:ascii="Arial" w:cs="Arial" w:eastAsia="Arial" w:hAnsi="Arial"/>
          <w:b/>
          <w:bCs/>
          <w:color w:val="CC0000"/>
          <w:sz w:val="22"/>
          <w:szCs w:val="22"/>
        </w:rPr>
        <w:t xml:space="preserve">Classification: CONFIDENTIAL</w:t>
      </w:r>
    </w:p>
    <w:p>
      <w:r>
        <w:br w:type="page"/>
      </w:r>
    </w:p>
    <w:p>
      <w:pPr>
        <w:pStyle w:val="Heading1"/>
        <w:spacing w:before="360" w:after="160"/>
      </w:pPr>
      <w:r>
        <w:rPr>
          <w:rFonts w:ascii="Arial" w:cs="Arial" w:eastAsia="Arial" w:hAnsi="Arial"/>
          <w:b/>
          <w:bCs/>
          <w:color w:val="1F4E79"/>
          <w:sz w:val="30"/>
          <w:szCs w:val="30"/>
        </w:rPr>
        <w:t xml:space="preserve">1. Overview</w:t>
      </w:r>
    </w:p>
    <w:p>
      <w:pPr>
        <w:pBdr>
          <w:bottom w:val="single" w:color="2E75B6" w:sz="6" w:space="1"/>
        </w:pBdr>
        <w:spacing w:before="0" w:after="200"/>
      </w:pPr>
    </w:p>
    <w:p>
      <w:pPr>
        <w:spacing w:before="80" w:after="100"/>
      </w:pPr>
      <w:r>
        <w:rPr>
          <w:rFonts w:ascii="Arial" w:cs="Arial" w:eastAsia="Arial" w:hAnsi="Arial"/>
          <w:sz w:val="22"/>
          <w:szCs w:val="22"/>
        </w:rPr>
        <w:t xml:space="preserve">The Change Data Capture (CDC) layer is the core mechanism by which the pipeline detects new and changed records and applies only the necessary inserts and updates to the production tables. This avoids full-table truncate-and-reload operations, preserving history and minimising Synapse DWU consumption.</w:t>
      </w:r>
    </w:p>
    <w:p>
      <w:pPr>
        <w:spacing w:before="80" w:after="100"/>
      </w:pPr>
      <w:r>
        <w:rPr>
          <w:rFonts w:ascii="Arial" w:cs="Arial" w:eastAsia="Arial" w:hAnsi="Arial"/>
          <w:sz w:val="22"/>
          <w:szCs w:val="22"/>
        </w:rPr>
        <w:t xml:space="preserve">CDC is implemented via 10 stored procedures (one per production table) in the dbo schema, each following a strict 5-step pattern.</w:t>
      </w:r>
    </w:p>
    <w:p>
      <w:pPr>
        <w:spacing w:before="0" w:after="160"/>
      </w:pPr>
    </w:p>
    <w:p>
      <w:pPr>
        <w:pStyle w:val="Heading1"/>
        <w:spacing w:before="360" w:after="160"/>
      </w:pPr>
      <w:r>
        <w:rPr>
          <w:rFonts w:ascii="Arial" w:cs="Arial" w:eastAsia="Arial" w:hAnsi="Arial"/>
          <w:b/>
          <w:bCs/>
          <w:color w:val="1F4E79"/>
          <w:sz w:val="30"/>
          <w:szCs w:val="30"/>
        </w:rPr>
        <w:t xml:space="preserve">2. CDC Procedure Naming Convention</w:t>
      </w:r>
    </w:p>
    <w:p>
      <w:pPr>
        <w:pBdr>
          <w:bottom w:val="single" w:color="2E75B6" w:sz="6" w:space="1"/>
        </w:pBdr>
        <w:spacing w:before="0" w:after="200"/>
      </w:pPr>
    </w:p>
    <w:p>
      <w:pPr>
        <w:spacing w:before="80" w:after="100"/>
      </w:pPr>
      <w:r>
        <w:rPr>
          <w:rFonts w:ascii="Arial" w:cs="Arial" w:eastAsia="Arial" w:hAnsi="Arial"/>
          <w:sz w:val="22"/>
          <w:szCs w:val="22"/>
        </w:rPr>
        <w:t xml:space="preserve">All CDC procedures follow the naming pattern: dbo.usp_phishme_security_[table_name]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Procedure Name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 Table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CDC Key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usp_phishme_security_dim_date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phishme_security.dim_date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date_key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usp_phishme_security_dim_user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phishme_security.dim_user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email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usp_phishme_security_dim_scenario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phishme_security.dim_scenario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scenario_id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usp_phishme_security_fact_phishing_responses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phishme_security.fact_phishing_responses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email + scenario_id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usp_phishme_security_fact_activity_timeline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phishme_security.fact_activity_timeline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tracking_id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usp_phishme_security_fact_activity_logs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phishme_security.fact_activity_logs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 event_timestamp + activity_name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usp_phishme_security_agg_user_risk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phishme_security.agg_user_risk</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email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usp_phishme_security_agg_scenario_performance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phishme_security.agg_scenario_performance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scenario_id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usp_phishme_security_agg_department_risk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phishme_security.agg_department_risk</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department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usp_phishme_security_agg_monthly_trend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phishme_security.agg_monthly_trend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yyyymm + scenario_id</w:t>
            </w:r>
          </w:p>
        </w:tc>
      </w:tr>
    </w:tbl>
    <w:p>
      <w:pPr>
        <w:spacing w:before="0" w:after="160"/>
      </w:pPr>
    </w:p>
    <w:p>
      <w:pPr>
        <w:pStyle w:val="Heading1"/>
        <w:spacing w:before="360" w:after="160"/>
      </w:pPr>
      <w:r>
        <w:rPr>
          <w:rFonts w:ascii="Arial" w:cs="Arial" w:eastAsia="Arial" w:hAnsi="Arial"/>
          <w:b/>
          <w:bCs/>
          <w:color w:val="1F4E79"/>
          <w:sz w:val="30"/>
          <w:szCs w:val="30"/>
        </w:rPr>
        <w:t xml:space="preserve">3. Five-Step CDC Pattern</w:t>
      </w:r>
    </w:p>
    <w:p>
      <w:pPr>
        <w:pBdr>
          <w:bottom w:val="single" w:color="2E75B6" w:sz="6" w:space="1"/>
        </w:pBdr>
        <w:spacing w:before="0" w:after="200"/>
      </w:pPr>
    </w:p>
    <w:p>
      <w:pPr>
        <w:spacing w:before="80" w:after="100"/>
      </w:pPr>
      <w:r>
        <w:rPr>
          <w:rFonts w:ascii="Arial" w:cs="Arial" w:eastAsia="Arial" w:hAnsi="Arial"/>
          <w:sz w:val="22"/>
          <w:szCs w:val="22"/>
        </w:rPr>
        <w:t xml:space="preserve">Every stored procedure implements the same 5-step process:</w:t>
      </w:r>
    </w:p>
    <w:p>
      <w:pPr>
        <w:spacing w:before="0" w:after="80"/>
      </w:pPr>
    </w:p>
    <w:p>
      <w:pPr>
        <w:pStyle w:val="Heading2"/>
        <w:spacing w:before="240" w:after="120"/>
      </w:pPr>
      <w:r>
        <w:rPr>
          <w:rFonts w:ascii="Arial" w:cs="Arial" w:eastAsia="Arial" w:hAnsi="Arial"/>
          <w:b/>
          <w:bCs/>
          <w:color w:val="2E75B6"/>
          <w:sz w:val="24"/>
          <w:szCs w:val="24"/>
        </w:rPr>
        <w:t xml:space="preserve">Step 1 — Tag CDC Action</w:t>
      </w:r>
    </w:p>
    <w:p>
      <w:pPr>
        <w:spacing w:before="80" w:after="100"/>
      </w:pPr>
      <w:r>
        <w:rPr>
          <w:rFonts w:ascii="Arial" w:cs="Arial" w:eastAsia="Arial" w:hAnsi="Arial"/>
          <w:sz w:val="22"/>
          <w:szCs w:val="22"/>
        </w:rPr>
        <w:t xml:space="preserve">An UPDATE statement tags each row in the staging table with one of three CDC actions based on a SHA2_256 hash comparison:</w:t>
      </w:r>
    </w:p>
    <w:p>
      <w:pPr>
        <w:pStyle w:val="ListParagraph"/>
        <w:numPr>
          <w:ilvl w:val="0"/>
          <w:numId w:val="2"/>
        </w:numPr>
        <w:spacing w:before="60" w:after="60"/>
      </w:pPr>
      <w:r>
        <w:rPr>
          <w:rFonts w:ascii="Arial" w:cs="Arial" w:eastAsia="Arial" w:hAnsi="Arial"/>
          <w:sz w:val="22"/>
          <w:szCs w:val="22"/>
        </w:rPr>
        <w:t xml:space="preserve">INSERT — the business key does not exist in the production table (new record)</w:t>
      </w:r>
    </w:p>
    <w:p>
      <w:pPr>
        <w:pStyle w:val="ListParagraph"/>
        <w:numPr>
          <w:ilvl w:val="0"/>
          <w:numId w:val="2"/>
        </w:numPr>
        <w:spacing w:before="60" w:after="60"/>
      </w:pPr>
      <w:r>
        <w:rPr>
          <w:rFonts w:ascii="Arial" w:cs="Arial" w:eastAsia="Arial" w:hAnsi="Arial"/>
          <w:sz w:val="22"/>
          <w:szCs w:val="22"/>
        </w:rPr>
        <w:t xml:space="preserve">UPDATE — the business key exists but the row hash has changed (record modified)</w:t>
      </w:r>
    </w:p>
    <w:p>
      <w:pPr>
        <w:pStyle w:val="ListParagraph"/>
        <w:numPr>
          <w:ilvl w:val="0"/>
          <w:numId w:val="2"/>
        </w:numPr>
        <w:spacing w:before="60" w:after="60"/>
      </w:pPr>
      <w:r>
        <w:rPr>
          <w:rFonts w:ascii="Arial" w:cs="Arial" w:eastAsia="Arial" w:hAnsi="Arial"/>
          <w:sz w:val="22"/>
          <w:szCs w:val="22"/>
        </w:rPr>
        <w:t xml:space="preserve">NOCHANGE — the business key exists and the hash is identical (no change, skip)</w:t>
      </w:r>
    </w:p>
    <w:p>
      <w:pPr>
        <w:spacing w:before="80" w:after="100"/>
      </w:pPr>
      <w:r>
        <w:rPr>
          <w:rFonts w:ascii="Arial" w:cs="Arial" w:eastAsia="Arial" w:hAnsi="Arial"/>
          <w:sz w:val="22"/>
          <w:szCs w:val="22"/>
        </w:rPr>
        <w:t xml:space="preserve">The row hash is computed using HASHBYTES('SHA2_256', CONCAT(...)) over meaningful business columns only. Audit columns (ingested_date, ingested_at) are excluded from the hash to prevent false UPDATE detections from metadata changes.</w:t>
      </w:r>
    </w:p>
    <w:p>
      <w:pPr>
        <w:spacing w:before="0" w:after="80"/>
      </w:pPr>
    </w:p>
    <w:p>
      <w:pPr>
        <w:pStyle w:val="Heading2"/>
        <w:spacing w:before="240" w:after="120"/>
      </w:pPr>
      <w:r>
        <w:rPr>
          <w:rFonts w:ascii="Arial" w:cs="Arial" w:eastAsia="Arial" w:hAnsi="Arial"/>
          <w:b/>
          <w:bCs/>
          <w:color w:val="2E75B6"/>
          <w:sz w:val="24"/>
          <w:szCs w:val="24"/>
        </w:rPr>
        <w:t xml:space="preserve">Step 2 — Data Quality Gate</w:t>
      </w:r>
    </w:p>
    <w:p>
      <w:pPr>
        <w:spacing w:before="80" w:after="100"/>
      </w:pPr>
      <w:r>
        <w:rPr>
          <w:rFonts w:ascii="Arial" w:cs="Arial" w:eastAsia="Arial" w:hAnsi="Arial"/>
          <w:sz w:val="22"/>
          <w:szCs w:val="22"/>
        </w:rPr>
        <w:t xml:space="preserve">Before any writes occur, a DQ check verifies that primary key columns are not NULL (or empty strings for text keys). If the check fails:</w:t>
      </w:r>
    </w:p>
    <w:p>
      <w:pPr>
        <w:pStyle w:val="ListParagraph"/>
        <w:numPr>
          <w:ilvl w:val="0"/>
          <w:numId w:val="2"/>
        </w:numPr>
        <w:spacing w:before="60" w:after="60"/>
      </w:pPr>
      <w:r>
        <w:rPr>
          <w:rFonts w:ascii="Arial" w:cs="Arial" w:eastAsia="Arial" w:hAnsi="Arial"/>
          <w:sz w:val="22"/>
          <w:szCs w:val="22"/>
        </w:rPr>
        <w:t xml:space="preserve">@dq_failed is set to 1</w:t>
      </w:r>
    </w:p>
    <w:p>
      <w:pPr>
        <w:pStyle w:val="ListParagraph"/>
        <w:numPr>
          <w:ilvl w:val="0"/>
          <w:numId w:val="2"/>
        </w:numPr>
        <w:spacing w:before="60" w:after="60"/>
      </w:pPr>
      <w:r>
        <w:rPr>
          <w:rFonts w:ascii="Arial" w:cs="Arial" w:eastAsia="Arial" w:hAnsi="Arial"/>
          <w:sz w:val="22"/>
          <w:szCs w:val="22"/>
        </w:rPr>
        <w:t xml:space="preserve">The watermark is updated with status = FAILED, error_message, and error_code DQ001</w:t>
      </w:r>
    </w:p>
    <w:p>
      <w:pPr>
        <w:pStyle w:val="ListParagraph"/>
        <w:numPr>
          <w:ilvl w:val="0"/>
          <w:numId w:val="2"/>
        </w:numPr>
        <w:spacing w:before="60" w:after="60"/>
      </w:pPr>
      <w:r>
        <w:rPr>
          <w:rFonts w:ascii="Arial" w:cs="Arial" w:eastAsia="Arial" w:hAnsi="Arial"/>
          <w:sz w:val="22"/>
          <w:szCs w:val="22"/>
        </w:rPr>
        <w:t xml:space="preserve">All INSERT/UPDATE steps are skipped via the IF/ELSE branch</w:t>
      </w:r>
    </w:p>
    <w:p>
      <w:pPr>
        <w:spacing w:before="0" w:after="80"/>
      </w:pPr>
    </w:p>
    <w:p>
      <w:pPr>
        <w:pStyle w:val="Heading2"/>
        <w:spacing w:before="240" w:after="120"/>
      </w:pPr>
      <w:r>
        <w:rPr>
          <w:rFonts w:ascii="Arial" w:cs="Arial" w:eastAsia="Arial" w:hAnsi="Arial"/>
          <w:b/>
          <w:bCs/>
          <w:color w:val="2E75B6"/>
          <w:sz w:val="24"/>
          <w:szCs w:val="24"/>
        </w:rPr>
        <w:t xml:space="preserve">Step 3 — INSERT New Rows</w:t>
      </w:r>
    </w:p>
    <w:p>
      <w:pPr>
        <w:spacing w:before="80" w:after="100"/>
      </w:pPr>
      <w:r>
        <w:rPr>
          <w:rFonts w:ascii="Arial" w:cs="Arial" w:eastAsia="Arial" w:hAnsi="Arial"/>
          <w:sz w:val="22"/>
          <w:szCs w:val="22"/>
        </w:rPr>
        <w:t xml:space="preserve">Rows tagged INSERT in staging are inserted into the production table. The staging CDC columns are excluded from the INSERT — only business columns are written to production.</w:t>
      </w:r>
    </w:p>
    <w:p>
      <w:pPr>
        <w:spacing w:before="0" w:after="80"/>
      </w:pPr>
    </w:p>
    <w:p>
      <w:pPr>
        <w:pStyle w:val="Heading2"/>
        <w:spacing w:before="240" w:after="120"/>
      </w:pPr>
      <w:r>
        <w:rPr>
          <w:rFonts w:ascii="Arial" w:cs="Arial" w:eastAsia="Arial" w:hAnsi="Arial"/>
          <w:b/>
          <w:bCs/>
          <w:color w:val="2E75B6"/>
          <w:sz w:val="24"/>
          <w:szCs w:val="24"/>
        </w:rPr>
        <w:t xml:space="preserve">Step 4 — UPDATE Changed Rows</w:t>
      </w:r>
    </w:p>
    <w:p>
      <w:pPr>
        <w:spacing w:before="80" w:after="100"/>
      </w:pPr>
      <w:r>
        <w:rPr>
          <w:rFonts w:ascii="Arial" w:cs="Arial" w:eastAsia="Arial" w:hAnsi="Arial"/>
          <w:sz w:val="22"/>
          <w:szCs w:val="22"/>
        </w:rPr>
        <w:t xml:space="preserve">Rows tagged UPDATE are applied to the production table via an UPDATE...FROM...INNER JOIN pattern. Only rows where stg_cdc_action = 'UPDATE' are processed — NOCHANGE rows are completely skipped, saving DWU.</w:t>
      </w:r>
    </w:p>
    <w:p>
      <w:pPr>
        <w:spacing w:before="80" w:after="100"/>
      </w:pPr>
      <w:r>
        <w:rPr>
          <w:rFonts w:ascii="Arial" w:cs="Arial" w:eastAsia="Arial" w:hAnsi="Arial"/>
          <w:sz w:val="22"/>
          <w:szCs w:val="22"/>
        </w:rPr>
        <w:t xml:space="preserve">Exception: fact_activity_logs uses NOCHANGE only — it is append-only, as admin audit logs are immutable by design. No UPDATE step is applied.</w:t>
      </w:r>
    </w:p>
    <w:p>
      <w:pPr>
        <w:spacing w:before="0" w:after="80"/>
      </w:pPr>
    </w:p>
    <w:p>
      <w:pPr>
        <w:pStyle w:val="Heading2"/>
        <w:spacing w:before="240" w:after="120"/>
      </w:pPr>
      <w:r>
        <w:rPr>
          <w:rFonts w:ascii="Arial" w:cs="Arial" w:eastAsia="Arial" w:hAnsi="Arial"/>
          <w:b/>
          <w:bCs/>
          <w:color w:val="2E75B6"/>
          <w:sz w:val="24"/>
          <w:szCs w:val="24"/>
        </w:rPr>
        <w:t xml:space="preserve">Step 5 — Update Watermark</w:t>
      </w:r>
    </w:p>
    <w:p>
      <w:pPr>
        <w:spacing w:before="80" w:after="100"/>
      </w:pPr>
      <w:r>
        <w:rPr>
          <w:rFonts w:ascii="Arial" w:cs="Arial" w:eastAsia="Arial" w:hAnsi="Arial"/>
          <w:sz w:val="22"/>
          <w:szCs w:val="22"/>
        </w:rPr>
        <w:t xml:space="preserve">On successful completion, the watermark procedure is called with status = SUCCESS and the current timestamp. On DQ failure (step 2), it is called with status = FAILED.</w:t>
      </w:r>
    </w:p>
    <w:p>
      <w:pPr>
        <w:spacing w:before="0" w:after="160"/>
      </w:pPr>
    </w:p>
    <w:p>
      <w:pPr>
        <w:pStyle w:val="Heading1"/>
        <w:spacing w:before="360" w:after="160"/>
      </w:pPr>
      <w:r>
        <w:rPr>
          <w:rFonts w:ascii="Arial" w:cs="Arial" w:eastAsia="Arial" w:hAnsi="Arial"/>
          <w:b/>
          <w:bCs/>
          <w:color w:val="1F4E79"/>
          <w:sz w:val="30"/>
          <w:szCs w:val="30"/>
        </w:rPr>
        <w:t xml:space="preserve">4. Procedure Parameters</w:t>
      </w:r>
    </w:p>
    <w:p>
      <w:pPr>
        <w:pBdr>
          <w:bottom w:val="single" w:color="2E75B6" w:sz="6" w:space="1"/>
        </w:pBdr>
        <w:spacing w:before="0" w:after="200"/>
      </w:pPr>
    </w:p>
    <w:p>
      <w:pPr>
        <w:spacing w:before="80" w:after="100"/>
      </w:pPr>
      <w:r>
        <w:rPr>
          <w:rFonts w:ascii="Arial" w:cs="Arial" w:eastAsia="Arial" w:hAnsi="Arial"/>
          <w:sz w:val="22"/>
          <w:szCs w:val="22"/>
        </w:rPr>
        <w:t xml:space="preserve">All 10 procedures accept 3 required parameters (Synapse PDW does not support default parameter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@load_id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Unique integer identifying this pipeline run batch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NVARCHAR(500)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ADLS path of the source file(s) processed in this run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@pipeline_run_id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NVARCHAR(128)</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ADF or Databricks pipeline run identifier for traceability</w:t>
            </w:r>
          </w:p>
        </w:tc>
      </w:tr>
    </w:tbl>
    <w:p>
      <w:pPr>
        <w:spacing w:before="0" w:after="160"/>
      </w:pPr>
    </w:p>
    <w:p>
      <w:pPr>
        <w:pStyle w:val="Heading1"/>
        <w:spacing w:before="360" w:after="160"/>
      </w:pPr>
      <w:r>
        <w:rPr>
          <w:rFonts w:ascii="Arial" w:cs="Arial" w:eastAsia="Arial" w:hAnsi="Arial"/>
          <w:b/>
          <w:bCs/>
          <w:color w:val="1F4E79"/>
          <w:sz w:val="30"/>
          <w:szCs w:val="30"/>
        </w:rPr>
        <w:t xml:space="preserve">5. Example Execution</w:t>
      </w:r>
    </w:p>
    <w:p>
      <w:pPr>
        <w:pBdr>
          <w:bottom w:val="single" w:color="2E75B6" w:sz="6" w:space="1"/>
        </w:pBdr>
        <w:spacing w:before="0" w:after="200"/>
      </w:pPr>
    </w:p>
    <w:p>
      <w:pPr>
        <w:spacing w:before="80" w:after="100"/>
      </w:pPr>
      <w:r>
        <w:rPr>
          <w:rFonts w:ascii="Arial" w:cs="Arial" w:eastAsia="Arial" w:hAnsi="Arial"/>
          <w:sz w:val="22"/>
          <w:szCs w:val="22"/>
        </w:rPr>
        <w:t xml:space="preserve">A typical daily execution calling the dim_user CDC procedure:</w:t>
      </w:r>
    </w:p>
    <w:p>
      <w:pPr>
        <w:spacing w:before="0" w:after="80"/>
      </w:pPr>
    </w:p>
    <w:p>
      <w:pPr>
        <w:shd w:fill="F0F0F0" w:val="clear"/>
        <w:spacing w:before="80" w:after="80"/>
      </w:pPr>
      <w:r>
        <w:rPr>
          <w:rFonts w:ascii="Courier New" w:cs="Courier New" w:eastAsia="Courier New" w:hAnsi="Courier New"/>
          <w:color w:val="1F4E79"/>
          <w:sz w:val="20"/>
          <w:szCs w:val="20"/>
        </w:rPr>
        <w:t xml:space="preserve">EXEC dbo.usp_phishme_security_dim_user</w:t>
      </w:r>
      <w:r>
        <w:rPr>
          <w:rFonts w:ascii="Courier New" w:cs="Courier New" w:eastAsia="Courier New" w:hAnsi="Courier New"/>
          <w:sz w:val="20"/>
          <w:szCs w:val="20"/>
        </w:rPr>
        <w:br/>
        <w:t xml:space="preserve">    1001,</w:t>
      </w:r>
      <w:r>
        <w:rPr>
          <w:rFonts w:ascii="Courier New" w:cs="Courier New" w:eastAsia="Courier New" w:hAnsi="Courier New"/>
          <w:sz w:val="20"/>
          <w:szCs w:val="20"/>
        </w:rPr>
        <w:br/>
        <w:t xml:space="preserve">    '/mnt/PhishMe/curated/dim_user/2026/03/13/',</w:t>
      </w:r>
      <w:r>
        <w:rPr>
          <w:rFonts w:ascii="Courier New" w:cs="Courier New" w:eastAsia="Courier New" w:hAnsi="Courier New"/>
          <w:sz w:val="20"/>
          <w:szCs w:val="20"/>
        </w:rPr>
        <w:br/>
        <w:t xml:space="preserve">    'adf-run-abc123-def456';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pPr>
    <w:r>
      <w:rPr>
        <w:rFonts w:ascii="Arial" w:cs="Arial" w:eastAsia="Arial" w:hAnsi="Arial"/>
        <w:color w:val="666666"/>
        <w:sz w:val="18"/>
        <w:szCs w:val="18"/>
      </w:rPr>
      <w:t xml:space="preserve">Report 7 of 10  |  CDC Implementation — Change Data Capture Design</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b/>
        <w:bCs/>
        <w:color w:val="1F4E79"/>
        <w:sz w:val="18"/>
        <w:szCs w:val="18"/>
      </w:rPr>
      <w:t xml:space="preserve">SEPLAT ENERGY  |  PhishMe Security Analytics Pipeline</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2026-03-18T07:16:44.801Z</dcterms:created>
  <dcterms:modified xsi:type="dcterms:W3CDTF">2026-03-18T07:16:44.801Z</dcterms:modified>
</cp:coreProperties>
</file>

<file path=docProps/custom.xml><?xml version="1.0" encoding="utf-8"?>
<Properties xmlns="http://schemas.openxmlformats.org/officeDocument/2006/custom-properties" xmlns:vt="http://schemas.openxmlformats.org/officeDocument/2006/docPropsVTypes"/>
</file>