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7DF513FA" w:rsidR="005806E2" w:rsidRPr="007D6EDC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F17105">
        <w:rPr>
          <w:rFonts w:ascii="Times New Roman" w:hAnsi="Times New Roman"/>
          <w:b/>
          <w:sz w:val="32"/>
          <w:szCs w:val="32"/>
          <w:lang w:val="ru-RU"/>
        </w:rPr>
        <w:t xml:space="preserve">ПРАКТИЧЕСКОЙ </w:t>
      </w:r>
      <w:r w:rsidR="007D6EDC">
        <w:rPr>
          <w:rFonts w:ascii="Times New Roman" w:hAnsi="Times New Roman"/>
          <w:b/>
          <w:sz w:val="32"/>
          <w:szCs w:val="32"/>
          <w:lang w:val="ru-RU"/>
        </w:rPr>
        <w:t>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4CC3F0F" w:rsidR="000D5065" w:rsidRPr="008D7711" w:rsidRDefault="009E56F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E56F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Написание </w:t>
            </w:r>
            <w:proofErr w:type="spellStart"/>
            <w:r w:rsidRPr="009E56F2">
              <w:rPr>
                <w:rFonts w:ascii="Times New Roman" w:hAnsi="Times New Roman"/>
                <w:sz w:val="28"/>
                <w:szCs w:val="28"/>
                <w:lang w:val="ru-RU"/>
              </w:rPr>
              <w:t>unit</w:t>
            </w:r>
            <w:proofErr w:type="spellEnd"/>
            <w:r w:rsidRPr="009E56F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/ </w:t>
            </w:r>
            <w:proofErr w:type="spellStart"/>
            <w:r w:rsidRPr="009E56F2">
              <w:rPr>
                <w:rFonts w:ascii="Times New Roman" w:hAnsi="Times New Roman"/>
                <w:sz w:val="28"/>
                <w:szCs w:val="28"/>
                <w:lang w:val="ru-RU"/>
              </w:rPr>
              <w:t>integration</w:t>
            </w:r>
            <w:proofErr w:type="spellEnd"/>
            <w:r w:rsidRPr="009E56F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тестов и упражнение в проектировании архитектуры приложения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447BAD19" w:rsidR="005806E2" w:rsidRPr="00902A2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3F9A550B" w:rsidR="0019433D" w:rsidRPr="00B33FC5" w:rsidRDefault="009E56F2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F17105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="00B33FC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B33FC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Богданов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42FA516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88260D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698650E" w:rsidR="0019433D" w:rsidRDefault="0019433D" w:rsidP="00F63DBB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номер группы, зачетной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нижки</w:t>
            </w:r>
            <w:proofErr w:type="spellEnd"/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2058FAF3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F17105">
        <w:rPr>
          <w:rFonts w:ascii="Times New Roman" w:hAnsi="Times New Roman"/>
          <w:sz w:val="28"/>
          <w:szCs w:val="28"/>
          <w:lang w:val="ru-RU"/>
        </w:rPr>
        <w:t>2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4D36A32A" w:rsidR="008860BE" w:rsidRPr="00341959" w:rsidRDefault="00D47581" w:rsidP="00445C8C">
      <w:pPr>
        <w:rPr>
          <w:b/>
          <w:highlight w:val="lightGray"/>
        </w:rPr>
      </w:pPr>
      <w:r>
        <w:t xml:space="preserve">Целью является </w:t>
      </w:r>
      <w:r w:rsidR="00902A22">
        <w:t>з</w:t>
      </w:r>
      <w:r w:rsidR="00902A22" w:rsidRPr="00902A22">
        <w:t>накомство</w:t>
      </w:r>
      <w:r w:rsidR="009E56F2" w:rsidRPr="009E56F2">
        <w:t xml:space="preserve"> </w:t>
      </w:r>
      <w:r w:rsidR="009E56F2">
        <w:t>с парадигмой разработки через тестирование (</w:t>
      </w:r>
      <w:r w:rsidR="009E56F2">
        <w:rPr>
          <w:lang w:val="en-US"/>
        </w:rPr>
        <w:t>TDD</w:t>
      </w:r>
      <w:r w:rsidR="009E56F2" w:rsidRPr="009E56F2">
        <w:t>)</w:t>
      </w:r>
      <w:r w:rsidR="00F17105">
        <w:t>.</w:t>
      </w:r>
    </w:p>
    <w:p w14:paraId="1CF741FF" w14:textId="5788B8ED" w:rsidR="00817F94" w:rsidRDefault="00445C8C" w:rsidP="00D47581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332B326B" w14:textId="1F0D23DB" w:rsidR="009E56F2" w:rsidRPr="009E56F2" w:rsidRDefault="009E56F2" w:rsidP="009E56F2">
      <w:r>
        <w:t>Задача – «</w:t>
      </w:r>
      <w:r>
        <w:rPr>
          <w:lang w:val="en-US"/>
        </w:rPr>
        <w:t>TDD</w:t>
      </w:r>
      <w:r w:rsidRPr="009E56F2">
        <w:t xml:space="preserve"> </w:t>
      </w:r>
      <w:r>
        <w:t>шахматы» подразумевает следующие действия.</w:t>
      </w:r>
    </w:p>
    <w:p w14:paraId="5BD28C39" w14:textId="2E52C078" w:rsidR="009E56F2" w:rsidRDefault="009E56F2" w:rsidP="00F32709">
      <w:pPr>
        <w:pStyle w:val="a"/>
      </w:pPr>
      <w:r>
        <w:t>Написать тесты для шахматных фигур Ферзь и Конь. В тестах учесть как негативные, так и позитивные варианты. Для указанных фигур учесть все возможные игровые ситуации. Отдельно протестировать ситуацию взятия одной фигурой другой.</w:t>
      </w:r>
    </w:p>
    <w:p w14:paraId="0FF11E0A" w14:textId="1C236408" w:rsidR="009E56F2" w:rsidRDefault="009E56F2" w:rsidP="00F32709">
      <w:pPr>
        <w:pStyle w:val="a"/>
      </w:pPr>
      <w:r>
        <w:t xml:space="preserve">Реализовать минимально функциональные классы выбранных фигур и продемонстрировать выполнение тестов. </w:t>
      </w:r>
    </w:p>
    <w:p w14:paraId="133CDE77" w14:textId="54A839A7" w:rsidR="00B3113A" w:rsidRPr="009E56F2" w:rsidRDefault="009E56F2" w:rsidP="00F32709">
      <w:pPr>
        <w:pStyle w:val="a"/>
        <w:rPr>
          <w:szCs w:val="22"/>
        </w:rPr>
      </w:pPr>
      <w:r>
        <w:t>Оформить отчет, в котором описать логику построения тестов и итоговые результаты выполнения. Код приложить отдельно</w:t>
      </w:r>
    </w:p>
    <w:p w14:paraId="212F46D6" w14:textId="47F07209" w:rsidR="00B3113A" w:rsidRDefault="00B3113A" w:rsidP="00666CC6">
      <w:pPr>
        <w:pStyle w:val="Heading1"/>
        <w:ind w:left="720"/>
      </w:pPr>
      <w:bookmarkStart w:id="1" w:name="_Toc120981617"/>
      <w:r>
        <w:t>Ход работы</w:t>
      </w:r>
      <w:bookmarkEnd w:id="1"/>
    </w:p>
    <w:p w14:paraId="6E53AD71" w14:textId="30B95535" w:rsidR="001948A0" w:rsidRPr="001948A0" w:rsidRDefault="001948A0" w:rsidP="001948A0">
      <w:pPr>
        <w:pStyle w:val="Heading2"/>
        <w:ind w:left="720"/>
        <w:rPr>
          <w:lang w:val="en-US"/>
        </w:rPr>
      </w:pPr>
      <w:r>
        <w:t>Разработка тестов и программы</w:t>
      </w:r>
    </w:p>
    <w:p w14:paraId="63952547" w14:textId="66C9E163" w:rsidR="009E56F2" w:rsidRDefault="009E56F2" w:rsidP="009E56F2">
      <w:pPr>
        <w:rPr>
          <w:lang w:eastAsia="en-US"/>
        </w:rPr>
      </w:pPr>
      <w:r>
        <w:rPr>
          <w:lang w:eastAsia="en-US"/>
        </w:rPr>
        <w:t xml:space="preserve">Для </w:t>
      </w:r>
      <w:r w:rsidR="00F32709">
        <w:rPr>
          <w:lang w:eastAsia="en-US"/>
        </w:rPr>
        <w:t>обеих</w:t>
      </w:r>
      <w:r>
        <w:rPr>
          <w:lang w:eastAsia="en-US"/>
        </w:rPr>
        <w:t xml:space="preserve"> фигур тестируются следующие сценарии.</w:t>
      </w:r>
    </w:p>
    <w:p w14:paraId="51AE1601" w14:textId="7C1BDD7A" w:rsidR="00F32709" w:rsidRDefault="00F32709" w:rsidP="00F32709">
      <w:pPr>
        <w:pStyle w:val="a"/>
        <w:numPr>
          <w:ilvl w:val="0"/>
          <w:numId w:val="27"/>
        </w:numPr>
      </w:pPr>
      <w:r>
        <w:t xml:space="preserve">Ход на пустую клетку, достигаемую за одной ход фигурой (на пустой доске). </w:t>
      </w:r>
    </w:p>
    <w:p w14:paraId="7BADFDA4" w14:textId="44DFD38A" w:rsidR="00F32709" w:rsidRDefault="00F32709" w:rsidP="00F32709">
      <w:pPr>
        <w:pStyle w:val="a"/>
      </w:pPr>
      <w:r>
        <w:t>Ход на пустую клетку, не достигаемую за одной ход фигурой (на пустой доске).</w:t>
      </w:r>
    </w:p>
    <w:p w14:paraId="23DBEDC6" w14:textId="1A3FD045" w:rsidR="00F32709" w:rsidRDefault="00F32709" w:rsidP="00F32709">
      <w:pPr>
        <w:pStyle w:val="a"/>
      </w:pPr>
      <w:r>
        <w:t>Ход на клетку, занятую союзной фигурой.</w:t>
      </w:r>
    </w:p>
    <w:p w14:paraId="1D25A87B" w14:textId="78609C96" w:rsidR="00F32709" w:rsidRDefault="00F32709" w:rsidP="00F32709">
      <w:pPr>
        <w:pStyle w:val="a"/>
      </w:pPr>
      <w:r>
        <w:t>Ход на клетку, занятую фигурой соперника.</w:t>
      </w:r>
    </w:p>
    <w:p w14:paraId="4A85CE08" w14:textId="38B37AAC" w:rsidR="00F32709" w:rsidRDefault="00F32709" w:rsidP="00F32709">
      <w:pPr>
        <w:pStyle w:val="a"/>
      </w:pPr>
      <w:r>
        <w:t>Ход на клетку, занятую вражеским королем.</w:t>
      </w:r>
    </w:p>
    <w:p w14:paraId="71E87A21" w14:textId="122F8A67" w:rsidR="007831C4" w:rsidRDefault="007831C4" w:rsidP="00F32709">
      <w:pPr>
        <w:spacing w:before="240"/>
      </w:pPr>
      <w:r>
        <w:t>Ход на клетки за пределами поля не тестируется, так как, учитывая особенности архитектуры программы, такое действие возможно только при очевидно неправильно написанном вызове существующего кода.</w:t>
      </w:r>
    </w:p>
    <w:p w14:paraId="779A4E16" w14:textId="44DD487E" w:rsidR="00F32709" w:rsidRDefault="00F32709" w:rsidP="00F32709">
      <w:pPr>
        <w:spacing w:before="240"/>
      </w:pPr>
      <w:r>
        <w:lastRenderedPageBreak/>
        <w:t>Для ферзя сценарий 1 разбит на три – ход по диагонали, вертикали и горизонтали. Так же для ферзя добавлен сценарий хода на клетку, путь к которой заблокирован какой-либо фигурой.</w:t>
      </w:r>
    </w:p>
    <w:p w14:paraId="7832D0A7" w14:textId="7376C683" w:rsidR="007831C4" w:rsidRPr="007831C4" w:rsidRDefault="007831C4" w:rsidP="00F32709">
      <w:pPr>
        <w:spacing w:before="240"/>
      </w:pPr>
      <w:r>
        <w:t>Отдельно тестируются классы шахматного поля и клетки шахматного поля. В частности – тестируются возможность получить клетку за пределами поля и клетку в поле, корректность проверки наличия блокирующей фигуры на траектории хода.</w:t>
      </w:r>
    </w:p>
    <w:p w14:paraId="2FE71DA7" w14:textId="5106964A" w:rsidR="00F32709" w:rsidRDefault="00F32709" w:rsidP="00F32709">
      <w:r>
        <w:t xml:space="preserve">При создании тестовых сценариев учитывалась архитектура приложения, </w:t>
      </w:r>
      <w:r w:rsidR="001948A0">
        <w:t xml:space="preserve">в частности – предполагаемые действия по гипотетической дальнейшей разработке программы и </w:t>
      </w:r>
      <w:r>
        <w:t>игровые особенности выбранных фигур</w:t>
      </w:r>
      <w:r w:rsidR="001948A0">
        <w:t>.</w:t>
      </w:r>
    </w:p>
    <w:p w14:paraId="04AE9B0D" w14:textId="2F1E0399" w:rsidR="00F32709" w:rsidRPr="009E56F2" w:rsidRDefault="001948A0" w:rsidP="001948A0">
      <w:pPr>
        <w:rPr>
          <w:lang w:eastAsia="en-US"/>
        </w:rPr>
      </w:pPr>
      <w:r>
        <w:t>Исходный код программы и тестов прилагается отдельно</w:t>
      </w:r>
      <w:r>
        <w:br/>
        <w:t xml:space="preserve">от настоящего отчета и может быть найден на </w:t>
      </w:r>
      <w:r>
        <w:rPr>
          <w:lang w:val="en-US"/>
        </w:rPr>
        <w:t>GitHub</w:t>
      </w:r>
      <w:r w:rsidRPr="001948A0">
        <w:t xml:space="preserve"> </w:t>
      </w:r>
      <w:r>
        <w:t xml:space="preserve">в репозитории </w:t>
      </w:r>
      <w:hyperlink r:id="rId8" w:history="1">
        <w:r w:rsidR="00814629" w:rsidRPr="00666550">
          <w:rPr>
            <w:rStyle w:val="Hyperlink"/>
          </w:rPr>
          <w:t>https://github.com/durakin/QALabs</w:t>
        </w:r>
      </w:hyperlink>
      <w:r w:rsidR="00814629" w:rsidRPr="00814629">
        <w:t xml:space="preserve"> </w:t>
      </w:r>
      <w:r>
        <w:t>.</w:t>
      </w:r>
    </w:p>
    <w:p w14:paraId="2DBD3DC9" w14:textId="63F95C99" w:rsidR="00B3113A" w:rsidRDefault="001948A0" w:rsidP="00666CC6">
      <w:pPr>
        <w:pStyle w:val="Heading2"/>
        <w:ind w:left="720"/>
        <w:rPr>
          <w:lang w:val="en-US"/>
        </w:rPr>
      </w:pPr>
      <w:r>
        <w:t>Результаты</w:t>
      </w:r>
    </w:p>
    <w:p w14:paraId="4FF80AC8" w14:textId="52235F67" w:rsidR="00B3113A" w:rsidRPr="001948A0" w:rsidRDefault="00B3113A" w:rsidP="00B3113A">
      <w:r>
        <w:t xml:space="preserve">На </w:t>
      </w:r>
      <w:r w:rsidR="001948A0">
        <w:t>р</w:t>
      </w:r>
      <w:r>
        <w:t xml:space="preserve">исунке 1 </w:t>
      </w:r>
      <w:r w:rsidR="001948A0">
        <w:t>п</w:t>
      </w:r>
      <w:r>
        <w:t xml:space="preserve">редставлен </w:t>
      </w:r>
      <w:r w:rsidR="001948A0">
        <w:t>отчет о прохождении тестов.</w:t>
      </w:r>
      <w:r w:rsidRPr="00C92FFD">
        <w:t xml:space="preserve"> </w:t>
      </w:r>
      <w:r w:rsidR="001948A0">
        <w:t xml:space="preserve">На рисунке 2 представлен отчет о покрытии кода тестами, сгенерированный </w:t>
      </w:r>
      <w:r w:rsidR="001948A0">
        <w:rPr>
          <w:lang w:val="en-US"/>
        </w:rPr>
        <w:t>Rider</w:t>
      </w:r>
      <w:r w:rsidR="001948A0">
        <w:t>.</w:t>
      </w:r>
    </w:p>
    <w:p w14:paraId="3CAC1531" w14:textId="77777777" w:rsidR="00666CC6" w:rsidRPr="00C92FFD" w:rsidRDefault="00666CC6" w:rsidP="00B3113A"/>
    <w:p w14:paraId="79C26E6C" w14:textId="7DEAC5A7" w:rsidR="00B3113A" w:rsidRDefault="001948A0" w:rsidP="00B3113A">
      <w:pPr>
        <w:pStyle w:val="ac"/>
      </w:pPr>
      <w:r>
        <w:rPr>
          <w:noProof/>
        </w:rPr>
        <w:lastRenderedPageBreak/>
        <w:drawing>
          <wp:inline distT="0" distB="0" distL="0" distR="0" wp14:anchorId="71F4705D" wp14:editId="668AF5B1">
            <wp:extent cx="414337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13A">
        <w:br/>
        <w:t xml:space="preserve">Рисунок 1 – </w:t>
      </w:r>
      <w:r>
        <w:t>Отчет о прохождении тестов</w:t>
      </w:r>
    </w:p>
    <w:p w14:paraId="5F3BDF9E" w14:textId="300271A3" w:rsidR="00B3113A" w:rsidRPr="006D4AB6" w:rsidRDefault="001948A0" w:rsidP="00B3113A">
      <w:pPr>
        <w:pStyle w:val="ac"/>
      </w:pPr>
      <w:r>
        <w:rPr>
          <w:noProof/>
        </w:rPr>
        <w:drawing>
          <wp:inline distT="0" distB="0" distL="0" distR="0" wp14:anchorId="1DD3AD5B" wp14:editId="34E77F11">
            <wp:extent cx="53340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13A">
        <w:br/>
        <w:t xml:space="preserve">Рисунок </w:t>
      </w:r>
      <w:r>
        <w:t>2</w:t>
      </w:r>
      <w:r w:rsidR="00B3113A">
        <w:t xml:space="preserve"> – </w:t>
      </w:r>
      <w:r>
        <w:t>Отчет о покрытии кода</w:t>
      </w:r>
    </w:p>
    <w:p w14:paraId="46004BD6" w14:textId="2EAA9304" w:rsidR="001948A0" w:rsidRPr="001948A0" w:rsidRDefault="001948A0" w:rsidP="007831C4">
      <w:r>
        <w:t xml:space="preserve">Таким образом, в результате исходный код оказался покрыт написанными тестами почти полностью. При детальном рассмотрении отчета (приложен вместе с исходным кодом) видно, что непокрытые фрагменты исходного кода по </w:t>
      </w:r>
      <w:r>
        <w:lastRenderedPageBreak/>
        <w:t>большей части отвечают за отслеживание обращений из гипотетического продолжения кода программы.</w:t>
      </w:r>
    </w:p>
    <w:p w14:paraId="08C73471" w14:textId="2C6536D6" w:rsidR="00666CC6" w:rsidRPr="00666CC6" w:rsidRDefault="007831C4" w:rsidP="00666CC6">
      <w:pPr>
        <w:pStyle w:val="a0"/>
        <w:numPr>
          <w:ilvl w:val="0"/>
          <w:numId w:val="25"/>
        </w:numPr>
      </w:pPr>
      <w:r>
        <w:rPr>
          <w:lang w:val="ru-RU"/>
        </w:rPr>
        <w:t>Выводы</w:t>
      </w:r>
    </w:p>
    <w:p w14:paraId="3DBCD439" w14:textId="15EBC8A2" w:rsidR="00E3312E" w:rsidRPr="00666CC6" w:rsidRDefault="00666CC6" w:rsidP="00666CC6">
      <w:pPr>
        <w:rPr>
          <w:b/>
          <w:highlight w:val="lightGray"/>
        </w:rPr>
      </w:pPr>
      <w:r>
        <w:t>В ходе работы было осуществлено з</w:t>
      </w:r>
      <w:r w:rsidRPr="00902A22">
        <w:t xml:space="preserve">накомство </w:t>
      </w:r>
      <w:r w:rsidRPr="00B3113A">
        <w:t xml:space="preserve">с </w:t>
      </w:r>
      <w:r w:rsidR="007831C4">
        <w:t xml:space="preserve">парадигмой </w:t>
      </w:r>
      <w:r w:rsidR="007831C4">
        <w:rPr>
          <w:lang w:val="en-US"/>
        </w:rPr>
        <w:t>TDD</w:t>
      </w:r>
      <w:r>
        <w:t>.</w:t>
      </w:r>
      <w:r w:rsidR="007831C4">
        <w:t xml:space="preserve"> На основе нее была разработана простая программа.</w:t>
      </w:r>
    </w:p>
    <w:sectPr w:rsidR="00E3312E" w:rsidRPr="00666CC6" w:rsidSect="00FB324F">
      <w:footerReference w:type="default" r:id="rId11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491B" w14:textId="77777777" w:rsidR="008E6E83" w:rsidRDefault="008E6E83" w:rsidP="001103C9">
      <w:pPr>
        <w:spacing w:line="240" w:lineRule="auto"/>
      </w:pPr>
      <w:r>
        <w:separator/>
      </w:r>
    </w:p>
  </w:endnote>
  <w:endnote w:type="continuationSeparator" w:id="0">
    <w:p w14:paraId="387463BD" w14:textId="77777777" w:rsidR="008E6E83" w:rsidRDefault="008E6E83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Content>
      <w:p w14:paraId="5BF0DE39" w14:textId="77777777" w:rsidR="001103C9" w:rsidRPr="001103C9" w:rsidRDefault="001103C9" w:rsidP="0064059B">
        <w:pPr>
          <w:pStyle w:val="Footer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15281" w14:textId="77777777" w:rsidR="008E6E83" w:rsidRDefault="008E6E83" w:rsidP="001103C9">
      <w:pPr>
        <w:spacing w:line="240" w:lineRule="auto"/>
      </w:pPr>
      <w:r>
        <w:separator/>
      </w:r>
    </w:p>
  </w:footnote>
  <w:footnote w:type="continuationSeparator" w:id="0">
    <w:p w14:paraId="73092ED0" w14:textId="77777777" w:rsidR="008E6E83" w:rsidRDefault="008E6E83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F65968"/>
    <w:multiLevelType w:val="hybridMultilevel"/>
    <w:tmpl w:val="8786A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71FE0"/>
    <w:multiLevelType w:val="hybridMultilevel"/>
    <w:tmpl w:val="82103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7599"/>
    <w:multiLevelType w:val="hybridMultilevel"/>
    <w:tmpl w:val="82103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3516D0"/>
    <w:multiLevelType w:val="hybridMultilevel"/>
    <w:tmpl w:val="B8F060CE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18E46FB"/>
    <w:multiLevelType w:val="hybridMultilevel"/>
    <w:tmpl w:val="82103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E580231"/>
    <w:multiLevelType w:val="hybridMultilevel"/>
    <w:tmpl w:val="82103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2D5163"/>
    <w:multiLevelType w:val="multilevel"/>
    <w:tmpl w:val="6770B0FC"/>
    <w:lvl w:ilvl="0">
      <w:start w:val="3"/>
      <w:numFmt w:val="decimal"/>
      <w:pStyle w:val="Heading1"/>
      <w:suff w:val="space"/>
      <w:lvlText w:val="%1"/>
      <w:lvlJc w:val="left"/>
      <w:pPr>
        <w:ind w:left="568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27" w:firstLine="0"/>
      </w:pPr>
      <w:rPr>
        <w:rFonts w:hint="default"/>
        <w:lang w:val="ru-RU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D569BD"/>
    <w:multiLevelType w:val="hybridMultilevel"/>
    <w:tmpl w:val="82103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E72B8C"/>
    <w:multiLevelType w:val="hybridMultilevel"/>
    <w:tmpl w:val="9C98D9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F7E9A"/>
    <w:multiLevelType w:val="multilevel"/>
    <w:tmpl w:val="D16E146E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A782BC5"/>
    <w:multiLevelType w:val="multilevel"/>
    <w:tmpl w:val="21DA08D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38837052">
    <w:abstractNumId w:val="7"/>
  </w:num>
  <w:num w:numId="2" w16cid:durableId="15580072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414396">
    <w:abstractNumId w:val="19"/>
  </w:num>
  <w:num w:numId="4" w16cid:durableId="1871987907">
    <w:abstractNumId w:val="15"/>
  </w:num>
  <w:num w:numId="5" w16cid:durableId="1512060591">
    <w:abstractNumId w:val="2"/>
  </w:num>
  <w:num w:numId="6" w16cid:durableId="1238857845">
    <w:abstractNumId w:val="16"/>
  </w:num>
  <w:num w:numId="7" w16cid:durableId="2068991789">
    <w:abstractNumId w:val="0"/>
  </w:num>
  <w:num w:numId="8" w16cid:durableId="192351961">
    <w:abstractNumId w:val="17"/>
  </w:num>
  <w:num w:numId="9" w16cid:durableId="65881236">
    <w:abstractNumId w:val="13"/>
  </w:num>
  <w:num w:numId="10" w16cid:durableId="965888077">
    <w:abstractNumId w:val="0"/>
  </w:num>
  <w:num w:numId="11" w16cid:durableId="916791342">
    <w:abstractNumId w:val="5"/>
  </w:num>
  <w:num w:numId="12" w16cid:durableId="247733818">
    <w:abstractNumId w:val="10"/>
  </w:num>
  <w:num w:numId="13" w16cid:durableId="1803385657">
    <w:abstractNumId w:val="1"/>
  </w:num>
  <w:num w:numId="14" w16cid:durableId="817042149">
    <w:abstractNumId w:val="3"/>
  </w:num>
  <w:num w:numId="15" w16cid:durableId="1466124651">
    <w:abstractNumId w:val="9"/>
  </w:num>
  <w:num w:numId="16" w16cid:durableId="473723586">
    <w:abstractNumId w:val="11"/>
  </w:num>
  <w:num w:numId="17" w16cid:durableId="1008410115">
    <w:abstractNumId w:val="14"/>
  </w:num>
  <w:num w:numId="18" w16cid:durableId="1648316302">
    <w:abstractNumId w:val="6"/>
  </w:num>
  <w:num w:numId="19" w16cid:durableId="46077253">
    <w:abstractNumId w:val="4"/>
  </w:num>
  <w:num w:numId="20" w16cid:durableId="909534031">
    <w:abstractNumId w:val="8"/>
  </w:num>
  <w:num w:numId="21" w16cid:durableId="18097852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886550">
    <w:abstractNumId w:val="12"/>
  </w:num>
  <w:num w:numId="23" w16cid:durableId="1777098655">
    <w:abstractNumId w:val="20"/>
  </w:num>
  <w:num w:numId="24" w16cid:durableId="14491553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8410098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83899517">
    <w:abstractNumId w:val="18"/>
  </w:num>
  <w:num w:numId="27" w16cid:durableId="1646272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2D31"/>
    <w:rsid w:val="00020277"/>
    <w:rsid w:val="00022970"/>
    <w:rsid w:val="00030271"/>
    <w:rsid w:val="00032D74"/>
    <w:rsid w:val="000330B5"/>
    <w:rsid w:val="000376EA"/>
    <w:rsid w:val="00052C73"/>
    <w:rsid w:val="00054AA0"/>
    <w:rsid w:val="00072659"/>
    <w:rsid w:val="000A350A"/>
    <w:rsid w:val="000B6476"/>
    <w:rsid w:val="000B7063"/>
    <w:rsid w:val="000D5065"/>
    <w:rsid w:val="000D6800"/>
    <w:rsid w:val="000E0AAF"/>
    <w:rsid w:val="000F29D0"/>
    <w:rsid w:val="000F5091"/>
    <w:rsid w:val="000F5BD2"/>
    <w:rsid w:val="00100A07"/>
    <w:rsid w:val="00100D4B"/>
    <w:rsid w:val="001103C9"/>
    <w:rsid w:val="00131604"/>
    <w:rsid w:val="0013674A"/>
    <w:rsid w:val="00154A21"/>
    <w:rsid w:val="001825DD"/>
    <w:rsid w:val="00182E45"/>
    <w:rsid w:val="0019433D"/>
    <w:rsid w:val="001948A0"/>
    <w:rsid w:val="001A42AB"/>
    <w:rsid w:val="001C51C1"/>
    <w:rsid w:val="001E58EB"/>
    <w:rsid w:val="001F547D"/>
    <w:rsid w:val="001F59DA"/>
    <w:rsid w:val="001F6B48"/>
    <w:rsid w:val="002012DB"/>
    <w:rsid w:val="0020679B"/>
    <w:rsid w:val="00217C70"/>
    <w:rsid w:val="00222D7C"/>
    <w:rsid w:val="00236414"/>
    <w:rsid w:val="002411F0"/>
    <w:rsid w:val="0025337D"/>
    <w:rsid w:val="0025711B"/>
    <w:rsid w:val="002754DF"/>
    <w:rsid w:val="0028093B"/>
    <w:rsid w:val="00293FAC"/>
    <w:rsid w:val="002F6B99"/>
    <w:rsid w:val="00337106"/>
    <w:rsid w:val="00341959"/>
    <w:rsid w:val="00342755"/>
    <w:rsid w:val="00345070"/>
    <w:rsid w:val="00386636"/>
    <w:rsid w:val="0039239E"/>
    <w:rsid w:val="003B3DE5"/>
    <w:rsid w:val="003D0F45"/>
    <w:rsid w:val="003E30BD"/>
    <w:rsid w:val="003F7DBF"/>
    <w:rsid w:val="00403C4A"/>
    <w:rsid w:val="00435D60"/>
    <w:rsid w:val="00437820"/>
    <w:rsid w:val="00445C8C"/>
    <w:rsid w:val="004552A6"/>
    <w:rsid w:val="00463AB8"/>
    <w:rsid w:val="00487623"/>
    <w:rsid w:val="0049215F"/>
    <w:rsid w:val="004B234E"/>
    <w:rsid w:val="004C51E5"/>
    <w:rsid w:val="00504B48"/>
    <w:rsid w:val="00522453"/>
    <w:rsid w:val="005536B6"/>
    <w:rsid w:val="0058068D"/>
    <w:rsid w:val="005806E2"/>
    <w:rsid w:val="005B6B36"/>
    <w:rsid w:val="005C1AC4"/>
    <w:rsid w:val="005C3CBC"/>
    <w:rsid w:val="005E34F5"/>
    <w:rsid w:val="005E3DDA"/>
    <w:rsid w:val="005F0866"/>
    <w:rsid w:val="005F3B64"/>
    <w:rsid w:val="005F4495"/>
    <w:rsid w:val="0060114D"/>
    <w:rsid w:val="00624FEC"/>
    <w:rsid w:val="0064059B"/>
    <w:rsid w:val="00650216"/>
    <w:rsid w:val="00666CC6"/>
    <w:rsid w:val="00672980"/>
    <w:rsid w:val="006730BA"/>
    <w:rsid w:val="006817C8"/>
    <w:rsid w:val="00686D94"/>
    <w:rsid w:val="006A4EF5"/>
    <w:rsid w:val="006B392D"/>
    <w:rsid w:val="006D65A9"/>
    <w:rsid w:val="006E38DC"/>
    <w:rsid w:val="006E3C56"/>
    <w:rsid w:val="00714CD7"/>
    <w:rsid w:val="007831C4"/>
    <w:rsid w:val="007A7FB9"/>
    <w:rsid w:val="007C42F3"/>
    <w:rsid w:val="007C52C5"/>
    <w:rsid w:val="007D6EDC"/>
    <w:rsid w:val="007D70F6"/>
    <w:rsid w:val="007E67D3"/>
    <w:rsid w:val="008024C8"/>
    <w:rsid w:val="00804313"/>
    <w:rsid w:val="00804B92"/>
    <w:rsid w:val="00814629"/>
    <w:rsid w:val="00817F94"/>
    <w:rsid w:val="008265AC"/>
    <w:rsid w:val="0082748B"/>
    <w:rsid w:val="008428E2"/>
    <w:rsid w:val="0086477F"/>
    <w:rsid w:val="00872DED"/>
    <w:rsid w:val="0088260D"/>
    <w:rsid w:val="008860BE"/>
    <w:rsid w:val="00897713"/>
    <w:rsid w:val="008D7711"/>
    <w:rsid w:val="008E6E83"/>
    <w:rsid w:val="008F67EF"/>
    <w:rsid w:val="00902A22"/>
    <w:rsid w:val="00905D6C"/>
    <w:rsid w:val="0093465F"/>
    <w:rsid w:val="009357B7"/>
    <w:rsid w:val="009741C9"/>
    <w:rsid w:val="009A0151"/>
    <w:rsid w:val="009A5625"/>
    <w:rsid w:val="009B05D0"/>
    <w:rsid w:val="009E1EB8"/>
    <w:rsid w:val="009E56F2"/>
    <w:rsid w:val="009E6736"/>
    <w:rsid w:val="00A02A79"/>
    <w:rsid w:val="00A147B9"/>
    <w:rsid w:val="00A16A34"/>
    <w:rsid w:val="00A42C70"/>
    <w:rsid w:val="00A45B21"/>
    <w:rsid w:val="00A46D03"/>
    <w:rsid w:val="00A74DD5"/>
    <w:rsid w:val="00AB56FE"/>
    <w:rsid w:val="00AD5C19"/>
    <w:rsid w:val="00AE1284"/>
    <w:rsid w:val="00AF0A54"/>
    <w:rsid w:val="00B01B5C"/>
    <w:rsid w:val="00B3113A"/>
    <w:rsid w:val="00B33FC5"/>
    <w:rsid w:val="00B80C9B"/>
    <w:rsid w:val="00B921D2"/>
    <w:rsid w:val="00B971CB"/>
    <w:rsid w:val="00BD04AD"/>
    <w:rsid w:val="00C2226E"/>
    <w:rsid w:val="00C25B0E"/>
    <w:rsid w:val="00C31C24"/>
    <w:rsid w:val="00C332BC"/>
    <w:rsid w:val="00C41F02"/>
    <w:rsid w:val="00C51067"/>
    <w:rsid w:val="00C773D8"/>
    <w:rsid w:val="00C946CF"/>
    <w:rsid w:val="00CA085C"/>
    <w:rsid w:val="00CB699D"/>
    <w:rsid w:val="00D3385F"/>
    <w:rsid w:val="00D338A3"/>
    <w:rsid w:val="00D4223D"/>
    <w:rsid w:val="00D47581"/>
    <w:rsid w:val="00D56656"/>
    <w:rsid w:val="00D641A2"/>
    <w:rsid w:val="00D753B3"/>
    <w:rsid w:val="00D83C8B"/>
    <w:rsid w:val="00DB72E0"/>
    <w:rsid w:val="00DC299A"/>
    <w:rsid w:val="00DC66F8"/>
    <w:rsid w:val="00DD20E4"/>
    <w:rsid w:val="00DF1928"/>
    <w:rsid w:val="00E04D9C"/>
    <w:rsid w:val="00E05224"/>
    <w:rsid w:val="00E12665"/>
    <w:rsid w:val="00E218DD"/>
    <w:rsid w:val="00E240D9"/>
    <w:rsid w:val="00E26046"/>
    <w:rsid w:val="00E3312E"/>
    <w:rsid w:val="00E6083F"/>
    <w:rsid w:val="00E85952"/>
    <w:rsid w:val="00E96700"/>
    <w:rsid w:val="00EB6016"/>
    <w:rsid w:val="00EB6182"/>
    <w:rsid w:val="00EB71B5"/>
    <w:rsid w:val="00ED315A"/>
    <w:rsid w:val="00ED671E"/>
    <w:rsid w:val="00EE3A07"/>
    <w:rsid w:val="00F05564"/>
    <w:rsid w:val="00F17105"/>
    <w:rsid w:val="00F27B86"/>
    <w:rsid w:val="00F27F6B"/>
    <w:rsid w:val="00F32709"/>
    <w:rsid w:val="00F63DBB"/>
    <w:rsid w:val="00F84D83"/>
    <w:rsid w:val="00FA4C1A"/>
    <w:rsid w:val="00FA7645"/>
    <w:rsid w:val="00FB14EB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13A"/>
    <w:pPr>
      <w:keepNext/>
      <w:keepLines/>
      <w:numPr>
        <w:numId w:val="22"/>
      </w:numPr>
      <w:spacing w:before="24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13A"/>
    <w:pPr>
      <w:keepNext/>
      <w:keepLines/>
      <w:numPr>
        <w:ilvl w:val="1"/>
        <w:numId w:val="22"/>
      </w:numPr>
      <w:spacing w:before="240" w:after="240"/>
      <w:outlineLvl w:val="1"/>
    </w:pPr>
    <w:rPr>
      <w:rFonts w:eastAsiaTheme="majorEastAsia" w:cstheme="majorBidi"/>
      <w:b/>
      <w:szCs w:val="26"/>
      <w:lang w:eastAsia="en-US"/>
    </w:rPr>
  </w:style>
  <w:style w:type="paragraph" w:styleId="Heading3">
    <w:name w:val="heading 3"/>
    <w:link w:val="Heading3Char"/>
    <w:uiPriority w:val="9"/>
    <w:unhideWhenUsed/>
    <w:qFormat/>
    <w:rsid w:val="00B3113A"/>
    <w:pPr>
      <w:keepNext/>
      <w:keepLines/>
      <w:numPr>
        <w:ilvl w:val="2"/>
        <w:numId w:val="2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3113A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3113A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3113A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3113A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13A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13A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C9"/>
  </w:style>
  <w:style w:type="paragraph" w:styleId="Footer">
    <w:name w:val="footer"/>
    <w:basedOn w:val="Normal"/>
    <w:link w:val="FooterChar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C9"/>
  </w:style>
  <w:style w:type="paragraph" w:customStyle="1" w:styleId="a0">
    <w:name w:val="Заголовок первого уровня"/>
    <w:next w:val="Normal"/>
    <w:link w:val="a2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Normal"/>
    <w:link w:val="a3"/>
    <w:qFormat/>
    <w:rsid w:val="0020679B"/>
    <w:pPr>
      <w:numPr>
        <w:ilvl w:val="1"/>
      </w:numPr>
      <w:spacing w:before="0"/>
    </w:pPr>
  </w:style>
  <w:style w:type="character" w:customStyle="1" w:styleId="a2">
    <w:name w:val="Заголовок первого уровня Знак"/>
    <w:basedOn w:val="DefaultParagraphFont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3">
    <w:name w:val="Заголовок ворого уровня Знак"/>
    <w:basedOn w:val="a2"/>
    <w:link w:val="a1"/>
    <w:rsid w:val="0020679B"/>
    <w:rPr>
      <w:rFonts w:ascii="Times New Roman" w:hAnsi="Times New Roman"/>
      <w:b/>
      <w:sz w:val="28"/>
      <w:lang w:val="en-US"/>
    </w:rPr>
  </w:style>
  <w:style w:type="paragraph" w:styleId="ListParagraph">
    <w:name w:val="List Paragraph"/>
    <w:basedOn w:val="Normal"/>
    <w:uiPriority w:val="34"/>
    <w:qFormat/>
    <w:rsid w:val="00D4223D"/>
    <w:pPr>
      <w:ind w:left="720"/>
    </w:pPr>
  </w:style>
  <w:style w:type="paragraph" w:customStyle="1" w:styleId="Compact">
    <w:name w:val="Compact"/>
    <w:basedOn w:val="BodyText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93F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3FAC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ED671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иллюстрации"/>
    <w:basedOn w:val="Normal"/>
    <w:link w:val="a5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5">
    <w:name w:val="Подпись иллюстрации Знак"/>
    <w:basedOn w:val="DefaultParagraphFont"/>
    <w:link w:val="a4"/>
    <w:rsid w:val="008860BE"/>
    <w:rPr>
      <w:rFonts w:ascii="Times New Roman" w:hAnsi="Times New Roman"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864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ubtleReference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ListParagraph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DefaultParagraphFont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Листинг"/>
    <w:basedOn w:val="Normal"/>
    <w:link w:val="a7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8">
    <w:name w:val="Код"/>
    <w:basedOn w:val="a9"/>
    <w:link w:val="aa"/>
    <w:qFormat/>
    <w:rsid w:val="007D6EDC"/>
    <w:rPr>
      <w:rFonts w:ascii="Courier New" w:hAnsi="Courier New"/>
      <w:sz w:val="20"/>
      <w:szCs w:val="20"/>
      <w:lang w:val="en-US"/>
    </w:rPr>
  </w:style>
  <w:style w:type="character" w:customStyle="1" w:styleId="a7">
    <w:name w:val="Листинг Знак"/>
    <w:basedOn w:val="DefaultParagraphFont"/>
    <w:link w:val="a6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a">
    <w:name w:val="Код Знак"/>
    <w:basedOn w:val="DefaultParagraphFont"/>
    <w:link w:val="a8"/>
    <w:rsid w:val="007D6EDC"/>
    <w:rPr>
      <w:rFonts w:ascii="Courier New" w:eastAsiaTheme="minorHAnsi" w:hAnsi="Courier New"/>
      <w:sz w:val="20"/>
      <w:szCs w:val="20"/>
      <w:lang w:val="en-US" w:eastAsia="en-US"/>
    </w:rPr>
  </w:style>
  <w:style w:type="paragraph" w:customStyle="1" w:styleId="a9">
    <w:name w:val="Без отступа"/>
    <w:basedOn w:val="Normal"/>
    <w:next w:val="Normal"/>
    <w:link w:val="ab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b">
    <w:name w:val="Без отступа Знак"/>
    <w:basedOn w:val="DefaultParagraphFont"/>
    <w:link w:val="a9"/>
    <w:rsid w:val="005F0866"/>
    <w:rPr>
      <w:rFonts w:ascii="Times New Roman" w:eastAsiaTheme="minorHAnsi" w:hAnsi="Times New Roman"/>
      <w:sz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F6B48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F6B48"/>
    <w:rPr>
      <w:rFonts w:ascii="Courier New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3113A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3113A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3113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3113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3113A"/>
    <w:rPr>
      <w:rFonts w:asciiTheme="majorHAnsi" w:eastAsiaTheme="majorEastAsia" w:hAnsiTheme="majorHAnsi" w:cstheme="majorBidi"/>
      <w:color w:val="2F5496" w:themeColor="accent1" w:themeShade="BF"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3113A"/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13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1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1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c">
    <w:name w:val="Рисунки"/>
    <w:link w:val="ad"/>
    <w:qFormat/>
    <w:rsid w:val="00B3113A"/>
    <w:pPr>
      <w:spacing w:after="240" w:line="360" w:lineRule="auto"/>
      <w:jc w:val="center"/>
    </w:pPr>
    <w:rPr>
      <w:rFonts w:ascii="Times New Roman" w:eastAsiaTheme="majorEastAsia" w:hAnsi="Times New Roman" w:cs="Times New Roman"/>
      <w:sz w:val="28"/>
      <w:szCs w:val="28"/>
      <w:lang w:eastAsia="en-US"/>
    </w:rPr>
  </w:style>
  <w:style w:type="character" w:customStyle="1" w:styleId="ad">
    <w:name w:val="Рисунки Знак"/>
    <w:basedOn w:val="DefaultParagraphFont"/>
    <w:link w:val="ac"/>
    <w:rsid w:val="00B3113A"/>
    <w:rPr>
      <w:rFonts w:ascii="Times New Roman" w:eastAsiaTheme="maj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B3113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rakin/QALa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4</cp:revision>
  <cp:lastPrinted>2022-10-23T22:48:00Z</cp:lastPrinted>
  <dcterms:created xsi:type="dcterms:W3CDTF">2022-12-22T21:46:00Z</dcterms:created>
  <dcterms:modified xsi:type="dcterms:W3CDTF">2022-12-22T21:49:00Z</dcterms:modified>
</cp:coreProperties>
</file>