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Joiner Onboarding Guide</w:t>
      </w:r>
    </w:p>
    <w:p>
      <w:r>
        <w:t>This guide covers the first six months at the company: what happens before a start date, what the first week looks like, and how equipment, expenses and the probation review are handled.</w:t>
      </w:r>
    </w:p>
    <w:p>
      <w:pPr>
        <w:pStyle w:val="Heading2"/>
      </w:pPr>
      <w:r>
        <w:t>Before Day One</w:t>
      </w:r>
    </w:p>
    <w:p>
      <w:r>
        <w:t>The hiring manager raises an onboarding ticket at least five working days before a new joiner's start date. The ticket triggers account creation, equipment allocation and building access in a single workflow, so nothing depends on a manager remembering to request it separately.</w:t>
      </w:r>
    </w:p>
    <w:p>
      <w:r>
        <w:t>Every new joiner is assigned an onboarding buddy from the same team but a different project. The buddy is the default answer to a question that feels too small to ask a manager, and holds a thirty-minute check-in in each of the first four weeks.</w:t>
      </w:r>
    </w:p>
    <w:p>
      <w:pPr>
        <w:pStyle w:val="Heading2"/>
      </w:pPr>
      <w:r>
        <w:t>First Week</w:t>
      </w:r>
    </w:p>
    <w:p>
      <w:r>
        <w:t>Day one is deliberately light: a welcome session, a team lunch and the security induction. Project work starts on day two, after accounts and equipment are confirmed working.</w:t>
      </w:r>
    </w:p>
    <w:p>
      <w:r>
        <w:t>By the end of the first week a new joiner is expected to have completed the mandatory security induction, met every member of their immediate team, and shipped one small change end to end. The last item matters more than its size: it proves the toolchain works before anything urgent depends on it.</w:t>
      </w:r>
    </w:p>
    <w:p>
      <w:pPr>
        <w:pStyle w:val="Heading2"/>
      </w:pPr>
      <w:r>
        <w:t>Equipment</w:t>
      </w:r>
    </w:p>
    <w:p>
      <w:r>
        <w:t>Standard issue is a company laptop, an external monitor and a headset. IT ships equipment to arrive one working day before the start date for remote joiners, or has it waiting at the desk for office-based joiners.</w:t>
      </w:r>
    </w:p>
    <w:p>
      <w:r>
        <w:t>Requests for non-standard equipment go through the hiring manager and are approved on the basis of the role, not preference. Accessibility-related requests are exempt from that approval and are fulfilled directly by IT.</w:t>
      </w:r>
    </w:p>
    <w:p>
      <w:pPr>
        <w:pStyle w:val="Heading2"/>
      </w:pPr>
      <w:r>
        <w:t>Expenses</w:t>
      </w:r>
    </w:p>
    <w:p>
      <w:r>
        <w:t>Expense claims are submitted through the finance portal by the fifth working day of the month following the spend. Claims submitted later are paid in the next cycle rather than rejected.</w:t>
      </w:r>
    </w:p>
    <w:p>
      <w:r>
        <w:t>Receipts are required for every claim over ten euros. Travel booked through the company travel desk is billed centrally and must not be claimed as an expense.</w:t>
      </w:r>
    </w:p>
    <w:p>
      <w:pPr>
        <w:pStyle w:val="Heading2"/>
      </w:pPr>
      <w:r>
        <w:t>Probation Review</w:t>
      </w:r>
    </w:p>
    <w:p>
      <w:r>
        <w:t>The probation period is six months and ends with a documented review against the objectives agreed in the first month. There are no surprises by design: a concern raised at the six-month review should already have been raised in a regular one-to-one.</w:t>
      </w:r>
    </w:p>
    <w:p>
      <w:r>
        <w:t>A probation period may be extended once, by up to three months, where the objectives were disrupted by circumstances outside the new joiner's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