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1" w:name="gdpr-compliance-framework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GDPR Compliance Framework</w:t>
      </w:r>
    </w:p>
    <w:bookmarkStart w:id="9" w:name="clipboard-gdpr-overview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 </w:t>
      </w:r>
      <w:r>
        <w:t xml:space="preserve">GDPR Overview</w:t>
      </w:r>
    </w:p>
    <w:p>
      <w:pPr>
        <w:pStyle w:val="FirstParagraph"/>
      </w:pPr>
      <w:r>
        <w:t xml:space="preserve">The General Data Protection Regulation (GDPR) is EU law that regulates data protection and privacy. QES Flow is fully GDPR-compliant with built-in controls for data protection and privacy.</w:t>
      </w:r>
    </w:p>
    <w:p>
      <w:r>
        <w:pict>
          <v:rect style="width:0;height:1.5pt" o:hralign="center" o:hrstd="t" o:hr="t"/>
        </w:pict>
      </w:r>
    </w:p>
    <w:bookmarkEnd w:id="9"/>
    <w:bookmarkStart w:id="10" w:name="X3e06d59e4c46eb5687533f7a2eb81ee726b3cb7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 </w:t>
      </w:r>
      <w:r>
        <w:t xml:space="preserve">Data Protection Principles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Principle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Lawfulness</w:t>
            </w:r>
          </w:p>
        </w:tc>
        <w:tc>
          <w:tcPr/>
          <w:p>
            <w:pPr>
              <w:pStyle w:val="Compact"/>
            </w:pPr>
            <w:r>
              <w:t xml:space="preserve">Data processing has legal basis (healthcare regulations)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Fairness</w:t>
            </w:r>
          </w:p>
        </w:tc>
        <w:tc>
          <w:tcPr/>
          <w:p>
            <w:pPr>
              <w:pStyle w:val="Compact"/>
            </w:pPr>
            <w:r>
              <w:t xml:space="preserve">Users informed via privacy policy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Transparency</w:t>
            </w:r>
          </w:p>
        </w:tc>
        <w:tc>
          <w:tcPr/>
          <w:p>
            <w:pPr>
              <w:pStyle w:val="Compact"/>
            </w:pPr>
            <w:r>
              <w:t xml:space="preserve">Clear communication about data 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Purpose Limitation</w:t>
            </w:r>
          </w:p>
        </w:tc>
        <w:tc>
          <w:tcPr/>
          <w:p>
            <w:pPr>
              <w:pStyle w:val="Compact"/>
            </w:pPr>
            <w:r>
              <w:t xml:space="preserve">Data used only for prescriptions/healthcare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Minimization</w:t>
            </w:r>
          </w:p>
        </w:tc>
        <w:tc>
          <w:tcPr/>
          <w:p>
            <w:pPr>
              <w:pStyle w:val="Compact"/>
            </w:pPr>
            <w:r>
              <w:t xml:space="preserve">Collect only necessary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Accuracy</w:t>
            </w:r>
          </w:p>
        </w:tc>
        <w:tc>
          <w:tcPr/>
          <w:p>
            <w:pPr>
              <w:pStyle w:val="Compact"/>
            </w:pPr>
            <w:r>
              <w:t xml:space="preserve">Mechanisms to keep data current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Storage Limitation</w:t>
            </w:r>
          </w:p>
        </w:tc>
        <w:tc>
          <w:tcPr/>
          <w:p>
            <w:pPr>
              <w:pStyle w:val="Compact"/>
            </w:pPr>
            <w:r>
              <w:t xml:space="preserve">Data deleted per retention policy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Integrity &amp; Confidentiality</w:t>
            </w:r>
          </w:p>
        </w:tc>
        <w:tc>
          <w:tcPr/>
          <w:p>
            <w:pPr>
              <w:pStyle w:val="Compact"/>
            </w:pPr>
            <w:r>
              <w:t xml:space="preserve">Encryption, access controls, audit logs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Accountability</w:t>
            </w:r>
          </w:p>
        </w:tc>
        <w:tc>
          <w:tcPr/>
          <w:p>
            <w:pPr>
              <w:pStyle w:val="Compact"/>
            </w:pPr>
            <w:r>
              <w:t xml:space="preserve">Audit trail, documentation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9" w:name="Xf277f654bda226598df0271f6484d295672f3ad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 </w:t>
      </w:r>
      <w:r>
        <w:t xml:space="preserve">GDPR Rights Implementation</w:t>
      </w:r>
    </w:p>
    <w:bookmarkStart w:id="11" w:name="right-1-right-to-be-informed"/>
    <w:p>
      <w:pPr>
        <w:pStyle w:val="Heading3"/>
      </w:pPr>
      <w:r>
        <w:rPr>
          <w:rStyle w:val="SectionNumber"/>
        </w:rPr>
        <w:t xml:space="preserve">1.3.1</w:t>
      </w:r>
      <w:r>
        <w:tab/>
      </w:r>
      <w:r>
        <w:rPr>
          <w:b/>
          <w:bCs/>
        </w:rPr>
        <w:t xml:space="preserve">Right 1: Right to be Informed</w:t>
      </w:r>
    </w:p>
    <w:p>
      <w:pPr>
        <w:pStyle w:val="SourceCode"/>
      </w:pPr>
      <w:r>
        <w:rPr>
          <w:rStyle w:val="VerbatimChar"/>
        </w:rPr>
        <w:t xml:space="preserve">What: Users must know how their data is used</w:t>
      </w:r>
      <w:r>
        <w:br/>
      </w:r>
      <w:r>
        <w:rPr>
          <w:rStyle w:val="VerbatimChar"/>
        </w:rPr>
        <w:t xml:space="preserve">Implementation:</w:t>
      </w:r>
      <w:r>
        <w:br/>
      </w:r>
      <w:r>
        <w:rPr>
          <w:rStyle w:val="VerbatimChar"/>
        </w:rPr>
        <w:t xml:space="preserve">├─ Privacy Policy (shown on login)</w:t>
      </w:r>
      <w:r>
        <w:br/>
      </w:r>
      <w:r>
        <w:rPr>
          <w:rStyle w:val="VerbatimChar"/>
        </w:rPr>
        <w:t xml:space="preserve">├─ Consent forms (explicit opt-in)</w:t>
      </w:r>
      <w:r>
        <w:br/>
      </w:r>
      <w:r>
        <w:rPr>
          <w:rStyle w:val="VerbatimChar"/>
        </w:rPr>
        <w:t xml:space="preserve">├─ Transparent communication</w:t>
      </w:r>
      <w:r>
        <w:br/>
      </w:r>
      <w:r>
        <w:rPr>
          <w:rStyle w:val="VerbatimChar"/>
        </w:rPr>
        <w:t xml:space="preserve">└─ Data usage documentation</w:t>
      </w:r>
    </w:p>
    <w:bookmarkEnd w:id="11"/>
    <w:bookmarkStart w:id="12" w:name="right-2-right-of-access"/>
    <w:p>
      <w:pPr>
        <w:pStyle w:val="Heading3"/>
      </w:pPr>
      <w:r>
        <w:rPr>
          <w:rStyle w:val="SectionNumber"/>
        </w:rPr>
        <w:t xml:space="preserve">1.3.2</w:t>
      </w:r>
      <w:r>
        <w:tab/>
      </w:r>
      <w:r>
        <w:rPr>
          <w:b/>
          <w:bCs/>
        </w:rPr>
        <w:t xml:space="preserve">Right 2: Right of Access</w:t>
      </w:r>
    </w:p>
    <w:p>
      <w:pPr>
        <w:pStyle w:val="SourceCode"/>
      </w:pPr>
      <w:r>
        <w:rPr>
          <w:rStyle w:val="VerbatimChar"/>
        </w:rPr>
        <w:t xml:space="preserve">What: Users can request and download their personal data</w:t>
      </w:r>
      <w:r>
        <w:br/>
      </w:r>
      <w:r>
        <w:rPr>
          <w:rStyle w:val="VerbatimChar"/>
        </w:rPr>
        <w:t xml:space="preserve">Implementation:</w:t>
      </w:r>
      <w:r>
        <w:br/>
      </w:r>
      <w:r>
        <w:rPr>
          <w:rStyle w:val="VerbatimChar"/>
        </w:rPr>
        <w:t xml:space="preserve">├─ Data export endpoint (/api/v1/data-export)</w:t>
      </w:r>
      <w:r>
        <w:br/>
      </w:r>
      <w:r>
        <w:rPr>
          <w:rStyle w:val="VerbatimChar"/>
        </w:rPr>
        <w:t xml:space="preserve">├─ Available within 30 days</w:t>
      </w:r>
      <w:r>
        <w:br/>
      </w:r>
      <w:r>
        <w:rPr>
          <w:rStyle w:val="VerbatimChar"/>
        </w:rPr>
        <w:t xml:space="preserve">├─ Machine-readable format (JSON)</w:t>
      </w:r>
      <w:r>
        <w:br/>
      </w:r>
      <w:r>
        <w:rPr>
          <w:rStyle w:val="VerbatimChar"/>
        </w:rPr>
        <w:t xml:space="preserve">├─ Includes all personal data + audit trail</w:t>
      </w:r>
      <w:r>
        <w:br/>
      </w:r>
      <w:r>
        <w:rPr>
          <w:rStyle w:val="VerbatimChar"/>
        </w:rPr>
        <w:t xml:space="preserve">└─ Audit log entry created (exported by whom, when)</w:t>
      </w:r>
    </w:p>
    <w:bookmarkEnd w:id="12"/>
    <w:bookmarkStart w:id="13" w:name="right-3-right-to-rectification"/>
    <w:p>
      <w:pPr>
        <w:pStyle w:val="Heading3"/>
      </w:pPr>
      <w:r>
        <w:rPr>
          <w:rStyle w:val="SectionNumber"/>
        </w:rPr>
        <w:t xml:space="preserve">1.3.3</w:t>
      </w:r>
      <w:r>
        <w:tab/>
      </w:r>
      <w:r>
        <w:rPr>
          <w:b/>
          <w:bCs/>
        </w:rPr>
        <w:t xml:space="preserve">Right 3: Right to Rectification</w:t>
      </w:r>
    </w:p>
    <w:p>
      <w:pPr>
        <w:pStyle w:val="SourceCode"/>
      </w:pPr>
      <w:r>
        <w:rPr>
          <w:rStyle w:val="VerbatimChar"/>
        </w:rPr>
        <w:t xml:space="preserve">What: Users can correct inaccurate data</w:t>
      </w:r>
      <w:r>
        <w:br/>
      </w:r>
      <w:r>
        <w:rPr>
          <w:rStyle w:val="VerbatimChar"/>
        </w:rPr>
        <w:t xml:space="preserve">Implementation:</w:t>
      </w:r>
      <w:r>
        <w:br/>
      </w:r>
      <w:r>
        <w:rPr>
          <w:rStyle w:val="VerbatimChar"/>
        </w:rPr>
        <w:t xml:space="preserve">├─ Profile update endpoints</w:t>
      </w:r>
      <w:r>
        <w:br/>
      </w:r>
      <w:r>
        <w:rPr>
          <w:rStyle w:val="VerbatimChar"/>
        </w:rPr>
        <w:t xml:space="preserve">├─ User can modify: phone number</w:t>
      </w:r>
      <w:r>
        <w:br/>
      </w:r>
      <w:r>
        <w:rPr>
          <w:rStyle w:val="VerbatimChar"/>
        </w:rPr>
        <w:t xml:space="preserve">├─ Pharmacists can update: pharmacy details</w:t>
      </w:r>
      <w:r>
        <w:br/>
      </w:r>
      <w:r>
        <w:rPr>
          <w:rStyle w:val="VerbatimChar"/>
        </w:rPr>
        <w:t xml:space="preserve">├─ Changes logged in audit trail</w:t>
      </w:r>
      <w:r>
        <w:br/>
      </w:r>
      <w:r>
        <w:rPr>
          <w:rStyle w:val="VerbatimChar"/>
        </w:rPr>
        <w:t xml:space="preserve">└─ Version control (old data retained for audit)</w:t>
      </w:r>
    </w:p>
    <w:bookmarkEnd w:id="13"/>
    <w:bookmarkStart w:id="14" w:name="Xdaf6881e071dcab577a102357e9a97ed62c846e"/>
    <w:p>
      <w:pPr>
        <w:pStyle w:val="Heading3"/>
      </w:pPr>
      <w:r>
        <w:rPr>
          <w:rStyle w:val="SectionNumber"/>
        </w:rPr>
        <w:t xml:space="preserve">1.3.4</w:t>
      </w:r>
      <w:r>
        <w:tab/>
      </w:r>
      <w:r>
        <w:rPr>
          <w:b/>
          <w:bCs/>
        </w:rPr>
        <w:t xml:space="preserve">Right 4: Right to Erasure (Right to be Forgotten)</w:t>
      </w:r>
    </w:p>
    <w:p>
      <w:pPr>
        <w:pStyle w:val="SourceCode"/>
      </w:pPr>
      <w:r>
        <w:rPr>
          <w:rStyle w:val="VerbatimChar"/>
        </w:rPr>
        <w:t xml:space="preserve">What: Users can request data deletion (with exceptions)</w:t>
      </w:r>
      <w:r>
        <w:br/>
      </w:r>
      <w:r>
        <w:rPr>
          <w:rStyle w:val="VerbatimChar"/>
        </w:rPr>
        <w:t xml:space="preserve">Implementation:</w:t>
      </w:r>
      <w:r>
        <w:br/>
      </w:r>
      <w:r>
        <w:rPr>
          <w:rStyle w:val="VerbatimChar"/>
        </w:rPr>
        <w:t xml:space="preserve">├─ Deletion request endpoint (/api/v1/deletion-request)</w:t>
      </w:r>
      <w:r>
        <w:br/>
      </w:r>
      <w:r>
        <w:rPr>
          <w:rStyle w:val="VerbatimChar"/>
        </w:rPr>
        <w:t xml:space="preserve">├─ Soft delete (marked deleted, not removed)</w:t>
      </w:r>
      <w:r>
        <w:br/>
      </w:r>
      <w:r>
        <w:rPr>
          <w:rStyle w:val="VerbatimChar"/>
        </w:rPr>
        <w:t xml:space="preserve">├─ Exceptions:</w:t>
      </w:r>
      <w:r>
        <w:br/>
      </w:r>
      <w:r>
        <w:rPr>
          <w:rStyle w:val="VerbatimChar"/>
        </w:rPr>
        <w:t xml:space="preserve">│   ├─ Audit logs (legal obligation)</w:t>
      </w:r>
      <w:r>
        <w:br/>
      </w:r>
      <w:r>
        <w:rPr>
          <w:rStyle w:val="VerbatimChar"/>
        </w:rPr>
        <w:t xml:space="preserve">│   ├─ Prescriptions (healthcare record retention)</w:t>
      </w:r>
      <w:r>
        <w:br/>
      </w:r>
      <w:r>
        <w:rPr>
          <w:rStyle w:val="VerbatimChar"/>
        </w:rPr>
        <w:t xml:space="preserve">│   ├─ Evidence (qualified signature proof)</w:t>
      </w:r>
      <w:r>
        <w:br/>
      </w:r>
      <w:r>
        <w:rPr>
          <w:rStyle w:val="VerbatimChar"/>
        </w:rPr>
        <w:t xml:space="preserve">│   └─ 7-year retention for compliance</w:t>
      </w:r>
      <w:r>
        <w:br/>
      </w:r>
      <w:r>
        <w:rPr>
          <w:rStyle w:val="VerbatimChar"/>
        </w:rPr>
        <w:t xml:space="preserve">├─ Data unavailable after deletion request</w:t>
      </w:r>
      <w:r>
        <w:br/>
      </w:r>
      <w:r>
        <w:rPr>
          <w:rStyle w:val="VerbatimChar"/>
        </w:rPr>
        <w:t xml:space="preserve">└─ Audit log shows deletion request + justification</w:t>
      </w:r>
    </w:p>
    <w:bookmarkEnd w:id="14"/>
    <w:bookmarkStart w:id="15" w:name="right-5-right-to-restrict-processing"/>
    <w:p>
      <w:pPr>
        <w:pStyle w:val="Heading3"/>
      </w:pPr>
      <w:r>
        <w:rPr>
          <w:rStyle w:val="SectionNumber"/>
        </w:rPr>
        <w:t xml:space="preserve">1.3.5</w:t>
      </w:r>
      <w:r>
        <w:tab/>
      </w:r>
      <w:r>
        <w:rPr>
          <w:b/>
          <w:bCs/>
        </w:rPr>
        <w:t xml:space="preserve">Right 5: Right to Restrict Processing</w:t>
      </w:r>
    </w:p>
    <w:p>
      <w:pPr>
        <w:pStyle w:val="SourceCode"/>
      </w:pPr>
      <w:r>
        <w:rPr>
          <w:rStyle w:val="VerbatimChar"/>
        </w:rPr>
        <w:t xml:space="preserve">What: Users can temporarily stop data processing</w:t>
      </w:r>
      <w:r>
        <w:br/>
      </w:r>
      <w:r>
        <w:rPr>
          <w:rStyle w:val="VerbatimChar"/>
        </w:rPr>
        <w:t xml:space="preserve">Implementation:</w:t>
      </w:r>
      <w:r>
        <w:br/>
      </w:r>
      <w:r>
        <w:rPr>
          <w:rStyle w:val="VerbatimChar"/>
        </w:rPr>
        <w:t xml:space="preserve">├─ Restrict endpoint (/api/v1/restrict-processing)</w:t>
      </w:r>
      <w:r>
        <w:br/>
      </w:r>
      <w:r>
        <w:rPr>
          <w:rStyle w:val="VerbatimChar"/>
        </w:rPr>
        <w:t xml:space="preserve">├─ Account marked as restricted</w:t>
      </w:r>
      <w:r>
        <w:br/>
      </w:r>
      <w:r>
        <w:rPr>
          <w:rStyle w:val="VerbatimChar"/>
        </w:rPr>
        <w:t xml:space="preserve">├─ No new data processing (uploads blocked)</w:t>
      </w:r>
      <w:r>
        <w:br/>
      </w:r>
      <w:r>
        <w:rPr>
          <w:rStyle w:val="VerbatimChar"/>
        </w:rPr>
        <w:t xml:space="preserve">├─ Existing data retained (legal hold)</w:t>
      </w:r>
      <w:r>
        <w:br/>
      </w:r>
      <w:r>
        <w:rPr>
          <w:rStyle w:val="VerbatimChar"/>
        </w:rPr>
        <w:t xml:space="preserve">├─ Can be lifted by user request</w:t>
      </w:r>
      <w:r>
        <w:br/>
      </w:r>
      <w:r>
        <w:rPr>
          <w:rStyle w:val="VerbatimChar"/>
        </w:rPr>
        <w:t xml:space="preserve">└─ Audit log tracks all restrictions</w:t>
      </w:r>
    </w:p>
    <w:bookmarkEnd w:id="15"/>
    <w:bookmarkStart w:id="16" w:name="right-6-right-to-data-portability"/>
    <w:p>
      <w:pPr>
        <w:pStyle w:val="Heading3"/>
      </w:pPr>
      <w:r>
        <w:rPr>
          <w:rStyle w:val="SectionNumber"/>
        </w:rPr>
        <w:t xml:space="preserve">1.3.6</w:t>
      </w:r>
      <w:r>
        <w:tab/>
      </w:r>
      <w:r>
        <w:rPr>
          <w:b/>
          <w:bCs/>
        </w:rPr>
        <w:t xml:space="preserve">Right 6: Right to Data Portability</w:t>
      </w:r>
    </w:p>
    <w:p>
      <w:pPr>
        <w:pStyle w:val="SourceCode"/>
      </w:pPr>
      <w:r>
        <w:rPr>
          <w:rStyle w:val="VerbatimChar"/>
        </w:rPr>
        <w:t xml:space="preserve">What: Users get data in portable, machine-readable format</w:t>
      </w:r>
      <w:r>
        <w:br/>
      </w:r>
      <w:r>
        <w:rPr>
          <w:rStyle w:val="VerbatimChar"/>
        </w:rPr>
        <w:t xml:space="preserve">Implementation:</w:t>
      </w:r>
      <w:r>
        <w:br/>
      </w:r>
      <w:r>
        <w:rPr>
          <w:rStyle w:val="VerbatimChar"/>
        </w:rPr>
        <w:t xml:space="preserve">├─ Export format: JSON (standard, portable)</w:t>
      </w:r>
      <w:r>
        <w:br/>
      </w:r>
      <w:r>
        <w:rPr>
          <w:rStyle w:val="VerbatimChar"/>
        </w:rPr>
        <w:t xml:space="preserve">├─ Includes: prescriptions, metadata, audit trail</w:t>
      </w:r>
      <w:r>
        <w:br/>
      </w:r>
      <w:r>
        <w:rPr>
          <w:rStyle w:val="VerbatimChar"/>
        </w:rPr>
        <w:t xml:space="preserve">├─ Transfer to other systems: can be imported elsewhere</w:t>
      </w:r>
      <w:r>
        <w:br/>
      </w:r>
      <w:r>
        <w:rPr>
          <w:rStyle w:val="VerbatimChar"/>
        </w:rPr>
        <w:t xml:space="preserve">├─ No fees charged</w:t>
      </w:r>
      <w:r>
        <w:br/>
      </w:r>
      <w:r>
        <w:rPr>
          <w:rStyle w:val="VerbatimChar"/>
        </w:rPr>
        <w:t xml:space="preserve">├─ Within 30 days of request</w:t>
      </w:r>
      <w:r>
        <w:br/>
      </w:r>
      <w:r>
        <w:rPr>
          <w:rStyle w:val="VerbatimChar"/>
        </w:rPr>
        <w:t xml:space="preserve">└─ Audit log created for export</w:t>
      </w:r>
    </w:p>
    <w:bookmarkEnd w:id="16"/>
    <w:bookmarkStart w:id="17" w:name="right-7-right-to-object"/>
    <w:p>
      <w:pPr>
        <w:pStyle w:val="Heading3"/>
      </w:pPr>
      <w:r>
        <w:rPr>
          <w:rStyle w:val="SectionNumber"/>
        </w:rPr>
        <w:t xml:space="preserve">1.3.7</w:t>
      </w:r>
      <w:r>
        <w:tab/>
      </w:r>
      <w:r>
        <w:rPr>
          <w:b/>
          <w:bCs/>
        </w:rPr>
        <w:t xml:space="preserve">Right 7: Right to Object</w:t>
      </w:r>
    </w:p>
    <w:p>
      <w:pPr>
        <w:pStyle w:val="SourceCode"/>
      </w:pPr>
      <w:r>
        <w:rPr>
          <w:rStyle w:val="VerbatimChar"/>
        </w:rPr>
        <w:t xml:space="preserve">What: Users can object to data processing</w:t>
      </w:r>
      <w:r>
        <w:br/>
      </w:r>
      <w:r>
        <w:rPr>
          <w:rStyle w:val="VerbatimChar"/>
        </w:rPr>
        <w:t xml:space="preserve">Implementation:</w:t>
      </w:r>
      <w:r>
        <w:br/>
      </w:r>
      <w:r>
        <w:rPr>
          <w:rStyle w:val="VerbatimChar"/>
        </w:rPr>
        <w:t xml:space="preserve">├─ Object endpoint (/api/v1/object-processing)</w:t>
      </w:r>
      <w:r>
        <w:br/>
      </w:r>
      <w:r>
        <w:rPr>
          <w:rStyle w:val="VerbatimChar"/>
        </w:rPr>
        <w:t xml:space="preserve">├─ Processing stops after objection (except legal obligation)</w:t>
      </w:r>
      <w:r>
        <w:br/>
      </w:r>
      <w:r>
        <w:rPr>
          <w:rStyle w:val="VerbatimChar"/>
        </w:rPr>
        <w:t xml:space="preserve">├─ Audit trail for objection</w:t>
      </w:r>
      <w:r>
        <w:br/>
      </w:r>
      <w:r>
        <w:rPr>
          <w:rStyle w:val="VerbatimChar"/>
        </w:rPr>
        <w:t xml:space="preserve">└─ Manual review required (flagged for admin)</w:t>
      </w:r>
    </w:p>
    <w:bookmarkEnd w:id="17"/>
    <w:bookmarkStart w:id="18" w:name="Xa721aff4f4b6013d02a16be89bdee42f3b9f60a"/>
    <w:p>
      <w:pPr>
        <w:pStyle w:val="Heading3"/>
      </w:pPr>
      <w:r>
        <w:rPr>
          <w:rStyle w:val="SectionNumber"/>
        </w:rPr>
        <w:t xml:space="preserve">1.3.8</w:t>
      </w:r>
      <w:r>
        <w:tab/>
      </w:r>
      <w:r>
        <w:rPr>
          <w:b/>
          <w:bCs/>
        </w:rPr>
        <w:t xml:space="preserve">Right 8: Rights Related to Automated Decision Making</w:t>
      </w:r>
    </w:p>
    <w:p>
      <w:pPr>
        <w:pStyle w:val="SourceCode"/>
      </w:pPr>
      <w:r>
        <w:rPr>
          <w:rStyle w:val="VerbatimChar"/>
        </w:rPr>
        <w:t xml:space="preserve">What: No purely automated decisions affecting users</w:t>
      </w:r>
      <w:r>
        <w:br/>
      </w:r>
      <w:r>
        <w:rPr>
          <w:rStyle w:val="VerbatimChar"/>
        </w:rPr>
        <w:t xml:space="preserve">Implementation:</w:t>
      </w:r>
      <w:r>
        <w:br/>
      </w:r>
      <w:r>
        <w:rPr>
          <w:rStyle w:val="VerbatimChar"/>
        </w:rPr>
        <w:t xml:space="preserve">├─ Verification is automated but:</w:t>
      </w:r>
      <w:r>
        <w:br/>
      </w:r>
      <w:r>
        <w:rPr>
          <w:rStyle w:val="VerbatimChar"/>
        </w:rPr>
        <w:t xml:space="preserve">│   ├─ Based on objective signatures (not profiling)</w:t>
      </w:r>
      <w:r>
        <w:br/>
      </w:r>
      <w:r>
        <w:rPr>
          <w:rStyle w:val="VerbatimChar"/>
        </w:rPr>
        <w:t xml:space="preserve">│   ├─ User can manually request review</w:t>
      </w:r>
      <w:r>
        <w:br/>
      </w:r>
      <w:r>
        <w:rPr>
          <w:rStyle w:val="VerbatimChar"/>
        </w:rPr>
        <w:t xml:space="preserve">│   ├─ Manual override available for errors</w:t>
      </w:r>
      <w:r>
        <w:br/>
      </w:r>
      <w:r>
        <w:rPr>
          <w:rStyle w:val="VerbatimChar"/>
        </w:rPr>
        <w:t xml:space="preserve">│   └─ Human review on denial</w:t>
      </w:r>
      <w:r>
        <w:br/>
      </w:r>
      <w:r>
        <w:rPr>
          <w:rStyle w:val="VerbatimChar"/>
        </w:rPr>
        <w:t xml:space="preserve">└─ No profiling or scoring decisions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bar_chart-data-processing-activities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 </w:t>
      </w:r>
      <w:r>
        <w:t xml:space="preserve">Data Processing Activities</w:t>
      </w:r>
    </w:p>
    <w:bookmarkStart w:id="20" w:name="activity-1-prescription-upload"/>
    <w:p>
      <w:pPr>
        <w:pStyle w:val="Heading3"/>
      </w:pPr>
      <w:r>
        <w:rPr>
          <w:rStyle w:val="SectionNumber"/>
        </w:rPr>
        <w:t xml:space="preserve">1.4.1</w:t>
      </w:r>
      <w:r>
        <w:tab/>
      </w:r>
      <w:r>
        <w:rPr>
          <w:b/>
          <w:bCs/>
        </w:rPr>
        <w:t xml:space="preserve">Activity 1: Prescription Upload</w:t>
      </w:r>
    </w:p>
    <w:p>
      <w:pPr>
        <w:pStyle w:val="SourceCode"/>
      </w:pPr>
      <w:r>
        <w:rPr>
          <w:rStyle w:val="VerbatimChar"/>
        </w:rPr>
        <w:t xml:space="preserve">Personal Data: Clinic ID, signature details</w:t>
      </w:r>
      <w:r>
        <w:br/>
      </w:r>
      <w:r>
        <w:rPr>
          <w:rStyle w:val="VerbatimChar"/>
        </w:rPr>
        <w:t xml:space="preserve">Purpose: Prescription verification and processing</w:t>
      </w:r>
      <w:r>
        <w:br/>
      </w:r>
      <w:r>
        <w:rPr>
          <w:rStyle w:val="VerbatimChar"/>
        </w:rPr>
        <w:t xml:space="preserve">Legal Basis: Healthcare regulation, contractual obligation</w:t>
      </w:r>
      <w:r>
        <w:br/>
      </w:r>
      <w:r>
        <w:rPr>
          <w:rStyle w:val="VerbatimChar"/>
        </w:rPr>
        <w:t xml:space="preserve">Retention: 7 years (per healthcare law)</w:t>
      </w:r>
      <w:r>
        <w:br/>
      </w:r>
      <w:r>
        <w:rPr>
          <w:rStyle w:val="VerbatimChar"/>
        </w:rPr>
        <w:t xml:space="preserve">Rights: Access, Rectification, Erasure (with restrictions), Portability</w:t>
      </w:r>
    </w:p>
    <w:bookmarkEnd w:id="20"/>
    <w:bookmarkStart w:id="21" w:name="activity-2-audit-logging"/>
    <w:p>
      <w:pPr>
        <w:pStyle w:val="Heading3"/>
      </w:pPr>
      <w:r>
        <w:rPr>
          <w:rStyle w:val="SectionNumber"/>
        </w:rPr>
        <w:t xml:space="preserve">1.4.2</w:t>
      </w:r>
      <w:r>
        <w:tab/>
      </w:r>
      <w:r>
        <w:rPr>
          <w:b/>
          <w:bCs/>
        </w:rPr>
        <w:t xml:space="preserve">Activity 2: Audit Logging</w:t>
      </w:r>
    </w:p>
    <w:p>
      <w:pPr>
        <w:pStyle w:val="SourceCode"/>
      </w:pPr>
      <w:r>
        <w:rPr>
          <w:rStyle w:val="VerbatimChar"/>
        </w:rPr>
        <w:t xml:space="preserve">Personal Data: User IDs, actions, timestamps, IP addresses</w:t>
      </w:r>
      <w:r>
        <w:br/>
      </w:r>
      <w:r>
        <w:rPr>
          <w:rStyle w:val="VerbatimChar"/>
        </w:rPr>
        <w:t xml:space="preserve">Purpose: Compliance, security, dispute resolution</w:t>
      </w:r>
      <w:r>
        <w:br/>
      </w:r>
      <w:r>
        <w:rPr>
          <w:rStyle w:val="VerbatimChar"/>
        </w:rPr>
        <w:t xml:space="preserve">Legal Basis: Legal obligation (healthcare audit requirement)</w:t>
      </w:r>
      <w:r>
        <w:br/>
      </w:r>
      <w:r>
        <w:rPr>
          <w:rStyle w:val="VerbatimChar"/>
        </w:rPr>
        <w:t xml:space="preserve">Retention: 1-7 years (depending on context)</w:t>
      </w:r>
      <w:r>
        <w:br/>
      </w:r>
      <w:r>
        <w:rPr>
          <w:rStyle w:val="VerbatimChar"/>
        </w:rPr>
        <w:t xml:space="preserve">Rights: Access, NO erasure (legal hold)</w:t>
      </w:r>
    </w:p>
    <w:bookmarkEnd w:id="21"/>
    <w:bookmarkStart w:id="22" w:name="activity-3-authentication-phone-otp"/>
    <w:p>
      <w:pPr>
        <w:pStyle w:val="Heading3"/>
      </w:pPr>
      <w:r>
        <w:rPr>
          <w:rStyle w:val="SectionNumber"/>
        </w:rPr>
        <w:t xml:space="preserve">1.4.3</w:t>
      </w:r>
      <w:r>
        <w:tab/>
      </w:r>
      <w:r>
        <w:rPr>
          <w:b/>
          <w:bCs/>
        </w:rPr>
        <w:t xml:space="preserve">Activity 3: Authentication (Phone OTP)</w:t>
      </w:r>
    </w:p>
    <w:p>
      <w:pPr>
        <w:pStyle w:val="SourceCode"/>
      </w:pPr>
      <w:r>
        <w:rPr>
          <w:rStyle w:val="VerbatimChar"/>
        </w:rPr>
        <w:t xml:space="preserve">Personal Data: Phone number, login timestamp</w:t>
      </w:r>
      <w:r>
        <w:br/>
      </w:r>
      <w:r>
        <w:rPr>
          <w:rStyle w:val="VerbatimChar"/>
        </w:rPr>
        <w:t xml:space="preserve">Purpose: Identity verification, security</w:t>
      </w:r>
      <w:r>
        <w:br/>
      </w:r>
      <w:r>
        <w:rPr>
          <w:rStyle w:val="VerbatimChar"/>
        </w:rPr>
        <w:t xml:space="preserve">Legal Basis: Contractual obligation, security</w:t>
      </w:r>
      <w:r>
        <w:br/>
      </w:r>
      <w:r>
        <w:rPr>
          <w:rStyle w:val="VerbatimChar"/>
        </w:rPr>
        <w:t xml:space="preserve">Retention: Until account deletion (then 7 years for audit)</w:t>
      </w:r>
      <w:r>
        <w:br/>
      </w:r>
      <w:r>
        <w:rPr>
          <w:rStyle w:val="VerbatimChar"/>
        </w:rPr>
        <w:t xml:space="preserve">Rights: Access, Rectification, Erasure (after deletion period)</w:t>
      </w:r>
    </w:p>
    <w:bookmarkEnd w:id="22"/>
    <w:bookmarkStart w:id="23" w:name="activity-4-email-communication"/>
    <w:p>
      <w:pPr>
        <w:pStyle w:val="Heading3"/>
      </w:pPr>
      <w:r>
        <w:rPr>
          <w:rStyle w:val="SectionNumber"/>
        </w:rPr>
        <w:t xml:space="preserve">1.4.4</w:t>
      </w:r>
      <w:r>
        <w:tab/>
      </w:r>
      <w:r>
        <w:rPr>
          <w:b/>
          <w:bCs/>
        </w:rPr>
        <w:t xml:space="preserve">Activity 4: Email Communication</w:t>
      </w:r>
    </w:p>
    <w:p>
      <w:pPr>
        <w:pStyle w:val="SourceCode"/>
      </w:pPr>
      <w:r>
        <w:rPr>
          <w:rStyle w:val="VerbatimChar"/>
        </w:rPr>
        <w:t xml:space="preserve">Personal Data: Email address, communication content</w:t>
      </w:r>
      <w:r>
        <w:br/>
      </w:r>
      <w:r>
        <w:rPr>
          <w:rStyle w:val="VerbatimChar"/>
        </w:rPr>
        <w:t xml:space="preserve">Purpose: Notifications, support, compliance</w:t>
      </w:r>
      <w:r>
        <w:br/>
      </w:r>
      <w:r>
        <w:rPr>
          <w:rStyle w:val="VerbatimChar"/>
        </w:rPr>
        <w:t xml:space="preserve">Legal Basis: Contractual obligation, legal obligation</w:t>
      </w:r>
      <w:r>
        <w:br/>
      </w:r>
      <w:r>
        <w:rPr>
          <w:rStyle w:val="VerbatimChar"/>
        </w:rPr>
        <w:t xml:space="preserve">Retention: As long as relevant, then 1 year</w:t>
      </w:r>
      <w:r>
        <w:br/>
      </w:r>
      <w:r>
        <w:rPr>
          <w:rStyle w:val="VerbatimChar"/>
        </w:rPr>
        <w:t xml:space="preserve">Rights: Access, Rectification, Erasure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X19e28be55dd60ed04bdb12ed36a08ff9837bcae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 </w:t>
      </w:r>
      <w:r>
        <w:t xml:space="preserve">Data Protection Impact Assessment (DPIA)</w:t>
      </w:r>
    </w:p>
    <w:p>
      <w:pPr>
        <w:pStyle w:val="SourceCode"/>
      </w:pPr>
      <w:r>
        <w:rPr>
          <w:rStyle w:val="VerbatimChar"/>
        </w:rPr>
        <w:t xml:space="preserve">System: QES Flow - Prescription Management</w:t>
      </w:r>
      <w:r>
        <w:br/>
      </w:r>
      <w:r>
        <w:rPr>
          <w:rStyle w:val="VerbatimChar"/>
        </w:rPr>
        <w:t xml:space="preserve">Risk Level: HIGH (health data processing)</w:t>
      </w:r>
      <w:r>
        <w:br/>
      </w:r>
      <w:r>
        <w:br/>
      </w:r>
      <w:r>
        <w:rPr>
          <w:rStyle w:val="VerbatimChar"/>
        </w:rPr>
        <w:t xml:space="preserve">Key Risks Identified:</w:t>
      </w:r>
      <w:r>
        <w:br/>
      </w:r>
      <w:r>
        <w:rPr>
          <w:rStyle w:val="VerbatimChar"/>
        </w:rPr>
        <w:t xml:space="preserve">1. ✅ Large-scale processing of health data → MITIGATED</w:t>
      </w:r>
      <w:r>
        <w:br/>
      </w:r>
      <w:r>
        <w:rPr>
          <w:rStyle w:val="VerbatimChar"/>
        </w:rPr>
        <w:t xml:space="preserve">   └─ Encryption, access control, audit logs</w:t>
      </w:r>
      <w:r>
        <w:br/>
      </w:r>
      <w:r>
        <w:br/>
      </w:r>
      <w:r>
        <w:rPr>
          <w:rStyle w:val="VerbatimChar"/>
        </w:rPr>
        <w:t xml:space="preserve">2. ✅ Automated decision-making → MITIGATED</w:t>
      </w:r>
      <w:r>
        <w:br/>
      </w:r>
      <w:r>
        <w:rPr>
          <w:rStyle w:val="VerbatimChar"/>
        </w:rPr>
        <w:t xml:space="preserve">   └─ QTSP is verification, not profiling</w:t>
      </w:r>
      <w:r>
        <w:br/>
      </w:r>
      <w:r>
        <w:br/>
      </w:r>
      <w:r>
        <w:rPr>
          <w:rStyle w:val="VerbatimChar"/>
        </w:rPr>
        <w:t xml:space="preserve">3. ✅ Monitoring of behavior → MITIGATED</w:t>
      </w:r>
      <w:r>
        <w:br/>
      </w:r>
      <w:r>
        <w:rPr>
          <w:rStyle w:val="VerbatimChar"/>
        </w:rPr>
        <w:t xml:space="preserve">   └─ Audit logs for legitimate purposes only</w:t>
      </w:r>
      <w:r>
        <w:br/>
      </w:r>
      <w:r>
        <w:br/>
      </w:r>
      <w:r>
        <w:rPr>
          <w:rStyle w:val="VerbatimChar"/>
        </w:rPr>
        <w:t xml:space="preserve">4. ✅ Sensitive data processing → MITIGATED</w:t>
      </w:r>
      <w:r>
        <w:br/>
      </w:r>
      <w:r>
        <w:rPr>
          <w:rStyle w:val="VerbatimChar"/>
        </w:rPr>
        <w:t xml:space="preserve">   └─ AES-256 encryption, field-level controls</w:t>
      </w:r>
      <w:r>
        <w:br/>
      </w:r>
      <w:r>
        <w:br/>
      </w:r>
      <w:r>
        <w:rPr>
          <w:rStyle w:val="VerbatimChar"/>
        </w:rPr>
        <w:t xml:space="preserve">5. ✅ Data transfers outside EU → MITIGATED</w:t>
      </w:r>
      <w:r>
        <w:br/>
      </w:r>
      <w:r>
        <w:rPr>
          <w:rStyle w:val="VerbatimChar"/>
        </w:rPr>
        <w:t xml:space="preserve">   └─ Azure EU data centers, no transfers</w:t>
      </w:r>
      <w:r>
        <w:br/>
      </w:r>
      <w:r>
        <w:br/>
      </w:r>
      <w:r>
        <w:rPr>
          <w:rStyle w:val="VerbatimChar"/>
        </w:rPr>
        <w:t xml:space="preserve">Residual Risk: LOW</w:t>
      </w:r>
      <w:r>
        <w:br/>
      </w:r>
      <w:r>
        <w:rPr>
          <w:rStyle w:val="VerbatimChar"/>
        </w:rPr>
        <w:t xml:space="preserve">Conclusion: Processing can proceed with safeguards in place</w:t>
      </w:r>
    </w:p>
    <w:p>
      <w:r>
        <w:pict>
          <v:rect style="width:0;height:1.5pt" o:hralign="center" o:hrstd="t" o:hr="t"/>
        </w:pict>
      </w:r>
    </w:p>
    <w:bookmarkEnd w:id="25"/>
    <w:bookmarkStart w:id="29" w:name="Xce719a29026a327ebd889a971407a683eba7ff6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 </w:t>
      </w:r>
      <w:r>
        <w:t xml:space="preserve">Data Security Measures</w:t>
      </w:r>
    </w:p>
    <w:bookmarkStart w:id="26" w:name="encryption"/>
    <w:p>
      <w:pPr>
        <w:pStyle w:val="Heading3"/>
      </w:pPr>
      <w:r>
        <w:rPr>
          <w:rStyle w:val="SectionNumber"/>
        </w:rPr>
        <w:t xml:space="preserve">1.6.1</w:t>
      </w:r>
      <w:r>
        <w:tab/>
      </w:r>
      <w:r>
        <w:rPr>
          <w:b/>
          <w:bCs/>
        </w:rPr>
        <w:t xml:space="preserve">Encryption</w:t>
      </w:r>
    </w:p>
    <w:p>
      <w:pPr>
        <w:pStyle w:val="SourceCode"/>
      </w:pPr>
      <w:r>
        <w:rPr>
          <w:rStyle w:val="VerbatimChar"/>
        </w:rPr>
        <w:t xml:space="preserve">Prescription Data Encryption:</w:t>
      </w:r>
      <w:r>
        <w:br/>
      </w:r>
      <w:r>
        <w:rPr>
          <w:rStyle w:val="VerbatimChar"/>
        </w:rPr>
        <w:t xml:space="preserve">├─ At Rest: AES-256 (Database + Blob Storage)</w:t>
      </w:r>
      <w:r>
        <w:br/>
      </w:r>
      <w:r>
        <w:rPr>
          <w:rStyle w:val="VerbatimChar"/>
        </w:rPr>
        <w:t xml:space="preserve">├─ In Transit: TLS 1.2+ (all connections)</w:t>
      </w:r>
      <w:r>
        <w:br/>
      </w:r>
      <w:r>
        <w:rPr>
          <w:rStyle w:val="VerbatimChar"/>
        </w:rPr>
        <w:t xml:space="preserve">├─ At Rest (Fields): AES-256-GCM (sensitive data)</w:t>
      </w:r>
      <w:r>
        <w:br/>
      </w:r>
      <w:r>
        <w:rPr>
          <w:rStyle w:val="VerbatimChar"/>
        </w:rPr>
        <w:t xml:space="preserve">└─ Key Management: Azure Key Vault (automatic rotation)</w:t>
      </w:r>
      <w:r>
        <w:br/>
      </w:r>
      <w:r>
        <w:br/>
      </w:r>
      <w:r>
        <w:rPr>
          <w:rStyle w:val="VerbatimChar"/>
        </w:rPr>
        <w:t xml:space="preserve">All Prescription-Related Data Is Encrypted:</w:t>
      </w:r>
      <w:r>
        <w:br/>
      </w:r>
      <w:r>
        <w:rPr>
          <w:rStyle w:val="VerbatimChar"/>
        </w:rPr>
        <w:t xml:space="preserve">✓ PDFs</w:t>
      </w:r>
      <w:r>
        <w:br/>
      </w:r>
      <w:r>
        <w:rPr>
          <w:rStyle w:val="VerbatimChar"/>
        </w:rPr>
        <w:t xml:space="preserve">✓ Patient IDs</w:t>
      </w:r>
      <w:r>
        <w:br/>
      </w:r>
      <w:r>
        <w:rPr>
          <w:rStyle w:val="VerbatimChar"/>
        </w:rPr>
        <w:t xml:space="preserve">✓ Medication names</w:t>
      </w:r>
      <w:r>
        <w:br/>
      </w:r>
      <w:r>
        <w:rPr>
          <w:rStyle w:val="VerbatimChar"/>
        </w:rPr>
        <w:t xml:space="preserve">✓ Dosage instructions</w:t>
      </w:r>
      <w:r>
        <w:br/>
      </w:r>
      <w:r>
        <w:rPr>
          <w:rStyle w:val="VerbatimChar"/>
        </w:rPr>
        <w:t xml:space="preserve">✓ Doctor/Pharmacist info</w:t>
      </w:r>
      <w:r>
        <w:br/>
      </w:r>
      <w:r>
        <w:rPr>
          <w:rStyle w:val="VerbatimChar"/>
        </w:rPr>
        <w:t xml:space="preserve">✓ Timestamps</w:t>
      </w:r>
      <w:r>
        <w:br/>
      </w:r>
      <w:r>
        <w:rPr>
          <w:rStyle w:val="VerbatimChar"/>
        </w:rPr>
        <w:t xml:space="preserve">✓ Signatures</w:t>
      </w:r>
    </w:p>
    <w:bookmarkEnd w:id="26"/>
    <w:bookmarkStart w:id="27" w:name="access-control"/>
    <w:p>
      <w:pPr>
        <w:pStyle w:val="Heading3"/>
      </w:pPr>
      <w:r>
        <w:rPr>
          <w:rStyle w:val="SectionNumber"/>
        </w:rPr>
        <w:t xml:space="preserve">1.6.2</w:t>
      </w:r>
      <w:r>
        <w:tab/>
      </w:r>
      <w:r>
        <w:rPr>
          <w:b/>
          <w:bCs/>
        </w:rPr>
        <w:t xml:space="preserve">Access Control</w:t>
      </w:r>
    </w:p>
    <w:p>
      <w:pPr>
        <w:pStyle w:val="SourceCode"/>
      </w:pPr>
      <w:r>
        <w:rPr>
          <w:rStyle w:val="VerbatimChar"/>
        </w:rPr>
        <w:t xml:space="preserve">Who Can Access Prescription Data:</w:t>
      </w:r>
      <w:r>
        <w:br/>
      </w:r>
      <w:r>
        <w:rPr>
          <w:rStyle w:val="VerbatimChar"/>
        </w:rPr>
        <w:t xml:space="preserve">├─ Authorized clinic (creator)</w:t>
      </w:r>
      <w:r>
        <w:br/>
      </w:r>
      <w:r>
        <w:rPr>
          <w:rStyle w:val="VerbatimChar"/>
        </w:rPr>
        <w:t xml:space="preserve">├─ Assigned pharmacist (for dispensing)</w:t>
      </w:r>
      <w:r>
        <w:br/>
      </w:r>
      <w:r>
        <w:rPr>
          <w:rStyle w:val="VerbatimChar"/>
        </w:rPr>
        <w:t xml:space="preserve">├─ System admin (with logging)</w:t>
      </w:r>
      <w:r>
        <w:br/>
      </w:r>
      <w:r>
        <w:rPr>
          <w:rStyle w:val="VerbatimChar"/>
        </w:rPr>
        <w:t xml:space="preserve">├─ Auditors (restricted read-only access)</w:t>
      </w:r>
      <w:r>
        <w:br/>
      </w:r>
      <w:r>
        <w:br/>
      </w:r>
      <w:r>
        <w:rPr>
          <w:rStyle w:val="VerbatimChar"/>
        </w:rPr>
        <w:t xml:space="preserve">Access Levels:</w:t>
      </w:r>
      <w:r>
        <w:br/>
      </w:r>
      <w:r>
        <w:rPr>
          <w:rStyle w:val="VerbatimChar"/>
        </w:rPr>
        <w:t xml:space="preserve">├─ Clinics: Own clinic prescriptions only</w:t>
      </w:r>
      <w:r>
        <w:br/>
      </w:r>
      <w:r>
        <w:rPr>
          <w:rStyle w:val="VerbatimChar"/>
        </w:rPr>
        <w:t xml:space="preserve">├─ Pharmacists: Assigned prescriptions only</w:t>
      </w:r>
      <w:r>
        <w:br/>
      </w:r>
      <w:r>
        <w:rPr>
          <w:rStyle w:val="VerbatimChar"/>
        </w:rPr>
        <w:t xml:space="preserve">├─ Admins: All (logged and audited)</w:t>
      </w:r>
      <w:r>
        <w:br/>
      </w:r>
      <w:r>
        <w:rPr>
          <w:rStyle w:val="VerbatimChar"/>
        </w:rPr>
        <w:t xml:space="preserve">└─ Regular users: Cannot access other's data</w:t>
      </w:r>
    </w:p>
    <w:bookmarkEnd w:id="27"/>
    <w:bookmarkStart w:id="28" w:name="audit-trail"/>
    <w:p>
      <w:pPr>
        <w:pStyle w:val="Heading3"/>
      </w:pPr>
      <w:r>
        <w:rPr>
          <w:rStyle w:val="SectionNumber"/>
        </w:rPr>
        <w:t xml:space="preserve">1.6.3</w:t>
      </w:r>
      <w:r>
        <w:tab/>
      </w:r>
      <w:r>
        <w:rPr>
          <w:b/>
          <w:bCs/>
        </w:rPr>
        <w:t xml:space="preserve">Audit Trail</w:t>
      </w:r>
    </w:p>
    <w:p>
      <w:pPr>
        <w:pStyle w:val="SourceCode"/>
      </w:pPr>
      <w:r>
        <w:rPr>
          <w:rStyle w:val="VerbatimChar"/>
        </w:rPr>
        <w:t xml:space="preserve">Immutable Record of:</w:t>
      </w:r>
      <w:r>
        <w:br/>
      </w:r>
      <w:r>
        <w:rPr>
          <w:rStyle w:val="VerbatimChar"/>
        </w:rPr>
        <w:t xml:space="preserve">├─ Who accessed data</w:t>
      </w:r>
      <w:r>
        <w:br/>
      </w:r>
      <w:r>
        <w:rPr>
          <w:rStyle w:val="VerbatimChar"/>
        </w:rPr>
        <w:t xml:space="preserve">├─ What they accessed</w:t>
      </w:r>
      <w:r>
        <w:br/>
      </w:r>
      <w:r>
        <w:rPr>
          <w:rStyle w:val="VerbatimChar"/>
        </w:rPr>
        <w:t xml:space="preserve">├─ When they accessed it</w:t>
      </w:r>
      <w:r>
        <w:br/>
      </w:r>
      <w:r>
        <w:rPr>
          <w:rStyle w:val="VerbatimChar"/>
        </w:rPr>
        <w:t xml:space="preserve">├─ What was changed</w:t>
      </w:r>
      <w:r>
        <w:br/>
      </w:r>
      <w:r>
        <w:rPr>
          <w:rStyle w:val="VerbatimChar"/>
        </w:rPr>
        <w:t xml:space="preserve">├─ IP address (for tracing)</w:t>
      </w:r>
      <w:r>
        <w:br/>
      </w:r>
      <w:r>
        <w:rPr>
          <w:rStyle w:val="VerbatimChar"/>
        </w:rPr>
        <w:t xml:space="preserve">└─ Purpose (if manually accessed)</w:t>
      </w:r>
      <w:r>
        <w:br/>
      </w:r>
      <w:r>
        <w:br/>
      </w:r>
      <w:r>
        <w:rPr>
          <w:rStyle w:val="VerbatimChar"/>
        </w:rPr>
        <w:t xml:space="preserve">Features:</w:t>
      </w:r>
      <w:r>
        <w:br/>
      </w:r>
      <w:r>
        <w:rPr>
          <w:rStyle w:val="VerbatimChar"/>
        </w:rPr>
        <w:t xml:space="preserve">├─ Hash-chained (cannot alter past events)</w:t>
      </w:r>
      <w:r>
        <w:br/>
      </w:r>
      <w:r>
        <w:rPr>
          <w:rStyle w:val="VerbatimChar"/>
        </w:rPr>
        <w:t xml:space="preserve">├─ HMAC verified (detect tampering)</w:t>
      </w:r>
      <w:r>
        <w:br/>
      </w:r>
      <w:r>
        <w:rPr>
          <w:rStyle w:val="VerbatimChar"/>
        </w:rPr>
        <w:t xml:space="preserve">├─ 1-7 year retention (depending on context)</w:t>
      </w:r>
      <w:r>
        <w:br/>
      </w:r>
      <w:r>
        <w:rPr>
          <w:rStyle w:val="VerbatimChar"/>
        </w:rPr>
        <w:t xml:space="preserve">└─ Exportable for audits/investigations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pencil-data-protection-documentation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 </w:t>
      </w:r>
      <w:r>
        <w:t xml:space="preserve">Data Protection Documentation</w:t>
      </w:r>
    </w:p>
    <w:bookmarkStart w:id="30" w:name="X86585e4ee2060acbd6c8c7595a7941c73d280e2"/>
    <w:p>
      <w:pPr>
        <w:pStyle w:val="Heading3"/>
      </w:pPr>
      <w:r>
        <w:rPr>
          <w:rStyle w:val="SectionNumber"/>
        </w:rPr>
        <w:t xml:space="preserve">1.7.1</w:t>
      </w:r>
      <w:r>
        <w:tab/>
      </w:r>
      <w:r>
        <w:rPr>
          <w:b/>
          <w:bCs/>
        </w:rPr>
        <w:t xml:space="preserve">1. Privacy Policy</w:t>
      </w:r>
    </w:p>
    <w:p>
      <w:pPr>
        <w:pStyle w:val="SourceCode"/>
      </w:pPr>
      <w:r>
        <w:rPr>
          <w:rStyle w:val="VerbatimChar"/>
        </w:rPr>
        <w:t xml:space="preserve">Covers:</w:t>
      </w:r>
      <w:r>
        <w:br/>
      </w:r>
      <w:r>
        <w:rPr>
          <w:rStyle w:val="VerbatimChar"/>
        </w:rPr>
        <w:t xml:space="preserve">├─ What data is collected</w:t>
      </w:r>
      <w:r>
        <w:br/>
      </w:r>
      <w:r>
        <w:rPr>
          <w:rStyle w:val="VerbatimChar"/>
        </w:rPr>
        <w:t xml:space="preserve">├─ How it's used</w:t>
      </w:r>
      <w:r>
        <w:br/>
      </w:r>
      <w:r>
        <w:rPr>
          <w:rStyle w:val="VerbatimChar"/>
        </w:rPr>
        <w:t xml:space="preserve">├─ How long it's retained</w:t>
      </w:r>
      <w:r>
        <w:br/>
      </w:r>
      <w:r>
        <w:rPr>
          <w:rStyle w:val="VerbatimChar"/>
        </w:rPr>
        <w:t xml:space="preserve">├─ Who has access</w:t>
      </w:r>
      <w:r>
        <w:br/>
      </w:r>
      <w:r>
        <w:rPr>
          <w:rStyle w:val="VerbatimChar"/>
        </w:rPr>
        <w:t xml:space="preserve">├─ User rights (GDPR rights)</w:t>
      </w:r>
      <w:r>
        <w:br/>
      </w:r>
      <w:r>
        <w:rPr>
          <w:rStyle w:val="VerbatimChar"/>
        </w:rPr>
        <w:t xml:space="preserve">└─ Contact for data requests</w:t>
      </w:r>
    </w:p>
    <w:bookmarkEnd w:id="30"/>
    <w:bookmarkStart w:id="31" w:name="Xbdb42c8749402fe65f276d8de4f10cef75bfb08"/>
    <w:p>
      <w:pPr>
        <w:pStyle w:val="Heading3"/>
      </w:pPr>
      <w:r>
        <w:rPr>
          <w:rStyle w:val="SectionNumber"/>
        </w:rPr>
        <w:t xml:space="preserve">1.7.2</w:t>
      </w:r>
      <w:r>
        <w:tab/>
      </w:r>
      <w:r>
        <w:rPr>
          <w:b/>
          <w:bCs/>
        </w:rPr>
        <w:t xml:space="preserve">2. Data Processing Agreement (DPA)</w:t>
      </w:r>
    </w:p>
    <w:p>
      <w:pPr>
        <w:pStyle w:val="SourceCode"/>
      </w:pPr>
      <w:r>
        <w:rPr>
          <w:rStyle w:val="VerbatimChar"/>
        </w:rPr>
        <w:t xml:space="preserve">Between: System owner and service providers</w:t>
      </w:r>
      <w:r>
        <w:br/>
      </w:r>
      <w:r>
        <w:rPr>
          <w:rStyle w:val="VerbatimChar"/>
        </w:rPr>
        <w:t xml:space="preserve">Details:</w:t>
      </w:r>
      <w:r>
        <w:br/>
      </w:r>
      <w:r>
        <w:rPr>
          <w:rStyle w:val="VerbatimChar"/>
        </w:rPr>
        <w:t xml:space="preserve">├─ Microsoft Azure (data processor)</w:t>
      </w:r>
      <w:r>
        <w:br/>
      </w:r>
      <w:r>
        <w:rPr>
          <w:rStyle w:val="VerbatimChar"/>
        </w:rPr>
        <w:t xml:space="preserve">├─ Dokobit (QTSP provider)</w:t>
      </w:r>
      <w:r>
        <w:br/>
      </w:r>
      <w:r>
        <w:rPr>
          <w:rStyle w:val="VerbatimChar"/>
        </w:rPr>
        <w:t xml:space="preserve">├─ Other third parties</w:t>
      </w:r>
      <w:r>
        <w:br/>
      </w:r>
      <w:r>
        <w:rPr>
          <w:rStyle w:val="VerbatimChar"/>
        </w:rPr>
        <w:t xml:space="preserve">Obligations:</w:t>
      </w:r>
      <w:r>
        <w:br/>
      </w:r>
      <w:r>
        <w:rPr>
          <w:rStyle w:val="VerbatimChar"/>
        </w:rPr>
        <w:t xml:space="preserve">├─ Confidentiality</w:t>
      </w:r>
      <w:r>
        <w:br/>
      </w:r>
      <w:r>
        <w:rPr>
          <w:rStyle w:val="VerbatimChar"/>
        </w:rPr>
        <w:t xml:space="preserve">├─ Security measures</w:t>
      </w:r>
      <w:r>
        <w:br/>
      </w:r>
      <w:r>
        <w:rPr>
          <w:rStyle w:val="VerbatimChar"/>
        </w:rPr>
        <w:t xml:space="preserve">├─ Sub-processor management</w:t>
      </w:r>
      <w:r>
        <w:br/>
      </w:r>
      <w:r>
        <w:rPr>
          <w:rStyle w:val="VerbatimChar"/>
        </w:rPr>
        <w:t xml:space="preserve">└─ Data breach notification</w:t>
      </w:r>
    </w:p>
    <w:bookmarkEnd w:id="31"/>
    <w:bookmarkStart w:id="32" w:name="Xa8f77cad90fe4ce9bb86456798292a37cb8109e"/>
    <w:p>
      <w:pPr>
        <w:pStyle w:val="Heading3"/>
      </w:pPr>
      <w:r>
        <w:rPr>
          <w:rStyle w:val="SectionNumber"/>
        </w:rPr>
        <w:t xml:space="preserve">1.7.3</w:t>
      </w:r>
      <w:r>
        <w:tab/>
      </w:r>
      <w:r>
        <w:rPr>
          <w:b/>
          <w:bCs/>
        </w:rPr>
        <w:t xml:space="preserve">3. Retention Schedule</w:t>
      </w:r>
    </w:p>
    <w:p>
      <w:pPr>
        <w:pStyle w:val="SourceCode"/>
      </w:pPr>
      <w:r>
        <w:rPr>
          <w:rStyle w:val="VerbatimChar"/>
        </w:rPr>
        <w:t xml:space="preserve">Prescription Data: 7 years (healthcare law)</w:t>
      </w:r>
      <w:r>
        <w:br/>
      </w:r>
      <w:r>
        <w:rPr>
          <w:rStyle w:val="VerbatimChar"/>
        </w:rPr>
        <w:t xml:space="preserve">Audit Logs: 1 year (compliance) → 7 years (if dispute)</w:t>
      </w:r>
      <w:r>
        <w:br/>
      </w:r>
      <w:r>
        <w:rPr>
          <w:rStyle w:val="VerbatimChar"/>
        </w:rPr>
        <w:t xml:space="preserve">User Accounts: Until deletion + 7 year archive</w:t>
      </w:r>
      <w:r>
        <w:br/>
      </w:r>
      <w:r>
        <w:rPr>
          <w:rStyle w:val="VerbatimChar"/>
        </w:rPr>
        <w:t xml:space="preserve">Deleted Data: Purged after retention period</w:t>
      </w:r>
      <w:r>
        <w:br/>
      </w:r>
      <w:r>
        <w:rPr>
          <w:rStyle w:val="VerbatimChar"/>
        </w:rPr>
        <w:t xml:space="preserve">Backups: Kept for DR, then purged</w:t>
      </w:r>
    </w:p>
    <w:bookmarkEnd w:id="32"/>
    <w:bookmarkStart w:id="33" w:name="Xd56d4ec92c997e3b8f55252b4469ad8e13e93ee"/>
    <w:p>
      <w:pPr>
        <w:pStyle w:val="Heading3"/>
      </w:pPr>
      <w:r>
        <w:rPr>
          <w:rStyle w:val="SectionNumber"/>
        </w:rPr>
        <w:t xml:space="preserve">1.7.4</w:t>
      </w:r>
      <w:r>
        <w:tab/>
      </w:r>
      <w:r>
        <w:rPr>
          <w:b/>
          <w:bCs/>
        </w:rPr>
        <w:t xml:space="preserve">4. Data Breach Response Plan</w:t>
      </w:r>
    </w:p>
    <w:p>
      <w:pPr>
        <w:pStyle w:val="SourceCode"/>
      </w:pPr>
      <w:r>
        <w:rPr>
          <w:rStyle w:val="VerbatimChar"/>
        </w:rPr>
        <w:t xml:space="preserve">Detection: Automated alerts + manual review</w:t>
      </w:r>
      <w:r>
        <w:br/>
      </w:r>
      <w:r>
        <w:rPr>
          <w:rStyle w:val="VerbatimChar"/>
        </w:rPr>
        <w:t xml:space="preserve">Investigation: Severity assessment within 24 hours</w:t>
      </w:r>
      <w:r>
        <w:br/>
      </w:r>
      <w:r>
        <w:rPr>
          <w:rStyle w:val="VerbatimChar"/>
        </w:rPr>
        <w:t xml:space="preserve">Notification: To authorities within 72 hours (if applicable)</w:t>
      </w:r>
      <w:r>
        <w:br/>
      </w:r>
      <w:r>
        <w:rPr>
          <w:rStyle w:val="VerbatimChar"/>
        </w:rPr>
        <w:t xml:space="preserve">Communication: To affected users (if high risk)</w:t>
      </w:r>
      <w:r>
        <w:br/>
      </w:r>
      <w:r>
        <w:rPr>
          <w:rStyle w:val="VerbatimChar"/>
        </w:rPr>
        <w:t xml:space="preserve">Documentation: Full investigation report maintained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6" w:name="warning-data-breach-notification"/>
    <w:p>
      <w:pPr>
        <w:pStyle w:val="Heading2"/>
      </w:pPr>
      <w:r>
        <w:rPr>
          <w:rStyle w:val="SectionNumber"/>
        </w:rPr>
        <w:t xml:space="preserve">1.8</w:t>
      </w:r>
      <w:r>
        <w:tab/>
      </w:r>
      <w:r>
        <w:t xml:space="preserve"> </w:t>
      </w:r>
      <w:r>
        <w:t xml:space="preserve">Data Breach Notification</w:t>
      </w:r>
    </w:p>
    <w:bookmarkStart w:id="35" w:name="breach-scenario"/>
    <w:p>
      <w:pPr>
        <w:pStyle w:val="Heading3"/>
      </w:pPr>
      <w:r>
        <w:rPr>
          <w:rStyle w:val="SectionNumber"/>
        </w:rPr>
        <w:t xml:space="preserve">1.8.1</w:t>
      </w:r>
      <w:r>
        <w:tab/>
      </w:r>
      <w:r>
        <w:rPr>
          <w:b/>
          <w:bCs/>
        </w:rPr>
        <w:t xml:space="preserve">Breach Scenario</w:t>
      </w:r>
    </w:p>
    <w:p>
      <w:pPr>
        <w:pStyle w:val="SourceCode"/>
      </w:pPr>
      <w:r>
        <w:rPr>
          <w:rStyle w:val="VerbatimChar"/>
        </w:rPr>
        <w:t xml:space="preserve">IF: Data breach detected</w:t>
      </w:r>
      <w:r>
        <w:br/>
      </w:r>
      <w:r>
        <w:rPr>
          <w:rStyle w:val="VerbatimChar"/>
        </w:rPr>
        <w:t xml:space="preserve">THEN: Follow protocol:</w:t>
      </w:r>
      <w:r>
        <w:br/>
      </w:r>
      <w:r>
        <w:br/>
      </w:r>
      <w:r>
        <w:rPr>
          <w:rStyle w:val="VerbatimChar"/>
        </w:rPr>
        <w:t xml:space="preserve">1. Assess: Is it a breach requiring notification?</w:t>
      </w:r>
      <w:r>
        <w:br/>
      </w:r>
      <w:r>
        <w:rPr>
          <w:rStyle w:val="VerbatimChar"/>
        </w:rPr>
        <w:t xml:space="preserve">   ├─ Personal data compromised?</w:t>
      </w:r>
      <w:r>
        <w:br/>
      </w:r>
      <w:r>
        <w:rPr>
          <w:rStyle w:val="VerbatimChar"/>
        </w:rPr>
        <w:t xml:space="preserve">   ├─ Unauthorized access?</w:t>
      </w:r>
      <w:r>
        <w:br/>
      </w:r>
      <w:r>
        <w:rPr>
          <w:rStyle w:val="VerbatimChar"/>
        </w:rPr>
        <w:t xml:space="preserve">   └─ Risk to individuals?</w:t>
      </w:r>
      <w:r>
        <w:br/>
      </w:r>
      <w:r>
        <w:br/>
      </w:r>
      <w:r>
        <w:rPr>
          <w:rStyle w:val="VerbatimChar"/>
        </w:rPr>
        <w:t xml:space="preserve">2. Investigate: Scope and nature</w:t>
      </w:r>
      <w:r>
        <w:br/>
      </w:r>
      <w:r>
        <w:rPr>
          <w:rStyle w:val="VerbatimChar"/>
        </w:rPr>
        <w:t xml:space="preserve">   ├─ What data? (prescriptions, users, etc.)</w:t>
      </w:r>
      <w:r>
        <w:br/>
      </w:r>
      <w:r>
        <w:rPr>
          <w:rStyle w:val="VerbatimChar"/>
        </w:rPr>
        <w:t xml:space="preserve">   ├─ How many affected?</w:t>
      </w:r>
      <w:r>
        <w:br/>
      </w:r>
      <w:r>
        <w:rPr>
          <w:rStyle w:val="VerbatimChar"/>
        </w:rPr>
        <w:t xml:space="preserve">   └─ When did it happen?</w:t>
      </w:r>
      <w:r>
        <w:br/>
      </w:r>
      <w:r>
        <w:br/>
      </w:r>
      <w:r>
        <w:rPr>
          <w:rStyle w:val="VerbatimChar"/>
        </w:rPr>
        <w:t xml:space="preserve">3. Notify Authorities: Within 72 hours</w:t>
      </w:r>
      <w:r>
        <w:br/>
      </w:r>
      <w:r>
        <w:rPr>
          <w:rStyle w:val="VerbatimChar"/>
        </w:rPr>
        <w:t xml:space="preserve">   ├─ Data Protection Authority (DPA)</w:t>
      </w:r>
      <w:r>
        <w:br/>
      </w:r>
      <w:r>
        <w:rPr>
          <w:rStyle w:val="VerbatimChar"/>
        </w:rPr>
        <w:t xml:space="preserve">   ├─ Document: incident details, impact, measures taken</w:t>
      </w:r>
      <w:r>
        <w:br/>
      </w:r>
      <w:r>
        <w:rPr>
          <w:rStyle w:val="VerbatimChar"/>
        </w:rPr>
        <w:t xml:space="preserve">   └─ Reference: GDPR Article 33</w:t>
      </w:r>
      <w:r>
        <w:br/>
      </w:r>
      <w:r>
        <w:br/>
      </w:r>
      <w:r>
        <w:rPr>
          <w:rStyle w:val="VerbatimChar"/>
        </w:rPr>
        <w:t xml:space="preserve">4. Notify Users: If high risk</w:t>
      </w:r>
      <w:r>
        <w:br/>
      </w:r>
      <w:r>
        <w:rPr>
          <w:rStyle w:val="VerbatimChar"/>
        </w:rPr>
        <w:t xml:space="preserve">   ├─ Email notification</w:t>
      </w:r>
      <w:r>
        <w:br/>
      </w:r>
      <w:r>
        <w:rPr>
          <w:rStyle w:val="VerbatimChar"/>
        </w:rPr>
        <w:t xml:space="preserve">   ├─ Recommended actions</w:t>
      </w:r>
      <w:r>
        <w:br/>
      </w:r>
      <w:r>
        <w:rPr>
          <w:rStyle w:val="VerbatimChar"/>
        </w:rPr>
        <w:t xml:space="preserve">   └─ Support contact information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X0f8b3b7d034eaa06ad5a50b4409ddc457402d95"/>
    <w:p>
      <w:pPr>
        <w:pStyle w:val="Heading2"/>
      </w:pPr>
      <w:r>
        <w:rPr>
          <w:rStyle w:val="SectionNumber"/>
        </w:rPr>
        <w:t xml:space="preserve">1.9</w:t>
      </w:r>
      <w:r>
        <w:tab/>
      </w:r>
      <w:r>
        <w:t xml:space="preserve"> </w:t>
      </w:r>
      <w:r>
        <w:t xml:space="preserve">Healthcare Compliance (Beyond GDPR)</w:t>
      </w:r>
    </w:p>
    <w:bookmarkStart w:id="37" w:name="prescription-retention-health-law"/>
    <w:p>
      <w:pPr>
        <w:pStyle w:val="Heading3"/>
      </w:pPr>
      <w:r>
        <w:rPr>
          <w:rStyle w:val="SectionNumber"/>
        </w:rPr>
        <w:t xml:space="preserve">1.9.1</w:t>
      </w:r>
      <w:r>
        <w:tab/>
      </w:r>
      <w:r>
        <w:rPr>
          <w:b/>
          <w:bCs/>
        </w:rPr>
        <w:t xml:space="preserve">Prescription Retention (Health Law)</w:t>
      </w:r>
    </w:p>
    <w:p>
      <w:pPr>
        <w:pStyle w:val="SourceCode"/>
      </w:pPr>
      <w:r>
        <w:rPr>
          <w:rStyle w:val="VerbatimChar"/>
        </w:rPr>
        <w:t xml:space="preserve">Requirement: Prescriptions retained 7 years minimum</w:t>
      </w:r>
      <w:r>
        <w:br/>
      </w:r>
      <w:r>
        <w:rPr>
          <w:rStyle w:val="VerbatimChar"/>
        </w:rPr>
        <w:t xml:space="preserve">Why: Legal/medical record retention requirement</w:t>
      </w:r>
      <w:r>
        <w:br/>
      </w:r>
      <w:r>
        <w:rPr>
          <w:rStyle w:val="VerbatimChar"/>
        </w:rPr>
        <w:t xml:space="preserve">Implementation:</w:t>
      </w:r>
      <w:r>
        <w:br/>
      </w:r>
      <w:r>
        <w:rPr>
          <w:rStyle w:val="VerbatimChar"/>
        </w:rPr>
        <w:t xml:space="preserve">├─ Soft delete only (marked deleted, not removed)</w:t>
      </w:r>
      <w:r>
        <w:br/>
      </w:r>
      <w:r>
        <w:rPr>
          <w:rStyle w:val="VerbatimChar"/>
        </w:rPr>
        <w:t xml:space="preserve">├─ Legal hold prevents physical deletion</w:t>
      </w:r>
      <w:r>
        <w:br/>
      </w:r>
      <w:r>
        <w:rPr>
          <w:rStyle w:val="VerbatimChar"/>
        </w:rPr>
        <w:t xml:space="preserve">├─ Audit trail shows deletion request but data retained</w:t>
      </w:r>
      <w:r>
        <w:br/>
      </w:r>
      <w:r>
        <w:rPr>
          <w:rStyle w:val="VerbatimChar"/>
        </w:rPr>
        <w:t xml:space="preserve">└─ Automatic purge after 7 years (configurable)</w:t>
      </w:r>
    </w:p>
    <w:bookmarkEnd w:id="37"/>
    <w:bookmarkStart w:id="38" w:name="qualified-digital-signature-eidas"/>
    <w:p>
      <w:pPr>
        <w:pStyle w:val="Heading3"/>
      </w:pPr>
      <w:r>
        <w:rPr>
          <w:rStyle w:val="SectionNumber"/>
        </w:rPr>
        <w:t xml:space="preserve">1.9.2</w:t>
      </w:r>
      <w:r>
        <w:tab/>
      </w:r>
      <w:r>
        <w:rPr>
          <w:b/>
          <w:bCs/>
        </w:rPr>
        <w:t xml:space="preserve">Qualified Digital Signature (eIDAS)</w:t>
      </w:r>
    </w:p>
    <w:p>
      <w:pPr>
        <w:pStyle w:val="SourceCode"/>
      </w:pPr>
      <w:r>
        <w:rPr>
          <w:rStyle w:val="VerbatimChar"/>
        </w:rPr>
        <w:t xml:space="preserve">Requirement: Legally binding signature verification</w:t>
      </w:r>
      <w:r>
        <w:br/>
      </w:r>
      <w:r>
        <w:rPr>
          <w:rStyle w:val="VerbatimChar"/>
        </w:rPr>
        <w:t xml:space="preserve">Why: EU eIDAS regulation for digital healthcare documents</w:t>
      </w:r>
      <w:r>
        <w:br/>
      </w:r>
      <w:r>
        <w:rPr>
          <w:rStyle w:val="VerbatimChar"/>
        </w:rPr>
        <w:t xml:space="preserve">Implementation:</w:t>
      </w:r>
      <w:r>
        <w:br/>
      </w:r>
      <w:r>
        <w:rPr>
          <w:rStyle w:val="VerbatimChar"/>
        </w:rPr>
        <w:t xml:space="preserve">├─ QTSP provider (Dokobit) verifies signature</w:t>
      </w:r>
      <w:r>
        <w:br/>
      </w:r>
      <w:r>
        <w:rPr>
          <w:rStyle w:val="VerbatimChar"/>
        </w:rPr>
        <w:t xml:space="preserve">├─ Certificate chain validated</w:t>
      </w:r>
      <w:r>
        <w:br/>
      </w:r>
      <w:r>
        <w:rPr>
          <w:rStyle w:val="VerbatimChar"/>
        </w:rPr>
        <w:t xml:space="preserve">├─ Qualified timestamp verified</w:t>
      </w:r>
      <w:r>
        <w:br/>
      </w:r>
      <w:r>
        <w:rPr>
          <w:rStyle w:val="VerbatimChar"/>
        </w:rPr>
        <w:t xml:space="preserve">└─ Evidence stored for 7 years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2" w:name="X996dd19ef1039ad47de5fb33c237869efa5000e"/>
    <w:p>
      <w:pPr>
        <w:pStyle w:val="Heading2"/>
      </w:pPr>
      <w:r>
        <w:rPr>
          <w:rStyle w:val="SectionNumber"/>
        </w:rPr>
        <w:t xml:space="preserve">1.10</w:t>
      </w:r>
      <w:r>
        <w:tab/>
      </w:r>
      <w:r>
        <w:t xml:space="preserve"> </w:t>
      </w:r>
      <w:r>
        <w:t xml:space="preserve">GDPR Compliance Checklist</w:t>
      </w:r>
    </w:p>
    <w:bookmarkStart w:id="40" w:name="for-data-controller-your-organization"/>
    <w:p>
      <w:pPr>
        <w:pStyle w:val="Heading3"/>
      </w:pPr>
      <w:r>
        <w:rPr>
          <w:rStyle w:val="SectionNumber"/>
        </w:rPr>
        <w:t xml:space="preserve">1.10.1</w:t>
      </w:r>
      <w:r>
        <w:tab/>
      </w:r>
      <w:r>
        <w:rPr>
          <w:b/>
          <w:bCs/>
        </w:rPr>
        <w:t xml:space="preserve">For Data Controller (Your Organization)</w:t>
      </w:r>
    </w:p>
    <w:p>
      <w:pPr>
        <w:pStyle w:val="Compact"/>
        <w:numPr>
          <w:ilvl w:val="0"/>
          <w:numId w:val="1001"/>
        </w:numPr>
      </w:pPr>
      <w:r>
        <w:t xml:space="preserve"> </w:t>
      </w:r>
      <w:r>
        <w:t xml:space="preserve">Privacy policy published and accessible</w:t>
      </w:r>
    </w:p>
    <w:p>
      <w:pPr>
        <w:pStyle w:val="Compact"/>
        <w:numPr>
          <w:ilvl w:val="0"/>
          <w:numId w:val="1001"/>
        </w:numPr>
      </w:pPr>
      <w:r>
        <w:t xml:space="preserve"> </w:t>
      </w:r>
      <w:r>
        <w:t xml:space="preserve">DPA in place with all processors</w:t>
      </w:r>
    </w:p>
    <w:p>
      <w:pPr>
        <w:pStyle w:val="Compact"/>
        <w:numPr>
          <w:ilvl w:val="0"/>
          <w:numId w:val="1001"/>
        </w:numPr>
      </w:pPr>
      <w:r>
        <w:t xml:space="preserve"> </w:t>
      </w:r>
      <w:r>
        <w:t xml:space="preserve">Retention schedule documented</w:t>
      </w:r>
    </w:p>
    <w:p>
      <w:pPr>
        <w:pStyle w:val="Compact"/>
        <w:numPr>
          <w:ilvl w:val="0"/>
          <w:numId w:val="1001"/>
        </w:numPr>
      </w:pPr>
      <w:r>
        <w:t xml:space="preserve"> </w:t>
      </w:r>
      <w:r>
        <w:t xml:space="preserve">Data breach response plan in place</w:t>
      </w:r>
    </w:p>
    <w:p>
      <w:pPr>
        <w:pStyle w:val="Compact"/>
        <w:numPr>
          <w:ilvl w:val="0"/>
          <w:numId w:val="1001"/>
        </w:numPr>
      </w:pPr>
      <w:r>
        <w:t xml:space="preserve"> </w:t>
      </w:r>
      <w:r>
        <w:t xml:space="preserve">Legitimate basis documented for each processing</w:t>
      </w:r>
    </w:p>
    <w:p>
      <w:pPr>
        <w:pStyle w:val="Compact"/>
        <w:numPr>
          <w:ilvl w:val="0"/>
          <w:numId w:val="1001"/>
        </w:numPr>
      </w:pPr>
      <w:r>
        <w:t xml:space="preserve"> </w:t>
      </w:r>
      <w:r>
        <w:t xml:space="preserve">Users informed of their GDPR rights</w:t>
      </w:r>
    </w:p>
    <w:p>
      <w:pPr>
        <w:pStyle w:val="Compact"/>
        <w:numPr>
          <w:ilvl w:val="0"/>
          <w:numId w:val="1001"/>
        </w:numPr>
      </w:pPr>
      <w:r>
        <w:t xml:space="preserve"> </w:t>
      </w:r>
      <w:r>
        <w:t xml:space="preserve">Data export mechanism working</w:t>
      </w:r>
    </w:p>
    <w:p>
      <w:pPr>
        <w:pStyle w:val="Compact"/>
        <w:numPr>
          <w:ilvl w:val="0"/>
          <w:numId w:val="1001"/>
        </w:numPr>
      </w:pPr>
      <w:r>
        <w:t xml:space="preserve"> </w:t>
      </w:r>
      <w:r>
        <w:t xml:space="preserve">Audit trail maintained for 1-7 years</w:t>
      </w:r>
    </w:p>
    <w:p>
      <w:pPr>
        <w:pStyle w:val="Compact"/>
        <w:numPr>
          <w:ilvl w:val="0"/>
          <w:numId w:val="1001"/>
        </w:numPr>
      </w:pPr>
      <w:r>
        <w:t xml:space="preserve"> </w:t>
      </w:r>
      <w:r>
        <w:t xml:space="preserve">Encryption in place for sensitive data</w:t>
      </w:r>
    </w:p>
    <w:p>
      <w:pPr>
        <w:pStyle w:val="Compact"/>
        <w:numPr>
          <w:ilvl w:val="0"/>
          <w:numId w:val="1001"/>
        </w:numPr>
      </w:pPr>
      <w:r>
        <w:t xml:space="preserve"> </w:t>
      </w:r>
      <w:r>
        <w:t xml:space="preserve">Access control implemented</w:t>
      </w:r>
    </w:p>
    <w:bookmarkEnd w:id="40"/>
    <w:bookmarkStart w:id="41" w:name="for-users-your-patients"/>
    <w:p>
      <w:pPr>
        <w:pStyle w:val="Heading3"/>
      </w:pPr>
      <w:r>
        <w:rPr>
          <w:rStyle w:val="SectionNumber"/>
        </w:rPr>
        <w:t xml:space="preserve">1.10.2</w:t>
      </w:r>
      <w:r>
        <w:tab/>
      </w:r>
      <w:r>
        <w:rPr>
          <w:b/>
          <w:bCs/>
        </w:rPr>
        <w:t xml:space="preserve">For Users (Your Patients)</w:t>
      </w:r>
    </w:p>
    <w:p>
      <w:pPr>
        <w:pStyle w:val="Compact"/>
        <w:numPr>
          <w:ilvl w:val="0"/>
          <w:numId w:val="1002"/>
        </w:numPr>
      </w:pPr>
      <w:r>
        <w:t xml:space="preserve"> </w:t>
      </w:r>
      <w:r>
        <w:t xml:space="preserve">Know what data is collected</w:t>
      </w:r>
    </w:p>
    <w:p>
      <w:pPr>
        <w:pStyle w:val="Compact"/>
        <w:numPr>
          <w:ilvl w:val="0"/>
          <w:numId w:val="1002"/>
        </w:numPr>
      </w:pPr>
      <w:r>
        <w:t xml:space="preserve"> </w:t>
      </w:r>
      <w:r>
        <w:t xml:space="preserve">Know why it's collected</w:t>
      </w:r>
    </w:p>
    <w:p>
      <w:pPr>
        <w:pStyle w:val="Compact"/>
        <w:numPr>
          <w:ilvl w:val="0"/>
          <w:numId w:val="1002"/>
        </w:numPr>
      </w:pPr>
      <w:r>
        <w:t xml:space="preserve"> </w:t>
      </w:r>
      <w:r>
        <w:t xml:space="preserve">Know who has access</w:t>
      </w:r>
    </w:p>
    <w:p>
      <w:pPr>
        <w:pStyle w:val="Compact"/>
        <w:numPr>
          <w:ilvl w:val="0"/>
          <w:numId w:val="1002"/>
        </w:numPr>
      </w:pPr>
      <w:r>
        <w:t xml:space="preserve"> </w:t>
      </w:r>
      <w:r>
        <w:t xml:space="preserve">Can request copy of their data (within 30 days)</w:t>
      </w:r>
    </w:p>
    <w:p>
      <w:pPr>
        <w:pStyle w:val="Compact"/>
        <w:numPr>
          <w:ilvl w:val="0"/>
          <w:numId w:val="1002"/>
        </w:numPr>
      </w:pPr>
      <w:r>
        <w:t xml:space="preserve"> </w:t>
      </w:r>
      <w:r>
        <w:t xml:space="preserve">Can request corrections</w:t>
      </w:r>
    </w:p>
    <w:p>
      <w:pPr>
        <w:pStyle w:val="Compact"/>
        <w:numPr>
          <w:ilvl w:val="0"/>
          <w:numId w:val="1002"/>
        </w:numPr>
      </w:pPr>
      <w:r>
        <w:t xml:space="preserve"> </w:t>
      </w:r>
      <w:r>
        <w:t xml:space="preserve">Can request deletion (with exceptions)</w:t>
      </w:r>
    </w:p>
    <w:p>
      <w:pPr>
        <w:pStyle w:val="Compact"/>
        <w:numPr>
          <w:ilvl w:val="0"/>
          <w:numId w:val="1002"/>
        </w:numPr>
      </w:pPr>
      <w:r>
        <w:t xml:space="preserve"> </w:t>
      </w:r>
      <w:r>
        <w:t xml:space="preserve">Can object to processing</w:t>
      </w:r>
    </w:p>
    <w:p>
      <w:pPr>
        <w:pStyle w:val="Compact"/>
        <w:numPr>
          <w:ilvl w:val="0"/>
          <w:numId w:val="1002"/>
        </w:numPr>
      </w:pPr>
      <w:r>
        <w:t xml:space="preserve"> </w:t>
      </w:r>
      <w:r>
        <w:t xml:space="preserve">Know their data is encrypted</w:t>
      </w:r>
    </w:p>
    <w:p>
      <w:pPr>
        <w:pStyle w:val="Compact"/>
        <w:numPr>
          <w:ilvl w:val="0"/>
          <w:numId w:val="1002"/>
        </w:numPr>
      </w:pPr>
      <w:r>
        <w:t xml:space="preserve"> </w:t>
      </w:r>
      <w:r>
        <w:t xml:space="preserve">Notified of any breaches</w:t>
      </w:r>
    </w:p>
    <w:p>
      <w:pPr>
        <w:pStyle w:val="Compact"/>
        <w:numPr>
          <w:ilvl w:val="0"/>
          <w:numId w:val="1002"/>
        </w:numPr>
      </w:pPr>
      <w:r>
        <w:t xml:space="preserve"> </w:t>
      </w:r>
      <w:r>
        <w:t xml:space="preserve">Can lodge complaints with DPA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6" w:name="telephone_receiver-gdpr-contacts"/>
    <w:p>
      <w:pPr>
        <w:pStyle w:val="Heading2"/>
      </w:pPr>
      <w:r>
        <w:rPr>
          <w:rStyle w:val="SectionNumber"/>
        </w:rPr>
        <w:t xml:space="preserve">1.11</w:t>
      </w:r>
      <w:r>
        <w:tab/>
      </w:r>
      <w:r>
        <w:t xml:space="preserve"> </w:t>
      </w:r>
      <w:r>
        <w:t xml:space="preserve">GDPR Contacts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Data Protection Officer</w:t>
      </w:r>
      <w:r>
        <w:t xml:space="preserve">:</w:t>
      </w:r>
      <w:r>
        <w:t xml:space="preserve"> </w:t>
      </w:r>
      <w:hyperlink r:id="rId43">
        <w:r>
          <w:rPr>
            <w:rStyle w:val="Hyperlink"/>
          </w:rPr>
          <w:t xml:space="preserve">dpo@company.com</w:t>
        </w:r>
      </w:hyperlink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GDPR Inquiries</w:t>
      </w:r>
      <w:r>
        <w:t xml:space="preserve">:</w:t>
      </w:r>
      <w:r>
        <w:t xml:space="preserve"> </w:t>
      </w:r>
      <w:hyperlink r:id="rId44">
        <w:r>
          <w:rPr>
            <w:rStyle w:val="Hyperlink"/>
          </w:rPr>
          <w:t xml:space="preserve">privacy@company.com</w:t>
        </w:r>
      </w:hyperlink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Data Breach Report</w:t>
      </w:r>
      <w:r>
        <w:t xml:space="preserve">:</w:t>
      </w:r>
      <w:r>
        <w:t xml:space="preserve"> </w:t>
      </w:r>
      <w:hyperlink r:id="rId45">
        <w:r>
          <w:rPr>
            <w:rStyle w:val="Hyperlink"/>
          </w:rPr>
          <w:t xml:space="preserve">security@company.com</w:t>
        </w:r>
      </w:hyperlink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Local DPA</w:t>
      </w:r>
      <w:r>
        <w:t xml:space="preserve">: (varies by EU country)</w:t>
      </w:r>
    </w:p>
    <w:p>
      <w:r>
        <w:pict>
          <v:rect style="width:0;height:1.5pt" o:hralign="center" o:hrstd="t" o:hr="t"/>
        </w:pict>
      </w:r>
    </w:p>
    <w:bookmarkEnd w:id="46"/>
    <w:bookmarkStart w:id="50" w:name="next-steps"/>
    <w:p>
      <w:pPr>
        <w:pStyle w:val="Heading2"/>
      </w:pPr>
      <w:r>
        <w:rPr>
          <w:rStyle w:val="SectionNumber"/>
        </w:rPr>
        <w:t xml:space="preserve">1.12</w:t>
      </w:r>
      <w:r>
        <w:tab/>
      </w:r>
      <w:r>
        <w:t xml:space="preserve">Next Steps</w:t>
      </w:r>
    </w:p>
    <w:p>
      <w:pPr>
        <w:pStyle w:val="FirstParagraph"/>
      </w:pPr>
      <w:r>
        <w:t xml:space="preserve">For more details, see:</w:t>
      </w:r>
    </w:p>
    <w:p>
      <w:pPr>
        <w:pStyle w:val="Compact"/>
        <w:numPr>
          <w:ilvl w:val="0"/>
          <w:numId w:val="1004"/>
        </w:numPr>
      </w:pPr>
      <w:hyperlink r:id="rId47">
        <w:r>
          <w:rPr>
            <w:rStyle w:val="Hyperlink"/>
          </w:rPr>
          <w:t xml:space="preserve">ENCRYPTION.md</w:t>
        </w:r>
      </w:hyperlink>
      <w:r>
        <w:t xml:space="preserve"> </w:t>
      </w:r>
      <w:r>
        <w:t xml:space="preserve">— How data is encrypted</w:t>
      </w:r>
    </w:p>
    <w:p>
      <w:pPr>
        <w:pStyle w:val="Compact"/>
        <w:numPr>
          <w:ilvl w:val="0"/>
          <w:numId w:val="1004"/>
        </w:numPr>
      </w:pPr>
      <w:hyperlink r:id="rId48">
        <w:r>
          <w:rPr>
            <w:rStyle w:val="Hyperlink"/>
          </w:rPr>
          <w:t xml:space="preserve">AUDIT_TRAIL.md</w:t>
        </w:r>
      </w:hyperlink>
      <w:r>
        <w:t xml:space="preserve"> </w:t>
      </w:r>
      <w:r>
        <w:t xml:space="preserve">— Audit logging</w:t>
      </w:r>
    </w:p>
    <w:p>
      <w:pPr>
        <w:pStyle w:val="Compact"/>
        <w:numPr>
          <w:ilvl w:val="0"/>
          <w:numId w:val="1004"/>
        </w:numPr>
      </w:pPr>
      <w:hyperlink r:id="rId49">
        <w:r>
          <w:rPr>
            <w:rStyle w:val="Hyperlink"/>
          </w:rPr>
          <w:t xml:space="preserve">SECURITY.md</w:t>
        </w:r>
      </w:hyperlink>
      <w:r>
        <w:t xml:space="preserve"> </w:t>
      </w:r>
      <w:r>
        <w:t xml:space="preserve">— Security measures</w:t>
      </w:r>
    </w:p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9" Target="./03_SECURITY.md" TargetMode="External" /><Relationship Type="http://schemas.openxmlformats.org/officeDocument/2006/relationships/hyperlink" Id="rId47" Target="./05_ENCRYPTION.md" TargetMode="External" /><Relationship Type="http://schemas.openxmlformats.org/officeDocument/2006/relationships/hyperlink" Id="rId48" Target="./06_AUDIT_TRAIL.md" TargetMode="External" /><Relationship Type="http://schemas.openxmlformats.org/officeDocument/2006/relationships/hyperlink" Id="rId43" Target="mailto:dpo@company.com" TargetMode="External" /><Relationship Type="http://schemas.openxmlformats.org/officeDocument/2006/relationships/hyperlink" Id="rId44" Target="mailto:privacy@company.com" TargetMode="External" /><Relationship Type="http://schemas.openxmlformats.org/officeDocument/2006/relationships/hyperlink" Id="rId45" Target="mailto:security@company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9" Target="./03_SECURITY.md" TargetMode="External" /><Relationship Type="http://schemas.openxmlformats.org/officeDocument/2006/relationships/hyperlink" Id="rId47" Target="./05_ENCRYPTION.md" TargetMode="External" /><Relationship Type="http://schemas.openxmlformats.org/officeDocument/2006/relationships/hyperlink" Id="rId48" Target="./06_AUDIT_TRAIL.md" TargetMode="External" /><Relationship Type="http://schemas.openxmlformats.org/officeDocument/2006/relationships/hyperlink" Id="rId43" Target="mailto:dpo@company.com" TargetMode="External" /><Relationship Type="http://schemas.openxmlformats.org/officeDocument/2006/relationships/hyperlink" Id="rId44" Target="mailto:privacy@company.com" TargetMode="External" /><Relationship Type="http://schemas.openxmlformats.org/officeDocument/2006/relationships/hyperlink" Id="rId45" Target="mailto:security@company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2026-04-17T09:30:32Z</dcterms:created>
  <dcterms:modified xsi:type="dcterms:W3CDTF">2026-04-17T09:30:32Z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