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Confidentiality &amp; Non-Disclosure Agreement</w:t>
      </w:r>
    </w:p>
    <w:p>
      <w:pPr>
        <w:spacing w:after="120"/>
      </w:pPr>
      <w:r>
        <w:rPr>
          <w:rFonts w:ascii="Calibri" w:hAnsi="Calibri"/>
          <w:b w:val="0"/>
          <w:i w:val="0"/>
          <w:sz w:val="22"/>
        </w:rPr>
        <w:t>This Confidentiality and Non-Disclosure Agreement (this "Agreement") is between {{AGENCY_NAME}} (the "Agency") and the individual signing below ("Employee"). It is effective on the date Employee signs.</w:t>
      </w:r>
    </w:p>
    <w:p>
      <w:pPr>
        <w:spacing w:before="240" w:after="80"/>
      </w:pPr>
      <w:r>
        <w:rPr>
          <w:rFonts w:ascii="Calibri" w:hAnsi="Calibri"/>
          <w:b/>
          <w:i w:val="0"/>
          <w:sz w:val="28"/>
        </w:rPr>
        <w:t>1. Confidential Information</w:t>
      </w:r>
    </w:p>
    <w:p>
      <w:pPr>
        <w:spacing w:after="120"/>
      </w:pPr>
      <w:r>
        <w:rPr>
          <w:rFonts w:ascii="Calibri" w:hAnsi="Calibri"/>
          <w:b w:val="0"/>
          <w:i w:val="0"/>
          <w:sz w:val="22"/>
        </w:rPr>
        <w:t>"Confidential Information" means all non-public information learned in the course of employment, including:</w:t>
      </w:r>
    </w:p>
    <w:p>
      <w:pPr>
        <w:pStyle w:val="ListBullet"/>
      </w:pPr>
      <w:r>
        <w:rPr>
          <w:rFonts w:ascii="Calibri" w:hAnsi="Calibri"/>
          <w:b w:val="0"/>
          <w:i w:val="0"/>
          <w:sz w:val="22"/>
        </w:rPr>
        <w:t>Protected Health Information ("PHI") of clients, as defined by HIPAA, including names, addresses, diagnoses, schedules, plans of care, and any information that could identify a client.</w:t>
      </w:r>
    </w:p>
    <w:p>
      <w:pPr>
        <w:pStyle w:val="ListBullet"/>
      </w:pPr>
      <w:r>
        <w:rPr>
          <w:rFonts w:ascii="Calibri" w:hAnsi="Calibri"/>
          <w:b w:val="0"/>
          <w:i w:val="0"/>
          <w:sz w:val="22"/>
        </w:rPr>
        <w:t>Personnel information about caregivers and staff.</w:t>
      </w:r>
    </w:p>
    <w:p>
      <w:pPr>
        <w:pStyle w:val="ListBullet"/>
      </w:pPr>
      <w:r>
        <w:rPr>
          <w:rFonts w:ascii="Calibri" w:hAnsi="Calibri"/>
          <w:b w:val="0"/>
          <w:i w:val="0"/>
          <w:sz w:val="22"/>
        </w:rPr>
        <w:t>Business information of the Agency: payer rates, vendor lists, financial data, training materials, internal policies, software credentials.</w:t>
      </w:r>
    </w:p>
    <w:p>
      <w:pPr>
        <w:pStyle w:val="ListBullet"/>
      </w:pPr>
      <w:r>
        <w:rPr>
          <w:rFonts w:ascii="Calibri" w:hAnsi="Calibri"/>
          <w:b w:val="0"/>
          <w:i w:val="0"/>
          <w:sz w:val="22"/>
        </w:rPr>
        <w:t>Information about clients' homes: alarm codes, key locations, security routines, family relationships.</w:t>
      </w:r>
    </w:p>
    <w:p>
      <w:pPr>
        <w:spacing w:before="240" w:after="80"/>
      </w:pPr>
      <w:r>
        <w:rPr>
          <w:rFonts w:ascii="Calibri" w:hAnsi="Calibri"/>
          <w:b/>
          <w:i w:val="0"/>
          <w:sz w:val="28"/>
        </w:rPr>
        <w:t>2. Use and Non-Disclosure</w:t>
      </w:r>
    </w:p>
    <w:p>
      <w:pPr>
        <w:spacing w:after="120"/>
      </w:pPr>
      <w:r>
        <w:rPr>
          <w:rFonts w:ascii="Calibri" w:hAnsi="Calibri"/>
          <w:b w:val="0"/>
          <w:i w:val="0"/>
          <w:sz w:val="22"/>
        </w:rPr>
        <w:t>Employee will use Confidential Information only as necessary to perform Employee's job. Employee will not share Confidential Information with anyone inside or outside the Agency unless that person has a clear need to know and is authorized to receive it.</w:t>
      </w:r>
    </w:p>
    <w:p>
      <w:pPr>
        <w:spacing w:before="240" w:after="80"/>
      </w:pPr>
      <w:r>
        <w:rPr>
          <w:rFonts w:ascii="Calibri" w:hAnsi="Calibri"/>
          <w:b/>
          <w:i w:val="0"/>
          <w:sz w:val="28"/>
        </w:rPr>
        <w:t>3. HIPAA</w:t>
      </w:r>
    </w:p>
    <w:p>
      <w:pPr>
        <w:spacing w:after="120"/>
      </w:pPr>
      <w:r>
        <w:rPr>
          <w:rFonts w:ascii="Calibri" w:hAnsi="Calibri"/>
          <w:b w:val="0"/>
          <w:i w:val="0"/>
          <w:sz w:val="22"/>
        </w:rPr>
        <w:t>Employee will follow all Agency HIPAA policies. Unauthorized access, use, or disclosure of PHI may result in disciplinary action up to and including termination, civil penalties, and criminal prosecution under 42 U.S.C. § 1320d-6.</w:t>
      </w:r>
    </w:p>
    <w:p>
      <w:pPr>
        <w:spacing w:before="240" w:after="80"/>
      </w:pPr>
      <w:r>
        <w:rPr>
          <w:rFonts w:ascii="Calibri" w:hAnsi="Calibri"/>
          <w:b/>
          <w:i w:val="0"/>
          <w:sz w:val="28"/>
        </w:rPr>
        <w:t>4. Social Media and Public Statements</w:t>
      </w:r>
    </w:p>
    <w:p>
      <w:pPr>
        <w:spacing w:after="120"/>
      </w:pPr>
      <w:r>
        <w:rPr>
          <w:rFonts w:ascii="Calibri" w:hAnsi="Calibri"/>
          <w:b w:val="0"/>
          <w:i w:val="0"/>
          <w:sz w:val="22"/>
        </w:rPr>
        <w:t>Employee will not post photographs, videos, audio, or written descriptions of clients, client homes, or co-workers on social media, blogs, podcasts, group chats, or any other public or semi-public forum without express written permission from the Agency.</w:t>
      </w:r>
    </w:p>
    <w:p>
      <w:pPr>
        <w:spacing w:before="240" w:after="80"/>
      </w:pPr>
      <w:r>
        <w:rPr>
          <w:rFonts w:ascii="Calibri" w:hAnsi="Calibri"/>
          <w:b/>
          <w:i w:val="0"/>
          <w:sz w:val="28"/>
        </w:rPr>
        <w:t>5. Return of Materials</w:t>
      </w:r>
    </w:p>
    <w:p>
      <w:pPr>
        <w:spacing w:after="120"/>
      </w:pPr>
      <w:r>
        <w:rPr>
          <w:rFonts w:ascii="Calibri" w:hAnsi="Calibri"/>
          <w:b w:val="0"/>
          <w:i w:val="0"/>
          <w:sz w:val="22"/>
        </w:rPr>
        <w:t>On termination of employment for any reason, Employee will return all Agency property and Confidential Information in any form (paper, mobile device, key, badge, EVV device) and will permanently delete any Agency information from personal devices.</w:t>
      </w:r>
    </w:p>
    <w:p>
      <w:pPr>
        <w:spacing w:before="240" w:after="80"/>
      </w:pPr>
      <w:r>
        <w:rPr>
          <w:rFonts w:ascii="Calibri" w:hAnsi="Calibri"/>
          <w:b/>
          <w:i w:val="0"/>
          <w:sz w:val="28"/>
        </w:rPr>
        <w:t>6. Reporting Obligations Preserved</w:t>
      </w:r>
    </w:p>
    <w:p>
      <w:pPr>
        <w:spacing w:after="120"/>
      </w:pPr>
      <w:r>
        <w:rPr>
          <w:rFonts w:ascii="Calibri" w:hAnsi="Calibri"/>
          <w:b w:val="0"/>
          <w:i w:val="0"/>
          <w:sz w:val="22"/>
        </w:rPr>
        <w:t>Nothing in this Agreement prevents Employee from reporting potential violations of law to any government agency, participating in a government investigation, or making other disclosures protected by whistleblower laws. Nothing in this Agreement prevents Employee from discussing wages, hours, or working conditions as protected by the National Labor Relations Act.</w:t>
      </w:r>
    </w:p>
    <w:p>
      <w:pPr>
        <w:spacing w:before="240" w:after="80"/>
      </w:pPr>
      <w:r>
        <w:rPr>
          <w:rFonts w:ascii="Calibri" w:hAnsi="Calibri"/>
          <w:b/>
          <w:i w:val="0"/>
          <w:sz w:val="28"/>
        </w:rPr>
        <w:t>7. Survival</w:t>
      </w:r>
    </w:p>
    <w:p>
      <w:pPr>
        <w:spacing w:after="120"/>
      </w:pPr>
      <w:r>
        <w:rPr>
          <w:rFonts w:ascii="Calibri" w:hAnsi="Calibri"/>
          <w:b w:val="0"/>
          <w:i w:val="0"/>
          <w:sz w:val="22"/>
        </w:rPr>
        <w:t>Sections 1-6 survive termination of employment.</w:t>
      </w:r>
    </w:p>
    <w:p>
      <w:pPr>
        <w:spacing w:before="240" w:after="80"/>
      </w:pPr>
      <w:r>
        <w:rPr>
          <w:rFonts w:ascii="Calibri" w:hAnsi="Calibri"/>
          <w:b/>
          <w:i w:val="0"/>
          <w:sz w:val="28"/>
        </w:rPr>
        <w:t>8. Governing Law</w:t>
      </w:r>
    </w:p>
    <w:p>
      <w:pPr>
        <w:spacing w:after="120"/>
      </w:pPr>
      <w:r>
        <w:rPr>
          <w:rFonts w:ascii="Calibri" w:hAnsi="Calibri"/>
          <w:b w:val="0"/>
          <w:i w:val="0"/>
          <w:sz w:val="22"/>
        </w:rPr>
        <w:t>This Agreement is governed by the law of {{AGENCY_STATE}}, without regard to its conflict-of-laws principles.</w:t>
      </w:r>
    </w:p>
    <w:p>
      <w:pPr>
        <w:spacing w:after="120"/>
      </w:pPr>
      <w:r>
        <w:rPr>
          <w:rFonts w:ascii="Calibri" w:hAnsi="Calibri"/>
          <w:b w:val="0"/>
          <w:i w:val="0"/>
          <w:sz w:val="22"/>
        </w:rPr>
      </w:r>
    </w:p>
    <w:p>
      <w:pPr>
        <w:spacing w:after="80"/>
      </w:pPr>
      <w:r>
        <w:rPr>
          <w:rFonts w:ascii="Calibri" w:hAnsi="Calibri"/>
          <w:b/>
          <w:i w:val="0"/>
          <w:sz w:val="22"/>
        </w:rPr>
        <w:t xml:space="preserve">Employee signature: </w:t>
      </w:r>
      <w:r>
        <w:rPr>
          <w:rFonts w:ascii="Calibri" w:hAnsi="Calibri"/>
          <w:b w:val="0"/>
          <w:i w:val="0"/>
          <w:sz w:val="22"/>
        </w:rPr>
        <w:t>____________________</w:t>
      </w:r>
    </w:p>
    <w:p>
      <w:pPr>
        <w:spacing w:after="80"/>
      </w:pPr>
      <w:r>
        <w:rPr>
          <w:rFonts w:ascii="Calibri" w:hAnsi="Calibri"/>
          <w:b/>
          <w:i w:val="0"/>
          <w:sz w:val="22"/>
        </w:rPr>
        <w:t xml:space="preserve">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Agency representative signature: </w:t>
      </w:r>
      <w:r>
        <w:rPr>
          <w:rFonts w:ascii="Calibri" w:hAnsi="Calibri"/>
          <w:b w:val="0"/>
          <w:i w:val="0"/>
          <w:sz w:val="22"/>
        </w:rPr>
        <w:t>____________________</w:t>
      </w:r>
    </w:p>
    <w:p>
      <w:pPr>
        <w:spacing w:after="80"/>
      </w:pPr>
      <w:r>
        <w:rPr>
          <w:rFonts w:ascii="Calibri" w:hAnsi="Calibri"/>
          <w:b/>
          <w:i w:val="0"/>
          <w:sz w:val="22"/>
        </w:rPr>
        <w:t xml:space="preserve">Agency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