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Pennsylvania State Addendum</w:t>
      </w:r>
    </w:p>
    <w:p>
      <w:pPr>
        <w:spacing w:after="240"/>
        <w:jc w:val="center"/>
      </w:pPr>
      <w:r>
        <w:rPr>
          <w:rFonts w:ascii="Calibri" w:hAnsi="Calibri"/>
          <w:b w:val="0"/>
          <w:i/>
          <w:color w:val="555555"/>
          <w:sz w:val="24"/>
        </w:rPr>
        <w:t>Attach to the master service agreement and hiring packet</w:t>
      </w:r>
    </w:p>
    <w:p>
      <w:pPr>
        <w:spacing w:after="120"/>
      </w:pPr>
      <w:r>
        <w:rPr>
          <w:rFonts w:ascii="Calibri" w:hAnsi="Calibri"/>
          <w:b w:val="0"/>
          <w:i w:val="0"/>
          <w:sz w:val="22"/>
        </w:rPr>
        <w:t>This addendum supplements the {{AGENCY_NAME}} client and employment documents with Pennsylvania-specific requirements. Where this addendum conflicts with a general provision, this addendum controls for services delivered or work performed in Pennsylvania.</w:t>
      </w:r>
    </w:p>
    <w:p>
      <w:pPr>
        <w:spacing w:before="240" w:after="80"/>
      </w:pPr>
      <w:r>
        <w:rPr>
          <w:rFonts w:ascii="Calibri" w:hAnsi="Calibri"/>
          <w:b/>
          <w:i w:val="0"/>
          <w:sz w:val="28"/>
        </w:rPr>
        <w:t>1. Home Care Agency Licensure</w:t>
      </w:r>
    </w:p>
    <w:p>
      <w:pPr>
        <w:spacing w:after="120"/>
      </w:pPr>
      <w:r>
        <w:rPr>
          <w:rFonts w:ascii="Calibri" w:hAnsi="Calibri"/>
          <w:b w:val="0"/>
          <w:i w:val="0"/>
          <w:sz w:val="22"/>
        </w:rPr>
        <w:t>The Agency operates as a home care agency and/or home care registry licensed under 28 Pa. Code Chapter 611, administered by the Pennsylvania Department of Health, Division of Home Health (telephone {{PA_DEPT_HEALTH_PHONE}}). Agency license number: {{PA_HOMECARE_LICENSE}}.</w:t>
      </w:r>
    </w:p>
    <w:p>
      <w:pPr>
        <w:spacing w:before="240" w:after="80"/>
      </w:pPr>
      <w:r>
        <w:rPr>
          <w:rFonts w:ascii="Calibri" w:hAnsi="Calibri"/>
          <w:b/>
          <w:i w:val="0"/>
          <w:sz w:val="28"/>
        </w:rPr>
        <w:t>2. Older Adults Protective Services Act (OAPSA)</w:t>
      </w:r>
    </w:p>
    <w:p>
      <w:pPr>
        <w:spacing w:after="120"/>
      </w:pPr>
      <w:r>
        <w:rPr>
          <w:rFonts w:ascii="Calibri" w:hAnsi="Calibri"/>
          <w:b w:val="0"/>
          <w:i w:val="0"/>
          <w:sz w:val="22"/>
        </w:rPr>
        <w:t>The Agency complies with the Older Adults Protective Services Act, 35 P.S. § 10225.101 et seq., including criminal history record checks for direct-care employees prior to hire, FBI fingerprint checks where required, and the prohibitions and procedures in 35 P.S. § 10225.503. Suspected abuse, neglect, exploitation, or abandonment of an older adult will be reported to the Pennsylvania Department of Aging or the local Area Agency on Aging at {{APS_PHONE}}.</w:t>
      </w:r>
    </w:p>
    <w:p>
      <w:pPr>
        <w:spacing w:before="240" w:after="80"/>
      </w:pPr>
      <w:r>
        <w:rPr>
          <w:rFonts w:ascii="Calibri" w:hAnsi="Calibri"/>
          <w:b/>
          <w:i w:val="0"/>
          <w:sz w:val="28"/>
        </w:rPr>
        <w:t>3. Child Protective Services Law</w:t>
      </w:r>
    </w:p>
    <w:p>
      <w:pPr>
        <w:spacing w:after="120"/>
      </w:pPr>
      <w:r>
        <w:rPr>
          <w:rFonts w:ascii="Calibri" w:hAnsi="Calibri"/>
          <w:b w:val="0"/>
          <w:i w:val="0"/>
          <w:sz w:val="22"/>
        </w:rPr>
        <w:t>The Agency complies with the Pennsylvania Child Protective Services Law (Acts 13 and 151 of 2014), including required clearances (PA State Police criminal history, PA Child Abuse History, FBI fingerprint) and mandated reporting. Suspected child abuse will be reported promptly to ChildLine at 1-800-932-0313.</w:t>
      </w:r>
    </w:p>
    <w:p>
      <w:pPr>
        <w:spacing w:before="240" w:after="80"/>
      </w:pPr>
      <w:r>
        <w:rPr>
          <w:rFonts w:ascii="Calibri" w:hAnsi="Calibri"/>
          <w:b/>
          <w:i w:val="0"/>
          <w:sz w:val="28"/>
        </w:rPr>
        <w:t>4. Wage Payment</w:t>
      </w:r>
    </w:p>
    <w:p>
      <w:pPr>
        <w:spacing w:after="120"/>
      </w:pPr>
      <w:r>
        <w:rPr>
          <w:rFonts w:ascii="Calibri" w:hAnsi="Calibri"/>
          <w:b w:val="0"/>
          <w:i w:val="0"/>
          <w:sz w:val="22"/>
        </w:rPr>
        <w:t>The Agency complies with the Pennsylvania Wage Payment and Collection Law, 43 P.S. § 260.1 et seq., including timely payment, lawful deductions, and final-pay requirements.</w:t>
      </w:r>
    </w:p>
    <w:p>
      <w:pPr>
        <w:spacing w:before="240" w:after="80"/>
      </w:pPr>
      <w:r>
        <w:rPr>
          <w:rFonts w:ascii="Calibri" w:hAnsi="Calibri"/>
          <w:b/>
          <w:i w:val="0"/>
          <w:sz w:val="28"/>
        </w:rPr>
        <w:t>5. PA Human Relations Act</w:t>
      </w:r>
    </w:p>
    <w:p>
      <w:pPr>
        <w:spacing w:after="120"/>
      </w:pPr>
      <w:r>
        <w:rPr>
          <w:rFonts w:ascii="Calibri" w:hAnsi="Calibri"/>
          <w:b w:val="0"/>
          <w:i w:val="0"/>
          <w:sz w:val="22"/>
        </w:rPr>
        <w:t>The Agency complies with the Pennsylvania Human Relations Act, 43 P.S. § 951 et seq. Discrimination and harassment in employment or services on a protected basis is prohibited.</w:t>
      </w:r>
    </w:p>
    <w:p>
      <w:pPr>
        <w:spacing w:before="240" w:after="80"/>
      </w:pPr>
      <w:r>
        <w:rPr>
          <w:rFonts w:ascii="Calibri" w:hAnsi="Calibri"/>
          <w:b/>
          <w:i w:val="0"/>
          <w:sz w:val="28"/>
        </w:rPr>
        <w:t>6. Advance Directives</w:t>
      </w:r>
    </w:p>
    <w:p>
      <w:pPr>
        <w:spacing w:after="120"/>
      </w:pPr>
      <w:r>
        <w:rPr>
          <w:rFonts w:ascii="Calibri" w:hAnsi="Calibri"/>
          <w:b w:val="0"/>
          <w:i w:val="0"/>
          <w:sz w:val="22"/>
        </w:rPr>
        <w:t>Advance directives, including living wills and health care powers of attorney, are recognized under Act 169 of 2002 (20 Pa. C.S. Ch. 54). The Agency will follow advance directives that comply with Pennsylvania law.</w:t>
      </w:r>
    </w:p>
    <w:p>
      <w:pPr>
        <w:spacing w:before="240" w:after="80"/>
      </w:pPr>
      <w:r>
        <w:rPr>
          <w:rFonts w:ascii="Calibri" w:hAnsi="Calibri"/>
          <w:b/>
          <w:i w:val="0"/>
          <w:sz w:val="28"/>
        </w:rPr>
        <w:t>7. Workers' Compensation</w:t>
      </w:r>
    </w:p>
    <w:p>
      <w:pPr>
        <w:spacing w:after="120"/>
      </w:pPr>
      <w:r>
        <w:rPr>
          <w:rFonts w:ascii="Calibri" w:hAnsi="Calibri"/>
          <w:b w:val="0"/>
          <w:i w:val="0"/>
          <w:sz w:val="22"/>
        </w:rPr>
        <w:t>Employees are covered by workers' compensation through {{WORKERS_COMP_CARRIER}}, consistent with the Pennsylvania Workers' Compensation Act, 77 P.S. § 1 et seq.</w:t>
      </w:r>
    </w:p>
    <w:p>
      <w:pPr>
        <w:spacing w:before="240" w:after="80"/>
      </w:pPr>
      <w:r>
        <w:rPr>
          <w:rFonts w:ascii="Calibri" w:hAnsi="Calibri"/>
          <w:b/>
          <w:i w:val="0"/>
          <w:sz w:val="28"/>
        </w:rPr>
        <w:t>8. Complaints</w:t>
      </w:r>
    </w:p>
    <w:p>
      <w:pPr>
        <w:spacing w:after="120"/>
      </w:pPr>
      <w:r>
        <w:rPr>
          <w:rFonts w:ascii="Calibri" w:hAnsi="Calibri"/>
          <w:b w:val="0"/>
          <w:i w:val="0"/>
          <w:sz w:val="22"/>
        </w:rPr>
        <w:t>Concerns about Agency services may be made directly to the Pennsylvania Department of Health Home Health Hotline ({{PA_DEPT_HEALTH_PHONE}}) or to the Pennsylvania Department of Aging at {{APS_PHONE}}.</w:t>
      </w:r>
    </w:p>
    <w:p>
      <w:pPr>
        <w:spacing w:after="120"/>
      </w:pPr>
      <w:r>
        <w:rPr>
          <w:rFonts w:ascii="Calibri" w:hAnsi="Calibri"/>
          <w:b w:val="0"/>
          <w:i w:val="0"/>
          <w:sz w:val="22"/>
        </w:rPr>
        <w:t>By signing the master service agreement and/or employment documents, the parties acknowledge they have read and accept this Pennsylvania addendum.</w:t>
      </w:r>
    </w:p>
    <w:p>
      <w:pPr>
        <w:spacing w:after="120"/>
      </w:pPr>
      <w:r>
        <w:rPr>
          <w:rFonts w:ascii="Calibri" w:hAnsi="Calibri"/>
          <w:b w:val="0"/>
          <w:i w:val="0"/>
          <w:sz w:val="22"/>
        </w:rPr>
      </w:r>
    </w:p>
    <w:p>
      <w:pPr>
        <w:spacing w:before="240" w:after="80"/>
      </w:pPr>
      <w:r>
        <w:rPr>
          <w:rFonts w:ascii="Calibri" w:hAnsi="Calibri"/>
          <w:b/>
          <w:i w:val="0"/>
          <w:sz w:val="28"/>
        </w:rPr>
        <w:t>Signatures</w:t>
      </w:r>
    </w:p>
    <w:p>
      <w:pPr>
        <w:spacing w:after="120"/>
      </w:pPr>
      <w:r>
        <w:rPr>
          <w:rFonts w:ascii="Calibri" w:hAnsi="Calibri"/>
          <w:b w:val="0"/>
          <w:i w:val="0"/>
          <w:sz w:val="22"/>
        </w:rPr>
      </w:r>
    </w:p>
    <w:p>
      <w:pPr>
        <w:spacing w:after="80"/>
      </w:pPr>
      <w:r>
        <w:rPr>
          <w:rFonts w:ascii="Calibri" w:hAnsi="Calibri"/>
          <w:b/>
          <w:i w:val="0"/>
          <w:sz w:val="22"/>
        </w:rPr>
        <w:t xml:space="preserve">Client / Employee signature: </w:t>
      </w:r>
      <w:r>
        <w:rPr>
          <w:rFonts w:ascii="Calibri" w:hAnsi="Calibri"/>
          <w:b w:val="0"/>
          <w:i w:val="0"/>
          <w:sz w:val="22"/>
        </w:rPr>
        <w:t>____________________</w:t>
      </w:r>
    </w:p>
    <w:p>
      <w:pPr>
        <w:spacing w:after="80"/>
      </w:pPr>
      <w:r>
        <w:rPr>
          <w:rFonts w:ascii="Calibri" w:hAnsi="Calibri"/>
          <w:b/>
          <w:i w:val="0"/>
          <w:sz w:val="22"/>
        </w:rPr>
        <w:t xml:space="preserve">Client / 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Agency representative signature: </w:t>
      </w:r>
      <w:r>
        <w:rPr>
          <w:rFonts w:ascii="Calibri" w:hAnsi="Calibri"/>
          <w:b w:val="0"/>
          <w:i w:val="0"/>
          <w:sz w:val="22"/>
        </w:rPr>
        <w:t>____________________</w:t>
      </w:r>
    </w:p>
    <w:p>
      <w:pPr>
        <w:spacing w:after="80"/>
      </w:pPr>
      <w:r>
        <w:rPr>
          <w:rFonts w:ascii="Calibri" w:hAnsi="Calibri"/>
          <w:b/>
          <w:i w:val="0"/>
          <w:sz w:val="22"/>
        </w:rPr>
        <w:t xml:space="preserve">Agency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