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I-9 / W-4 / NEW HIRE PAPERWORK COVER SHEET</w:t>
      </w:r>
    </w:p>
    <w:p>
      <w:pPr>
        <w:jc w:val="center"/>
      </w:pPr>
      <w:r>
        <w:rPr>
          <w:i/>
          <w:color w:val="555555"/>
          <w:sz w:val="22"/>
        </w:rPr>
        <w:t>Federal forms must be the most current version, downloaded directly from the issuing agency.</w:t>
      </w:r>
    </w:p>
    <w:p>
      <w:r>
        <w:rPr>
          <w:b/>
          <w:color w:val="1F3A5F"/>
          <w:sz w:val="24"/>
        </w:rPr>
        <w:t>Federal Forms (Required)</w:t>
      </w:r>
    </w:p>
    <w:p>
      <w:pPr>
        <w:pStyle w:val="ListBullet"/>
      </w:pPr>
      <w:r>
        <w:t>Form I-9 — Employment Eligibility Verification (uscis.gov/i-9). Section 1 completed by employee on or before first day of work; Section 2 completed by Agency within 3 business days.</w:t>
      </w:r>
    </w:p>
    <w:p>
      <w:pPr>
        <w:pStyle w:val="ListBullet"/>
      </w:pPr>
      <w:r>
        <w:t>Form W-4 — Employee's Withholding Certificate (irs.gov/formspubs).</w:t>
      </w:r>
    </w:p>
    <w:p>
      <w:pPr>
        <w:pStyle w:val="ListBullet"/>
      </w:pPr>
      <w:r>
        <w:t>(If applicable) Form W-4P, Form 8233 (treaty nonresidents), or Form W-9 (independent contractors).</w:t>
      </w:r>
    </w:p>
    <w:p>
      <w:r>
        <w:rPr>
          <w:b/>
          <w:color w:val="1F3A5F"/>
          <w:sz w:val="24"/>
        </w:rPr>
        <w:t>State Forms (varies by state)</w:t>
      </w:r>
    </w:p>
    <w:p>
      <w:pPr>
        <w:pStyle w:val="ListBullet"/>
      </w:pPr>
      <w:r>
        <w:t>PA state withholding form (if applicable)</w:t>
      </w:r>
    </w:p>
    <w:p>
      <w:pPr>
        <w:pStyle w:val="ListBullet"/>
      </w:pPr>
      <w:r>
        <w:t>New-hire reporting form (the Agency files within 20 days of hire)</w:t>
      </w:r>
    </w:p>
    <w:p>
      <w:pPr>
        <w:pStyle w:val="ListBullet"/>
      </w:pPr>
      <w:r>
        <w:t>Workers' compensation acknowledgment</w:t>
      </w:r>
    </w:p>
    <w:p>
      <w:pPr>
        <w:pStyle w:val="ListBullet"/>
      </w:pPr>
      <w:r>
        <w:t>Unemployment insurance information</w:t>
      </w:r>
    </w:p>
    <w:p>
      <w:r>
        <w:rPr>
          <w:b/>
          <w:color w:val="1F3A5F"/>
          <w:sz w:val="24"/>
        </w:rPr>
        <w:t>I-9 Acceptable Documents — Common Combinations</w:t>
      </w:r>
    </w:p>
    <w:p>
      <w:r>
        <w:t>List A (one document — establishes both identity and employment authorization): U.S. Passport, Permanent Resident Card (Green Card), Foreign Passport with I-551 stamp, Employment Authorization Document (EAD).</w:t>
      </w:r>
    </w:p>
    <w:p>
      <w:r>
        <w:t>OR</w:t>
      </w:r>
    </w:p>
    <w:p>
      <w:r>
        <w:t>List B (one — identity) + List C (one — employment authorization). Examples: Driver's license + Social Security card; State ID + birth certificate.</w:t>
      </w:r>
    </w:p>
    <w:p>
      <w:r>
        <w:rPr>
          <w:b/>
          <w:color w:val="1F3A5F"/>
          <w:sz w:val="24"/>
        </w:rPr>
        <w:t>Agency Verification</w:t>
      </w:r>
    </w:p>
    <w:p>
      <w:r>
        <w:t>The Agency verifies and copies acceptable I-9 documents. Sample Homecare Services, LLC is an E-Verify employer.</w:t>
      </w:r>
    </w:p>
    <w:p>
      <w:r>
        <w:t>I-9 records are retained for 3 years after date of hire OR 1 year after termination, whichever is later, separately from personnel files.</w:t>
      </w:r>
    </w:p>
    <w:p/>
    <w:p>
      <w:r>
        <w:t>Employee acknowledgment of receipt: 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