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20" w:line="335.99999999999994" w:lineRule="auto"/>
        <w:jc w:val="center"/>
        <w:rPr>
          <w:b w:val="1"/>
          <w:bCs w:val="1"/>
          <w:sz w:val="40"/>
          <w:szCs w:val="40"/>
        </w:rPr>
      </w:pPr>
      <w:bookmarkStart w:colFirst="0" w:colLast="0" w:name="_17de0nrolxu4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Durga Dasgupta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Kolkata, West Bengal, India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durgadasgupta04@gmail.com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+91 90075 88197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k7381o9gxyv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Highly organised and reliable researcher and administrative professional with a strong background in data management, document preparation, and cross-team coordination. Proven ability to manage multiple projects simultaneously in remote environments while maintaining clear communication and meeting strict deadlines.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WEAVERS STUDIO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Kolkata (Remote)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May 2025 – Dec 2026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Management</w:t>
      </w:r>
      <w:r w:rsidDel="00000000" w:rsidR="00000000" w:rsidRPr="00000000">
        <w:rPr>
          <w:sz w:val="24"/>
          <w:szCs w:val="24"/>
          <w:rtl w:val="0"/>
        </w:rPr>
        <w:t xml:space="preserve">: Managed multiple research projects simultaneously while ensuring accurate record-keeping and meeting strict deadlines.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Collection &amp; Analysis</w:t>
      </w:r>
      <w:r w:rsidDel="00000000" w:rsidR="00000000" w:rsidRPr="00000000">
        <w:rPr>
          <w:sz w:val="24"/>
          <w:szCs w:val="24"/>
          <w:rtl w:val="0"/>
        </w:rPr>
        <w:t xml:space="preserve">: Gathered data from diverse sources, including online databases, libraries, and direct interviews with subject matter experts.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Infrastructure</w:t>
      </w:r>
      <w:r w:rsidDel="00000000" w:rsidR="00000000" w:rsidRPr="00000000">
        <w:rPr>
          <w:sz w:val="24"/>
          <w:szCs w:val="24"/>
          <w:rtl w:val="0"/>
        </w:rPr>
        <w:t xml:space="preserve">: Developed and maintained a comprehensive database of all research activities to ensure continuity and accuracy across projects.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Synthesis &amp; Reporting</w:t>
      </w:r>
      <w:r w:rsidDel="00000000" w:rsidR="00000000" w:rsidRPr="00000000">
        <w:rPr>
          <w:sz w:val="24"/>
          <w:szCs w:val="24"/>
          <w:rtl w:val="0"/>
        </w:rPr>
        <w:t xml:space="preserve">: Prepared detailed reports summarising findings and created visual aids to communicate complex data effectively during presentations.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Methodological Design</w:t>
      </w:r>
      <w:r w:rsidDel="00000000" w:rsidR="00000000" w:rsidRPr="00000000">
        <w:rPr>
          <w:sz w:val="24"/>
          <w:szCs w:val="24"/>
          <w:rtl w:val="0"/>
        </w:rPr>
        <w:t xml:space="preserve">: Collaborated with senior researchers to develop study designs, experimental protocols, and tools for data collection.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Literature Reviews</w:t>
      </w:r>
      <w:r w:rsidDel="00000000" w:rsidR="00000000" w:rsidRPr="00000000">
        <w:rPr>
          <w:sz w:val="24"/>
          <w:szCs w:val="24"/>
          <w:rtl w:val="0"/>
        </w:rPr>
        <w:t xml:space="preserve">: Conducted rigorous literature reviews to support ongoing initiatives and verify the accuracy of research results.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MERCURI MAGAZINE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Staff Researcher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Kolkata, West Bengal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2023 – 2025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 Strategy</w:t>
      </w:r>
      <w:r w:rsidDel="00000000" w:rsidR="00000000" w:rsidRPr="00000000">
        <w:rPr>
          <w:sz w:val="24"/>
          <w:szCs w:val="24"/>
          <w:rtl w:val="0"/>
        </w:rPr>
        <w:t xml:space="preserve">: Researched diverse topics to create engaging, informative articles tailored specifically to the target audience's preferences.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Editorial Collaboration</w:t>
      </w:r>
      <w:r w:rsidDel="00000000" w:rsidR="00000000" w:rsidRPr="00000000">
        <w:rPr>
          <w:sz w:val="24"/>
          <w:szCs w:val="24"/>
          <w:rtl w:val="0"/>
        </w:rPr>
        <w:t xml:space="preserve">: Partnered with editors to ensure all published content met high-quality standards and specific house style guidelines.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Operational Planning</w:t>
      </w:r>
      <w:r w:rsidDel="00000000" w:rsidR="00000000" w:rsidRPr="00000000">
        <w:rPr>
          <w:sz w:val="24"/>
          <w:szCs w:val="24"/>
          <w:rtl w:val="0"/>
        </w:rPr>
        <w:t xml:space="preserve">: Collaborated with team members to establish project timelines and key milestones for consistent content delivery.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Synthesis</w:t>
      </w:r>
      <w:r w:rsidDel="00000000" w:rsidR="00000000" w:rsidRPr="00000000">
        <w:rPr>
          <w:sz w:val="24"/>
          <w:szCs w:val="24"/>
          <w:rtl w:val="0"/>
        </w:rPr>
        <w:t xml:space="preserve">: Conducted literature reviews to gather relevant data points, integrating them into clear and concise written content.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PATHA BHAVAN, BI-ANNUAL ART EXHIBITION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 Team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Birla Academy of Art &amp; Culture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Mar 2024 – May 2024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Leadership</w:t>
      </w:r>
      <w:r w:rsidDel="00000000" w:rsidR="00000000" w:rsidRPr="00000000">
        <w:rPr>
          <w:sz w:val="24"/>
          <w:szCs w:val="24"/>
          <w:rtl w:val="0"/>
        </w:rPr>
        <w:t xml:space="preserve">: Led a student team through a two-month planning phase, culminating in the curation and installation of over 150 display boards.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Logistics Management</w:t>
      </w:r>
      <w:r w:rsidDel="00000000" w:rsidR="00000000" w:rsidRPr="00000000">
        <w:rPr>
          <w:sz w:val="24"/>
          <w:szCs w:val="24"/>
          <w:rtl w:val="0"/>
        </w:rPr>
        <w:t xml:space="preserve">: Oversaw the organisation and mounting of 600+ drawings, 100+ sculptures, and various fabric arts within a high-pressure 48-hour window.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Engagement</w:t>
      </w:r>
      <w:r w:rsidDel="00000000" w:rsidR="00000000" w:rsidRPr="00000000">
        <w:rPr>
          <w:sz w:val="24"/>
          <w:szCs w:val="24"/>
          <w:rtl w:val="0"/>
        </w:rPr>
        <w:t xml:space="preserve">: Managed an exhibition space that successfully hosted between 1,000 and 1,500 visitors.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PATHA BHAVAN, BI-ANNUAL ART EXHIBITION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Animator / Documentary 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Kolkata, India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Jan 2024 – May 2024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Historical Research</w:t>
      </w:r>
      <w:r w:rsidDel="00000000" w:rsidR="00000000" w:rsidRPr="00000000">
        <w:rPr>
          <w:sz w:val="24"/>
          <w:szCs w:val="24"/>
          <w:rtl w:val="0"/>
        </w:rPr>
        <w:t xml:space="preserve">: Researched and produced an animated documentary exploring the animation-like qualities found in Ajanta cave paintings.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Exhibition Success</w:t>
      </w:r>
      <w:r w:rsidDel="00000000" w:rsidR="00000000" w:rsidRPr="00000000">
        <w:rPr>
          <w:sz w:val="24"/>
          <w:szCs w:val="24"/>
          <w:rtl w:val="0"/>
        </w:rPr>
        <w:t xml:space="preserve">: Developed a supplementary presentation that contributed to a successful five-day gallery exhibit viewed by over 1,000 people.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PATHA BHAVAN, ANNUAL FEST – SRIJANI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Kolkata, India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Oct 2024 – Oct 2024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Creative Execution</w:t>
      </w:r>
      <w:r w:rsidDel="00000000" w:rsidR="00000000" w:rsidRPr="00000000">
        <w:rPr>
          <w:sz w:val="24"/>
          <w:szCs w:val="24"/>
          <w:rtl w:val="0"/>
        </w:rPr>
        <w:t xml:space="preserve">: Developed an animated clip inspired by Gaganendranath Tagore’s satirical cartoons and Indian cartoon heritage.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Production</w:t>
      </w:r>
      <w:r w:rsidDel="00000000" w:rsidR="00000000" w:rsidRPr="00000000">
        <w:rPr>
          <w:sz w:val="24"/>
          <w:szCs w:val="24"/>
          <w:rtl w:val="0"/>
        </w:rPr>
        <w:t xml:space="preserve">: Integrated animation with voiceovers for a compilation exhibited to an audience of approximately 250 attendees.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52x474di39dd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Jadavpur University</w:t>
      </w:r>
      <w:r w:rsidDel="00000000" w:rsidR="00000000" w:rsidRPr="00000000">
        <w:rPr>
          <w:sz w:val="24"/>
          <w:szCs w:val="24"/>
          <w:rtl w:val="0"/>
        </w:rPr>
        <w:t xml:space="preserve">: B.A. Honours in History (Present)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Patha Bhavan</w:t>
      </w:r>
      <w:r w:rsidDel="00000000" w:rsidR="00000000" w:rsidRPr="00000000">
        <w:rPr>
          <w:sz w:val="24"/>
          <w:szCs w:val="24"/>
          <w:rtl w:val="0"/>
        </w:rPr>
        <w:t xml:space="preserve">: High School Diploma | Graduating Percentage: 95%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h3iob0j5omu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120" w:before="420" w:line="36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ul39n5w6tabj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</w:t>
      </w:r>
      <w:r w:rsidDel="00000000" w:rsidR="00000000" w:rsidRPr="00000000">
        <w:rPr>
          <w:sz w:val="24"/>
          <w:szCs w:val="24"/>
          <w:rtl w:val="0"/>
        </w:rPr>
        <w:t xml:space="preserve">: Literature Review, Experimental Design, Data Analysis, Research Planning, Online Research, Qualitative/Quantitative Methods.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Communication</w:t>
      </w:r>
      <w:r w:rsidDel="00000000" w:rsidR="00000000" w:rsidRPr="00000000">
        <w:rPr>
          <w:sz w:val="24"/>
          <w:szCs w:val="24"/>
          <w:rtl w:val="0"/>
        </w:rPr>
        <w:t xml:space="preserve">: Report Writing, Critical Thinking, Team Collaboration, Visual Communication.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360" w:before="0" w:beforeAutospacing="0" w:lineRule="auto"/>
        <w:ind w:left="720" w:hanging="360"/>
        <w:rPr>
          <w:color w:val="000000"/>
          <w:shd w:fill="auto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&amp; Art</w:t>
      </w:r>
      <w:r w:rsidDel="00000000" w:rsidR="00000000" w:rsidRPr="00000000">
        <w:rPr>
          <w:sz w:val="24"/>
          <w:szCs w:val="24"/>
          <w:rtl w:val="0"/>
        </w:rPr>
        <w:t xml:space="preserve">: Colour Theory, Art Conceptualisation, Layout Design, Illustration, Rough Sketching, Printmaking, Art History Knowledge.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3e3e3"/>
        <w:sz w:val="24"/>
        <w:szCs w:val="24"/>
        <w:u w:val="none"/>
        <w:shd w:fill="1313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