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192" w:rsidRPr="005E49BF" w:rsidRDefault="005E49BF" w:rsidP="00DE4192">
      <w:pPr>
        <w:rPr>
          <w:lang w:val="en-US"/>
        </w:rPr>
      </w:pPr>
      <w:r>
        <w:rPr>
          <w:lang w:val="en-US"/>
        </w:rPr>
        <w:t xml:space="preserve">                                                  </w:t>
      </w:r>
      <w:r w:rsidR="00DE4192">
        <w:rPr>
          <w:lang w:val="en-US"/>
        </w:rPr>
        <w:t xml:space="preserve">    </w:t>
      </w:r>
      <w:r w:rsidR="008B7D3A">
        <w:rPr>
          <w:lang w:val="en-US"/>
        </w:rPr>
        <w:t xml:space="preserve">  </w:t>
      </w:r>
      <w:r w:rsidR="00DE4192">
        <w:rPr>
          <w:lang w:val="en-US"/>
        </w:rPr>
        <w:t xml:space="preserve"> </w:t>
      </w:r>
      <w:r w:rsidR="00553955">
        <w:rPr>
          <w:lang w:val="en-US"/>
        </w:rPr>
        <w:t xml:space="preserve"> </w:t>
      </w:r>
      <w:r w:rsidR="0085141F">
        <w:rPr>
          <w:lang w:val="en-US"/>
        </w:rPr>
        <w:t xml:space="preserve">    </w:t>
      </w:r>
      <w:r w:rsidR="00DE4192">
        <w:rPr>
          <w:rFonts w:ascii="Cambria" w:eastAsia="Cambria" w:hAnsi="Cambria" w:cs="Cambria"/>
          <w:b/>
          <w:bCs/>
          <w:color w:val="000000"/>
          <w:sz w:val="32"/>
          <w:szCs w:val="32"/>
          <w:highlight w:val="white"/>
        </w:rPr>
        <w:t>Dashboard Design</w:t>
      </w:r>
    </w:p>
    <w:p w:rsidR="00DE4192" w:rsidRDefault="001E0AD8" w:rsidP="001E0AD8">
      <w:pPr>
        <w:widowControl w:val="0"/>
        <w:tabs>
          <w:tab w:val="left" w:pos="4596"/>
        </w:tabs>
        <w:spacing w:before="39" w:after="0" w:line="240" w:lineRule="auto"/>
        <w:ind w:left="2701"/>
        <w:rPr>
          <w:b/>
          <w:bCs/>
          <w:sz w:val="28"/>
          <w:szCs w:val="28"/>
        </w:rPr>
      </w:pPr>
      <w:r>
        <w:rPr>
          <w:b/>
          <w:bCs/>
          <w:sz w:val="28"/>
          <w:szCs w:val="28"/>
        </w:rPr>
        <w:tab/>
      </w:r>
    </w:p>
    <w:tbl>
      <w:tblPr>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07"/>
        <w:gridCol w:w="4511"/>
      </w:tblGrid>
      <w:tr w:rsidR="00DE4192" w:rsidTr="006504F1">
        <w:trPr>
          <w:trHeight w:val="278"/>
        </w:trPr>
        <w:tc>
          <w:tcPr>
            <w:tcW w:w="4507"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31"/>
            </w:pPr>
            <w:r>
              <w:t xml:space="preserve">Date </w:t>
            </w:r>
          </w:p>
        </w:tc>
        <w:tc>
          <w:tcPr>
            <w:tcW w:w="4511"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31"/>
            </w:pPr>
            <w:r>
              <w:t>18 September 2026</w:t>
            </w:r>
          </w:p>
        </w:tc>
      </w:tr>
      <w:tr w:rsidR="00DE4192" w:rsidTr="006504F1">
        <w:trPr>
          <w:trHeight w:val="278"/>
        </w:trPr>
        <w:tc>
          <w:tcPr>
            <w:tcW w:w="4507"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14"/>
            </w:pPr>
            <w:r>
              <w:t xml:space="preserve">Team ID </w:t>
            </w:r>
          </w:p>
        </w:tc>
        <w:tc>
          <w:tcPr>
            <w:tcW w:w="4511"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31"/>
            </w:pPr>
            <w:r>
              <w:t>MCA</w:t>
            </w:r>
          </w:p>
        </w:tc>
      </w:tr>
      <w:tr w:rsidR="00DE4192" w:rsidTr="006504F1">
        <w:trPr>
          <w:trHeight w:val="278"/>
        </w:trPr>
        <w:tc>
          <w:tcPr>
            <w:tcW w:w="4507"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31"/>
            </w:pPr>
            <w:r>
              <w:t xml:space="preserve">Project Name </w:t>
            </w:r>
          </w:p>
        </w:tc>
        <w:tc>
          <w:tcPr>
            <w:tcW w:w="4511" w:type="dxa"/>
            <w:shd w:val="clear" w:color="auto" w:fill="auto"/>
            <w:tcMar>
              <w:top w:w="100" w:type="dxa"/>
              <w:left w:w="100" w:type="dxa"/>
              <w:bottom w:w="100" w:type="dxa"/>
              <w:right w:w="100" w:type="dxa"/>
            </w:tcMar>
          </w:tcPr>
          <w:p w:rsidR="00DE4192" w:rsidRPr="00DE4192" w:rsidRDefault="00DE4192" w:rsidP="006504F1">
            <w:pPr>
              <w:widowControl w:val="0"/>
              <w:spacing w:after="0" w:line="240" w:lineRule="auto"/>
              <w:ind w:left="131"/>
              <w:rPr>
                <w:rFonts w:ascii="Cambria" w:hAnsi="Cambria"/>
                <w:b/>
                <w:sz w:val="24"/>
                <w:szCs w:val="24"/>
              </w:rPr>
            </w:pPr>
            <w:r w:rsidRPr="00DE4192">
              <w:rPr>
                <w:rStyle w:val="Strong"/>
                <w:rFonts w:ascii="Cambria" w:hAnsi="Cambria" w:cs="Arial"/>
                <w:b w:val="0"/>
                <w:sz w:val="24"/>
                <w:szCs w:val="24"/>
              </w:rPr>
              <w:t>Smartphone Usage, Digital Addiction &amp; Well-Being Analytics</w:t>
            </w:r>
          </w:p>
        </w:tc>
      </w:tr>
      <w:tr w:rsidR="00DE4192" w:rsidTr="006504F1">
        <w:trPr>
          <w:trHeight w:val="278"/>
        </w:trPr>
        <w:tc>
          <w:tcPr>
            <w:tcW w:w="4507"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31"/>
            </w:pPr>
            <w:r>
              <w:t xml:space="preserve">Maximum Marks </w:t>
            </w:r>
          </w:p>
        </w:tc>
        <w:tc>
          <w:tcPr>
            <w:tcW w:w="4511" w:type="dxa"/>
            <w:shd w:val="clear" w:color="auto" w:fill="auto"/>
            <w:tcMar>
              <w:top w:w="100" w:type="dxa"/>
              <w:left w:w="100" w:type="dxa"/>
              <w:bottom w:w="100" w:type="dxa"/>
              <w:right w:w="100" w:type="dxa"/>
            </w:tcMar>
          </w:tcPr>
          <w:p w:rsidR="00DE4192" w:rsidRDefault="00DE4192" w:rsidP="006504F1">
            <w:pPr>
              <w:widowControl w:val="0"/>
              <w:spacing w:after="0" w:line="240" w:lineRule="auto"/>
              <w:ind w:left="125"/>
            </w:pPr>
            <w:r>
              <w:t>5  Marks</w:t>
            </w:r>
          </w:p>
        </w:tc>
      </w:tr>
    </w:tbl>
    <w:p w:rsidR="00DE4192" w:rsidRDefault="00DE4192" w:rsidP="00DE4192">
      <w:pPr>
        <w:widowControl w:val="0"/>
        <w:spacing w:after="0" w:line="276" w:lineRule="auto"/>
      </w:pPr>
    </w:p>
    <w:p w:rsidR="009F3403" w:rsidRDefault="009F3403" w:rsidP="00DE4192">
      <w:pPr>
        <w:rPr>
          <w:rFonts w:ascii="Cambria" w:eastAsia="Cambria" w:hAnsi="Cambria" w:cs="Cambria"/>
          <w:color w:val="000000"/>
          <w:sz w:val="24"/>
          <w:szCs w:val="24"/>
          <w:highlight w:val="white"/>
        </w:rPr>
      </w:pPr>
      <w:r w:rsidRPr="009F3403">
        <w:rPr>
          <w:sz w:val="24"/>
          <w:szCs w:val="24"/>
        </w:rPr>
        <w:t>Creating an effective dashboard involves thoughtful design to ensure that the presented information is clear, relevant, and easily understandable for the intended audience. Below are the key design choices and visual structures implemented to deliver this psychometric telemetry platform.</w:t>
      </w:r>
      <w:r w:rsidR="00DE4192">
        <w:rPr>
          <w:rFonts w:ascii="Cambria" w:eastAsia="Cambria" w:hAnsi="Cambria" w:cs="Cambria"/>
          <w:color w:val="000000"/>
          <w:sz w:val="24"/>
          <w:szCs w:val="24"/>
          <w:highlight w:val="white"/>
        </w:rPr>
        <w:t xml:space="preserve">            </w:t>
      </w:r>
    </w:p>
    <w:p w:rsidR="00DE4192" w:rsidRPr="009F3403" w:rsidRDefault="00DE4192" w:rsidP="00DE4192">
      <w:pPr>
        <w:rPr>
          <w:rFonts w:ascii="Cambria" w:eastAsia="Cambria" w:hAnsi="Cambria" w:cs="Cambria"/>
          <w:color w:val="000000"/>
          <w:sz w:val="24"/>
          <w:szCs w:val="24"/>
          <w:highlight w:val="white"/>
        </w:rPr>
      </w:pPr>
      <w:r>
        <w:rPr>
          <w:rFonts w:ascii="Cambria" w:eastAsia="Cambria" w:hAnsi="Cambria" w:cs="Cambria"/>
          <w:b/>
          <w:bCs/>
          <w:color w:val="000000"/>
          <w:sz w:val="24"/>
          <w:szCs w:val="24"/>
          <w:highlight w:val="white"/>
        </w:rPr>
        <w:t xml:space="preserve">Activity 1: Interactive and visually appealing dashboards </w:t>
      </w:r>
    </w:p>
    <w:p w:rsidR="00F457EE" w:rsidRDefault="00DE4192" w:rsidP="00F457EE">
      <w:pPr>
        <w:rPr>
          <w:rFonts w:ascii="Cambria" w:eastAsia="Cambria" w:hAnsi="Cambria" w:cs="Cambria"/>
          <w:color w:val="000000"/>
          <w:sz w:val="24"/>
          <w:szCs w:val="24"/>
        </w:rPr>
      </w:pPr>
      <w:r>
        <w:rPr>
          <w:rFonts w:ascii="Cambria" w:eastAsia="Cambria" w:hAnsi="Cambria" w:cs="Cambria"/>
          <w:color w:val="000000"/>
          <w:sz w:val="24"/>
          <w:szCs w:val="24"/>
          <w:highlight w:val="white"/>
        </w:rPr>
        <w:t>Creating interactive and visually appealing dashboards involves a combination of thoughtful design, effective use of visual elements, and the incorporation of interactive feature</w:t>
      </w:r>
      <w:r w:rsidR="009F3403">
        <w:rPr>
          <w:rFonts w:ascii="Cambria" w:eastAsia="Cambria" w:hAnsi="Cambria" w:cs="Cambria"/>
          <w:color w:val="000000"/>
          <w:sz w:val="24"/>
          <w:szCs w:val="24"/>
          <w:highlight w:val="white"/>
        </w:rPr>
        <w:t xml:space="preserve">s. </w:t>
      </w:r>
    </w:p>
    <w:p w:rsidR="005E49BF" w:rsidRPr="005E49BF" w:rsidRDefault="00F457EE" w:rsidP="00F457EE">
      <w:pPr>
        <w:rPr>
          <w:rFonts w:ascii="Cambria" w:eastAsia="Cambria" w:hAnsi="Cambria" w:cs="Cambria"/>
          <w:color w:val="000000"/>
          <w:sz w:val="24"/>
          <w:szCs w:val="24"/>
        </w:rPr>
      </w:pPr>
      <w:r>
        <w:rPr>
          <w:rFonts w:ascii="Cambria" w:eastAsia="Times New Roman" w:hAnsi="Cambria" w:cs="Arial"/>
          <w:b/>
          <w:bCs/>
          <w:sz w:val="24"/>
          <w:szCs w:val="24"/>
          <w:lang w:val="en-US"/>
        </w:rPr>
        <w:t xml:space="preserve">   </w:t>
      </w:r>
      <w:r w:rsidR="009F3403" w:rsidRPr="009F3403">
        <w:rPr>
          <w:rFonts w:ascii="Cambria" w:eastAsia="Times New Roman" w:hAnsi="Cambria" w:cs="Arial"/>
          <w:b/>
          <w:bCs/>
          <w:sz w:val="24"/>
          <w:szCs w:val="24"/>
          <w:lang w:val="en-US"/>
        </w:rPr>
        <w:t>Design Core Elements &amp; Visual Hierarchy</w:t>
      </w:r>
    </w:p>
    <w:p w:rsidR="005E49BF" w:rsidRPr="00553955" w:rsidRDefault="005E49BF" w:rsidP="00553955">
      <w:pPr>
        <w:numPr>
          <w:ilvl w:val="0"/>
          <w:numId w:val="3"/>
        </w:numPr>
        <w:tabs>
          <w:tab w:val="clear" w:pos="720"/>
          <w:tab w:val="num" w:pos="1440"/>
        </w:tabs>
        <w:spacing w:after="0" w:line="240" w:lineRule="auto"/>
        <w:rPr>
          <w:rFonts w:ascii="Cambria" w:eastAsia="Times New Roman" w:hAnsi="Cambria" w:cs="Arial"/>
          <w:sz w:val="24"/>
          <w:szCs w:val="24"/>
          <w:lang w:val="en-US"/>
        </w:rPr>
      </w:pPr>
      <w:r w:rsidRPr="009F3403">
        <w:rPr>
          <w:rFonts w:ascii="Cambria" w:eastAsia="Times New Roman" w:hAnsi="Cambria" w:cs="Arial"/>
          <w:b/>
          <w:bCs/>
          <w:sz w:val="24"/>
          <w:szCs w:val="24"/>
          <w:lang w:val="en-US"/>
        </w:rPr>
        <w:t>Clear and Intuitive Layout</w:t>
      </w:r>
      <w:r w:rsidRPr="009F3403">
        <w:rPr>
          <w:rFonts w:ascii="Cambria" w:eastAsia="Times New Roman" w:hAnsi="Cambria" w:cs="Arial"/>
          <w:sz w:val="24"/>
          <w:szCs w:val="24"/>
          <w:lang w:val="en-US"/>
        </w:rPr>
        <w:t xml:space="preserve">: The application utilizes a highly structured grid matrix, </w:t>
      </w:r>
      <w:r w:rsidRPr="00553955">
        <w:rPr>
          <w:rFonts w:ascii="Cambria" w:eastAsia="Times New Roman" w:hAnsi="Cambria" w:cs="Arial"/>
          <w:sz w:val="24"/>
          <w:szCs w:val="24"/>
          <w:lang w:val="en-US"/>
        </w:rPr>
        <w:t xml:space="preserve">placing bold summary tiles at the top focal point while dividing low-level temporal </w:t>
      </w:r>
      <w:r w:rsidR="00F457EE" w:rsidRPr="00553955">
        <w:rPr>
          <w:rFonts w:ascii="Cambria" w:eastAsia="Times New Roman" w:hAnsi="Cambria" w:cs="Arial"/>
          <w:sz w:val="24"/>
          <w:szCs w:val="24"/>
          <w:lang w:val="en-US"/>
        </w:rPr>
        <w:t xml:space="preserve"> </w:t>
      </w:r>
      <w:r w:rsidRPr="00553955">
        <w:rPr>
          <w:rFonts w:ascii="Cambria" w:eastAsia="Times New Roman" w:hAnsi="Cambria" w:cs="Arial"/>
          <w:sz w:val="24"/>
          <w:szCs w:val="24"/>
          <w:lang w:val="en-US"/>
        </w:rPr>
        <w:t>tracking bar elements from localized cross-sectional demographic pie distributions.</w:t>
      </w:r>
    </w:p>
    <w:p w:rsidR="005E49BF" w:rsidRPr="009F3403" w:rsidRDefault="005E49BF" w:rsidP="00553955">
      <w:pPr>
        <w:spacing w:after="0" w:line="240" w:lineRule="auto"/>
        <w:ind w:left="720"/>
        <w:rPr>
          <w:rFonts w:ascii="Cambria" w:eastAsia="Times New Roman" w:hAnsi="Cambria" w:cs="Arial"/>
          <w:sz w:val="24"/>
          <w:szCs w:val="24"/>
          <w:lang w:val="en-US"/>
        </w:rPr>
      </w:pPr>
    </w:p>
    <w:p w:rsidR="005E49BF" w:rsidRDefault="005E49BF" w:rsidP="00553955">
      <w:pPr>
        <w:numPr>
          <w:ilvl w:val="0"/>
          <w:numId w:val="3"/>
        </w:numPr>
        <w:tabs>
          <w:tab w:val="clear" w:pos="720"/>
          <w:tab w:val="num" w:pos="1440"/>
        </w:tabs>
        <w:spacing w:after="0" w:line="240" w:lineRule="auto"/>
        <w:rPr>
          <w:rFonts w:ascii="Cambria" w:eastAsia="Times New Roman" w:hAnsi="Cambria" w:cs="Arial"/>
          <w:sz w:val="24"/>
          <w:szCs w:val="24"/>
          <w:lang w:val="en-US"/>
        </w:rPr>
      </w:pPr>
      <w:r w:rsidRPr="009F3403">
        <w:rPr>
          <w:rFonts w:ascii="Cambria" w:eastAsia="Times New Roman" w:hAnsi="Cambria" w:cs="Arial"/>
          <w:b/>
          <w:bCs/>
          <w:sz w:val="24"/>
          <w:szCs w:val="24"/>
          <w:lang w:val="en-US"/>
        </w:rPr>
        <w:t>Use Appropriate Visualizations</w:t>
      </w:r>
      <w:r w:rsidRPr="009F3403">
        <w:rPr>
          <w:rFonts w:ascii="Cambria" w:eastAsia="Times New Roman" w:hAnsi="Cambria" w:cs="Arial"/>
          <w:sz w:val="24"/>
          <w:szCs w:val="24"/>
          <w:lang w:val="en-US"/>
        </w:rPr>
        <w:t xml:space="preserve">: The interface utilizes categorical bar charts to assess </w:t>
      </w:r>
      <w:r w:rsidR="00F457EE">
        <w:rPr>
          <w:rFonts w:ascii="Cambria" w:eastAsia="Times New Roman" w:hAnsi="Cambria" w:cs="Arial"/>
          <w:sz w:val="24"/>
          <w:szCs w:val="24"/>
          <w:lang w:val="en-US"/>
        </w:rPr>
        <w:t xml:space="preserve">    </w:t>
      </w:r>
      <w:r w:rsidRPr="009F3403">
        <w:rPr>
          <w:rFonts w:ascii="Cambria" w:eastAsia="Times New Roman" w:hAnsi="Cambria" w:cs="Arial"/>
          <w:sz w:val="24"/>
          <w:szCs w:val="24"/>
          <w:lang w:val="en-US"/>
        </w:rPr>
        <w:t>usage times against biological segments and app load totals against mental anxiety scales, alongside precise pie charts to track group proportions.</w:t>
      </w:r>
    </w:p>
    <w:p w:rsidR="005E49BF" w:rsidRPr="009F3403" w:rsidRDefault="005E49BF" w:rsidP="00553955">
      <w:pPr>
        <w:spacing w:after="0" w:line="240" w:lineRule="auto"/>
        <w:ind w:left="720"/>
        <w:rPr>
          <w:rFonts w:ascii="Cambria" w:eastAsia="Times New Roman" w:hAnsi="Cambria" w:cs="Arial"/>
          <w:sz w:val="24"/>
          <w:szCs w:val="24"/>
          <w:lang w:val="en-US"/>
        </w:rPr>
      </w:pPr>
    </w:p>
    <w:p w:rsidR="005E49BF" w:rsidRDefault="005E49BF" w:rsidP="00553955">
      <w:pPr>
        <w:numPr>
          <w:ilvl w:val="0"/>
          <w:numId w:val="3"/>
        </w:numPr>
        <w:tabs>
          <w:tab w:val="clear" w:pos="720"/>
          <w:tab w:val="num" w:pos="1440"/>
        </w:tabs>
        <w:spacing w:after="0" w:line="240" w:lineRule="auto"/>
        <w:rPr>
          <w:rFonts w:ascii="Cambria" w:eastAsia="Times New Roman" w:hAnsi="Cambria" w:cs="Arial"/>
          <w:sz w:val="24"/>
          <w:szCs w:val="24"/>
          <w:lang w:val="en-US"/>
        </w:rPr>
      </w:pPr>
      <w:r w:rsidRPr="009F3403">
        <w:rPr>
          <w:rFonts w:ascii="Cambria" w:eastAsia="Times New Roman" w:hAnsi="Cambria" w:cs="Arial"/>
          <w:b/>
          <w:bCs/>
          <w:sz w:val="24"/>
          <w:szCs w:val="24"/>
          <w:lang w:val="en-US"/>
        </w:rPr>
        <w:t>Colour and Theming</w:t>
      </w:r>
      <w:r w:rsidRPr="009F3403">
        <w:rPr>
          <w:rFonts w:ascii="Cambria" w:eastAsia="Times New Roman" w:hAnsi="Cambria" w:cs="Arial"/>
          <w:sz w:val="24"/>
          <w:szCs w:val="24"/>
          <w:lang w:val="en-US"/>
        </w:rPr>
        <w:t>: Implements a clean, high-visibility gray background template theme (</w:t>
      </w:r>
      <w:r w:rsidRPr="009F3403">
        <w:rPr>
          <w:rFonts w:ascii="Cambria" w:eastAsia="Times New Roman" w:hAnsi="Cambria" w:cs="Courier New"/>
          <w:sz w:val="24"/>
          <w:szCs w:val="24"/>
          <w:lang w:val="en-US"/>
        </w:rPr>
        <w:t>#E6E6E6</w:t>
      </w:r>
      <w:r w:rsidRPr="009F3403">
        <w:rPr>
          <w:rFonts w:ascii="Cambria" w:eastAsia="Times New Roman" w:hAnsi="Cambria" w:cs="Arial"/>
          <w:sz w:val="24"/>
          <w:szCs w:val="24"/>
          <w:lang w:val="en-US"/>
        </w:rPr>
        <w:t>) paired with distinct blue visual categories to highlight severe digital addiction levels instantly without causing optical strain.</w:t>
      </w:r>
    </w:p>
    <w:p w:rsidR="005E49BF" w:rsidRPr="009F3403" w:rsidRDefault="005E49BF" w:rsidP="00553955">
      <w:pPr>
        <w:spacing w:after="0" w:line="240" w:lineRule="auto"/>
        <w:ind w:left="720"/>
        <w:rPr>
          <w:rFonts w:ascii="Cambria" w:eastAsia="Times New Roman" w:hAnsi="Cambria" w:cs="Arial"/>
          <w:sz w:val="24"/>
          <w:szCs w:val="24"/>
          <w:lang w:val="en-US"/>
        </w:rPr>
      </w:pPr>
    </w:p>
    <w:p w:rsidR="005E49BF" w:rsidRDefault="005E49BF" w:rsidP="00553955">
      <w:pPr>
        <w:numPr>
          <w:ilvl w:val="0"/>
          <w:numId w:val="3"/>
        </w:numPr>
        <w:tabs>
          <w:tab w:val="clear" w:pos="720"/>
          <w:tab w:val="num" w:pos="1440"/>
        </w:tabs>
        <w:spacing w:after="0" w:line="240" w:lineRule="auto"/>
        <w:rPr>
          <w:rFonts w:ascii="Cambria" w:eastAsia="Times New Roman" w:hAnsi="Cambria" w:cs="Arial"/>
          <w:sz w:val="24"/>
          <w:szCs w:val="24"/>
          <w:lang w:val="en-US"/>
        </w:rPr>
      </w:pPr>
      <w:r w:rsidRPr="009F3403">
        <w:rPr>
          <w:rFonts w:ascii="Cambria" w:eastAsia="Times New Roman" w:hAnsi="Cambria" w:cs="Arial"/>
          <w:b/>
          <w:bCs/>
          <w:sz w:val="24"/>
          <w:szCs w:val="24"/>
          <w:lang w:val="en-US"/>
        </w:rPr>
        <w:t>Interactive Filters and Slicers</w:t>
      </w:r>
      <w:r w:rsidRPr="009F3403">
        <w:rPr>
          <w:rFonts w:ascii="Cambria" w:eastAsia="Times New Roman" w:hAnsi="Cambria" w:cs="Arial"/>
          <w:sz w:val="24"/>
          <w:szCs w:val="24"/>
          <w:lang w:val="en-US"/>
        </w:rPr>
        <w:t>: Features synchronized dropdown multi-select filters tracking specific digital addiction brackets to enable fluid analytical drill-downs across user pools.</w:t>
      </w:r>
    </w:p>
    <w:p w:rsidR="005E49BF" w:rsidRPr="009F3403" w:rsidRDefault="005E49BF" w:rsidP="00553955">
      <w:pPr>
        <w:spacing w:after="0" w:line="240" w:lineRule="auto"/>
        <w:ind w:left="720"/>
        <w:rPr>
          <w:rFonts w:ascii="Cambria" w:eastAsia="Times New Roman" w:hAnsi="Cambria" w:cs="Arial"/>
          <w:sz w:val="24"/>
          <w:szCs w:val="24"/>
          <w:lang w:val="en-US"/>
        </w:rPr>
      </w:pPr>
    </w:p>
    <w:p w:rsidR="005E49BF" w:rsidRDefault="005E49BF" w:rsidP="00553955">
      <w:pPr>
        <w:numPr>
          <w:ilvl w:val="0"/>
          <w:numId w:val="4"/>
        </w:numPr>
        <w:tabs>
          <w:tab w:val="clear" w:pos="720"/>
          <w:tab w:val="num" w:pos="1440"/>
        </w:tabs>
        <w:spacing w:after="0" w:line="240" w:lineRule="auto"/>
        <w:rPr>
          <w:rFonts w:ascii="Cambria" w:eastAsia="Times New Roman" w:hAnsi="Cambria" w:cs="Arial"/>
          <w:sz w:val="24"/>
          <w:szCs w:val="24"/>
          <w:lang w:val="en-US"/>
        </w:rPr>
      </w:pPr>
      <w:r w:rsidRPr="009F3403">
        <w:rPr>
          <w:rFonts w:ascii="Cambria" w:eastAsia="Times New Roman" w:hAnsi="Cambria" w:cs="Arial"/>
          <w:b/>
          <w:bCs/>
          <w:sz w:val="24"/>
          <w:szCs w:val="24"/>
          <w:lang w:val="en-US"/>
        </w:rPr>
        <w:t>Drill-Down Capabilities</w:t>
      </w:r>
      <w:r w:rsidRPr="009F3403">
        <w:rPr>
          <w:rFonts w:ascii="Cambria" w:eastAsia="Times New Roman" w:hAnsi="Cambria" w:cs="Arial"/>
          <w:sz w:val="24"/>
          <w:szCs w:val="24"/>
          <w:lang w:val="en-US"/>
        </w:rPr>
        <w:t>: Provides actionable drill-down paths that allow analysts to click into a high-level visual slice and instantly reveal deeper, granular layers of underlying behavioral metrics.</w:t>
      </w:r>
    </w:p>
    <w:p w:rsidR="005E49BF" w:rsidRPr="009F3403" w:rsidRDefault="005E49BF" w:rsidP="00553955">
      <w:pPr>
        <w:spacing w:after="0" w:line="240" w:lineRule="auto"/>
        <w:ind w:left="720"/>
        <w:rPr>
          <w:rFonts w:ascii="Cambria" w:eastAsia="Times New Roman" w:hAnsi="Cambria" w:cs="Arial"/>
          <w:sz w:val="24"/>
          <w:szCs w:val="24"/>
          <w:lang w:val="en-US"/>
        </w:rPr>
      </w:pPr>
    </w:p>
    <w:p w:rsidR="005E49BF" w:rsidRDefault="005E49BF" w:rsidP="00553955">
      <w:pPr>
        <w:numPr>
          <w:ilvl w:val="0"/>
          <w:numId w:val="4"/>
        </w:numPr>
        <w:tabs>
          <w:tab w:val="clear" w:pos="720"/>
          <w:tab w:val="num" w:pos="1440"/>
        </w:tabs>
        <w:spacing w:after="0" w:line="240" w:lineRule="auto"/>
        <w:rPr>
          <w:rFonts w:ascii="Cambria" w:eastAsia="Times New Roman" w:hAnsi="Cambria" w:cs="Arial"/>
          <w:sz w:val="24"/>
          <w:szCs w:val="24"/>
          <w:lang w:val="en-US"/>
        </w:rPr>
      </w:pPr>
      <w:r w:rsidRPr="009F3403">
        <w:rPr>
          <w:rFonts w:ascii="Cambria" w:eastAsia="Times New Roman" w:hAnsi="Cambria" w:cs="Arial"/>
          <w:b/>
          <w:bCs/>
          <w:sz w:val="24"/>
          <w:szCs w:val="24"/>
          <w:lang w:val="en-US"/>
        </w:rPr>
        <w:t>Responsive Design</w:t>
      </w:r>
      <w:r w:rsidRPr="009F3403">
        <w:rPr>
          <w:rFonts w:ascii="Cambria" w:eastAsia="Times New Roman" w:hAnsi="Cambria" w:cs="Arial"/>
          <w:sz w:val="24"/>
          <w:szCs w:val="24"/>
          <w:lang w:val="en-US"/>
        </w:rPr>
        <w:t>: Visual container grids use fluid percentages to scale interfaces flawlessly from wide widescreen desktop monitoring monitors down to standard field tablet surfaces.</w:t>
      </w:r>
    </w:p>
    <w:p w:rsidR="005E49BF" w:rsidRDefault="005E49BF" w:rsidP="00553955">
      <w:pPr>
        <w:pStyle w:val="ListParagraph"/>
        <w:ind w:left="1440"/>
        <w:rPr>
          <w:rFonts w:ascii="Cambria" w:eastAsia="Times New Roman" w:hAnsi="Cambria" w:cs="Arial"/>
          <w:b/>
          <w:bCs/>
          <w:sz w:val="24"/>
          <w:szCs w:val="24"/>
          <w:lang w:val="en-US"/>
        </w:rPr>
      </w:pPr>
    </w:p>
    <w:p w:rsidR="009F3403" w:rsidRPr="005E49BF" w:rsidRDefault="009F3403" w:rsidP="00553955">
      <w:pPr>
        <w:numPr>
          <w:ilvl w:val="0"/>
          <w:numId w:val="4"/>
        </w:numPr>
        <w:tabs>
          <w:tab w:val="clear" w:pos="720"/>
          <w:tab w:val="num" w:pos="1440"/>
        </w:tabs>
        <w:spacing w:after="0" w:line="240" w:lineRule="auto"/>
        <w:rPr>
          <w:rFonts w:ascii="Cambria" w:eastAsia="Times New Roman" w:hAnsi="Cambria" w:cs="Arial"/>
          <w:sz w:val="24"/>
          <w:szCs w:val="24"/>
          <w:lang w:val="en-US"/>
        </w:rPr>
      </w:pPr>
      <w:r w:rsidRPr="005E49BF">
        <w:rPr>
          <w:rFonts w:ascii="Cambria" w:eastAsia="Times New Roman" w:hAnsi="Cambria" w:cs="Arial"/>
          <w:b/>
          <w:bCs/>
          <w:sz w:val="24"/>
          <w:szCs w:val="24"/>
          <w:lang w:val="en-US"/>
        </w:rPr>
        <w:t>Custom Visuals and Icons</w:t>
      </w:r>
      <w:r w:rsidRPr="005E49BF">
        <w:rPr>
          <w:rFonts w:ascii="Cambria" w:eastAsia="Times New Roman" w:hAnsi="Cambria" w:cs="Arial"/>
          <w:sz w:val="24"/>
          <w:szCs w:val="24"/>
          <w:lang w:val="en-US"/>
        </w:rPr>
        <w:t xml:space="preserve">: Leverages bold headline metric indicator cards spanning </w:t>
      </w:r>
      <w:r w:rsidR="00F457EE">
        <w:rPr>
          <w:rFonts w:ascii="Cambria" w:eastAsia="Times New Roman" w:hAnsi="Cambria" w:cs="Arial"/>
          <w:sz w:val="24"/>
          <w:szCs w:val="24"/>
          <w:lang w:val="en-US"/>
        </w:rPr>
        <w:t xml:space="preserve">  </w:t>
      </w:r>
      <w:r w:rsidRPr="005E49BF">
        <w:rPr>
          <w:rFonts w:ascii="Cambria" w:eastAsia="Times New Roman" w:hAnsi="Cambria" w:cs="Arial"/>
          <w:sz w:val="24"/>
          <w:szCs w:val="24"/>
          <w:lang w:val="en-US"/>
        </w:rPr>
        <w:t>across the primary focal axis to anchor the baseline tracking numbers.</w:t>
      </w:r>
    </w:p>
    <w:p w:rsidR="009F3403" w:rsidRPr="009F3403" w:rsidRDefault="009F3403" w:rsidP="00553955">
      <w:pPr>
        <w:spacing w:after="0" w:line="240" w:lineRule="auto"/>
        <w:ind w:left="720"/>
        <w:rPr>
          <w:rFonts w:ascii="Cambria" w:eastAsia="Times New Roman" w:hAnsi="Cambria" w:cs="Arial"/>
          <w:b/>
          <w:sz w:val="24"/>
          <w:szCs w:val="24"/>
          <w:lang w:val="en-US"/>
        </w:rPr>
      </w:pPr>
    </w:p>
    <w:p w:rsidR="009F3403" w:rsidRPr="009F3403" w:rsidRDefault="009F3403" w:rsidP="009F3403">
      <w:pPr>
        <w:spacing w:after="0" w:line="240" w:lineRule="auto"/>
        <w:rPr>
          <w:rFonts w:ascii="Cambria" w:eastAsia="Times New Roman" w:hAnsi="Cambria" w:cs="Arial"/>
          <w:b/>
          <w:sz w:val="28"/>
          <w:szCs w:val="28"/>
          <w:lang w:val="en-US"/>
        </w:rPr>
      </w:pPr>
      <w:r w:rsidRPr="009F3403">
        <w:rPr>
          <w:rFonts w:ascii="Cambria" w:hAnsi="Cambria"/>
          <w:b/>
          <w:sz w:val="28"/>
          <w:szCs w:val="28"/>
        </w:rPr>
        <w:t>Technical Analysis of Dashboard Artifacts</w:t>
      </w:r>
    </w:p>
    <w:p w:rsidR="00DE4192" w:rsidRDefault="00DE4192" w:rsidP="009F3403">
      <w:pPr>
        <w:pBdr>
          <w:top w:val="nil"/>
          <w:left w:val="nil"/>
          <w:bottom w:val="nil"/>
          <w:right w:val="nil"/>
          <w:between w:val="nil"/>
        </w:pBdr>
        <w:spacing w:line="240" w:lineRule="auto"/>
        <w:rPr>
          <w:rFonts w:ascii="Arial" w:eastAsia="Arial" w:hAnsi="Arial" w:cs="Arial"/>
          <w:color w:val="333333"/>
          <w:sz w:val="20"/>
          <w:szCs w:val="20"/>
        </w:rPr>
      </w:pPr>
    </w:p>
    <w:p w:rsidR="00DE4192" w:rsidRDefault="009F3403" w:rsidP="00DE4192">
      <w:pPr>
        <w:spacing w:after="200" w:line="240" w:lineRule="auto"/>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230046"/>
            <wp:effectExtent l="19050" t="0" r="2540" b="0"/>
            <wp:docPr id="5" name="Picture 5" descr="C:\Users\Durga\OneDrive\Pictures\Screenshots\Screenshot 2026-09-19 150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urga\OneDrive\Pictures\Screenshots\Screenshot 2026-09-19 150201.png"/>
                    <pic:cNvPicPr>
                      <a:picLocks noChangeAspect="1" noChangeArrowheads="1"/>
                    </pic:cNvPicPr>
                  </pic:nvPicPr>
                  <pic:blipFill>
                    <a:blip r:embed="rId7" cstate="print"/>
                    <a:srcRect/>
                    <a:stretch>
                      <a:fillRect/>
                    </a:stretch>
                  </pic:blipFill>
                  <pic:spPr bwMode="auto">
                    <a:xfrm>
                      <a:off x="0" y="0"/>
                      <a:ext cx="5731510" cy="3230046"/>
                    </a:xfrm>
                    <a:prstGeom prst="rect">
                      <a:avLst/>
                    </a:prstGeom>
                    <a:noFill/>
                    <a:ln w="9525">
                      <a:noFill/>
                      <a:miter lim="800000"/>
                      <a:headEnd/>
                      <a:tailEnd/>
                    </a:ln>
                  </pic:spPr>
                </pic:pic>
              </a:graphicData>
            </a:graphic>
          </wp:inline>
        </w:drawing>
      </w:r>
    </w:p>
    <w:p w:rsidR="009F3403" w:rsidRPr="009F3403" w:rsidRDefault="009F3403" w:rsidP="009F3403">
      <w:pPr>
        <w:spacing w:after="144" w:line="240" w:lineRule="auto"/>
        <w:rPr>
          <w:rFonts w:ascii="Arial" w:eastAsia="Times New Roman" w:hAnsi="Arial" w:cs="Arial"/>
          <w:b/>
          <w:bCs/>
          <w:sz w:val="24"/>
          <w:szCs w:val="24"/>
          <w:lang w:val="en-US"/>
        </w:rPr>
      </w:pPr>
      <w:r w:rsidRPr="009F3403">
        <w:rPr>
          <w:rFonts w:ascii="Arial" w:eastAsia="Times New Roman" w:hAnsi="Arial" w:cs="Arial"/>
          <w:b/>
          <w:bCs/>
          <w:sz w:val="24"/>
          <w:szCs w:val="24"/>
          <w:lang w:val="en-US"/>
        </w:rPr>
        <w:t>Major Outcomes &amp; Empirical Insights</w:t>
      </w:r>
    </w:p>
    <w:p w:rsidR="009F3403" w:rsidRPr="00553955" w:rsidRDefault="00553955" w:rsidP="00553955">
      <w:pPr>
        <w:spacing w:after="0" w:line="240" w:lineRule="auto"/>
        <w:rPr>
          <w:rFonts w:ascii="Cambria" w:eastAsia="Times New Roman" w:hAnsi="Cambria" w:cs="Arial"/>
          <w:sz w:val="24"/>
          <w:szCs w:val="24"/>
          <w:lang w:val="en-US"/>
        </w:rPr>
      </w:pPr>
      <w:r>
        <w:rPr>
          <w:rFonts w:ascii="Cambria" w:eastAsia="Times New Roman" w:hAnsi="Cambria" w:cs="Arial"/>
          <w:b/>
          <w:bCs/>
          <w:sz w:val="24"/>
          <w:szCs w:val="24"/>
          <w:lang w:val="en-US"/>
        </w:rPr>
        <w:t xml:space="preserve">1. </w:t>
      </w:r>
      <w:r w:rsidR="009F3403" w:rsidRPr="00553955">
        <w:rPr>
          <w:rFonts w:ascii="Cambria" w:eastAsia="Times New Roman" w:hAnsi="Cambria" w:cs="Arial"/>
          <w:b/>
          <w:bCs/>
          <w:sz w:val="24"/>
          <w:szCs w:val="24"/>
          <w:lang w:val="en-US"/>
        </w:rPr>
        <w:t>Total Platform Metric Base</w:t>
      </w:r>
      <w:r w:rsidR="009F3403" w:rsidRPr="00553955">
        <w:rPr>
          <w:rFonts w:ascii="Cambria" w:eastAsia="Times New Roman" w:hAnsi="Cambria" w:cs="Arial"/>
          <w:sz w:val="24"/>
          <w:szCs w:val="24"/>
          <w:lang w:val="en-US"/>
        </w:rPr>
        <w:t xml:space="preserve">: The dataset captures a total footprint containing </w:t>
      </w:r>
      <w:r w:rsidR="005E49BF" w:rsidRPr="00553955">
        <w:rPr>
          <w:rFonts w:ascii="Cambria" w:eastAsia="Times New Roman" w:hAnsi="Cambria" w:cs="Arial"/>
          <w:sz w:val="24"/>
          <w:szCs w:val="24"/>
          <w:lang w:val="en-US"/>
        </w:rPr>
        <w:t xml:space="preserve"> </w:t>
      </w:r>
      <w:r w:rsidR="009F3403" w:rsidRPr="00553955">
        <w:rPr>
          <w:rFonts w:ascii="Cambria" w:eastAsia="Times New Roman" w:hAnsi="Cambria" w:cs="Arial"/>
          <w:b/>
          <w:bCs/>
          <w:sz w:val="24"/>
          <w:szCs w:val="24"/>
          <w:lang w:val="en-US"/>
        </w:rPr>
        <w:t>7,500 continuous entries for user IDs</w:t>
      </w:r>
      <w:r w:rsidR="009F3403" w:rsidRPr="00553955">
        <w:rPr>
          <w:rFonts w:ascii="Cambria" w:eastAsia="Times New Roman" w:hAnsi="Cambria" w:cs="Arial"/>
          <w:sz w:val="24"/>
          <w:szCs w:val="24"/>
          <w:lang w:val="en-US"/>
        </w:rPr>
        <w:t xml:space="preserve"> alongside </w:t>
      </w:r>
      <w:r w:rsidR="009F3403" w:rsidRPr="00553955">
        <w:rPr>
          <w:rFonts w:ascii="Cambria" w:eastAsia="Times New Roman" w:hAnsi="Cambria" w:cs="Arial"/>
          <w:b/>
          <w:bCs/>
          <w:sz w:val="24"/>
          <w:szCs w:val="24"/>
          <w:lang w:val="en-US"/>
        </w:rPr>
        <w:t>5,308 verified distinct user IDs flagged with addiction traits</w:t>
      </w:r>
      <w:r w:rsidR="009F3403" w:rsidRPr="00553955">
        <w:rPr>
          <w:rFonts w:ascii="Cambria" w:eastAsia="Times New Roman" w:hAnsi="Cambria" w:cs="Arial"/>
          <w:sz w:val="24"/>
          <w:szCs w:val="24"/>
          <w:lang w:val="en-US"/>
        </w:rPr>
        <w:t>, establishing a highly reliable cross-sectional research sample size.</w:t>
      </w:r>
    </w:p>
    <w:p w:rsidR="005E49BF" w:rsidRPr="009F3403" w:rsidRDefault="005E49BF" w:rsidP="00553955">
      <w:pPr>
        <w:spacing w:after="0" w:line="240" w:lineRule="auto"/>
        <w:rPr>
          <w:rFonts w:ascii="Cambria" w:eastAsia="Times New Roman" w:hAnsi="Cambria" w:cs="Arial"/>
          <w:sz w:val="24"/>
          <w:szCs w:val="24"/>
          <w:lang w:val="en-US"/>
        </w:rPr>
      </w:pPr>
    </w:p>
    <w:p w:rsidR="009F3403" w:rsidRDefault="009F3403" w:rsidP="005E49BF">
      <w:pPr>
        <w:spacing w:after="0" w:line="240" w:lineRule="auto"/>
        <w:rPr>
          <w:rFonts w:ascii="Cambria" w:eastAsia="Times New Roman" w:hAnsi="Cambria" w:cs="Arial"/>
          <w:sz w:val="24"/>
          <w:szCs w:val="24"/>
          <w:lang w:val="en-US"/>
        </w:rPr>
      </w:pPr>
      <w:r w:rsidRPr="001E0AD8">
        <w:rPr>
          <w:rFonts w:ascii="Cambria" w:eastAsia="Times New Roman" w:hAnsi="Cambria" w:cs="Arial"/>
          <w:b/>
          <w:bCs/>
          <w:sz w:val="24"/>
          <w:szCs w:val="24"/>
          <w:lang w:val="en-US"/>
        </w:rPr>
        <w:t>2.</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Weekend Exposure vs. Rest Balance</w:t>
      </w:r>
      <w:r w:rsidRPr="001E0AD8">
        <w:rPr>
          <w:rFonts w:ascii="Cambria" w:eastAsia="Times New Roman" w:hAnsi="Cambria" w:cs="Arial"/>
          <w:sz w:val="24"/>
          <w:szCs w:val="24"/>
          <w:lang w:val="en-US"/>
        </w:rPr>
        <w:t xml:space="preserve">: The overall tracking cohort displays an intense behavior pattern over weekends, logging an average of </w:t>
      </w:r>
      <w:r w:rsidRPr="001E0AD8">
        <w:rPr>
          <w:rFonts w:ascii="Cambria" w:eastAsia="Times New Roman" w:hAnsi="Cambria" w:cs="Arial"/>
          <w:b/>
          <w:bCs/>
          <w:sz w:val="24"/>
          <w:szCs w:val="24"/>
          <w:lang w:val="en-US"/>
        </w:rPr>
        <w:t>9.24 hours of active weekend screen time</w:t>
      </w:r>
      <w:r w:rsidRPr="001E0AD8">
        <w:rPr>
          <w:rFonts w:ascii="Cambria" w:eastAsia="Times New Roman" w:hAnsi="Cambria" w:cs="Arial"/>
          <w:sz w:val="24"/>
          <w:szCs w:val="24"/>
          <w:lang w:val="en-US"/>
        </w:rPr>
        <w:t xml:space="preserve"> contrasting sharply against a restricted baseline average of </w:t>
      </w:r>
      <w:r w:rsidRPr="001E0AD8">
        <w:rPr>
          <w:rFonts w:ascii="Cambria" w:eastAsia="Times New Roman" w:hAnsi="Cambria" w:cs="Arial"/>
          <w:b/>
          <w:bCs/>
          <w:sz w:val="24"/>
          <w:szCs w:val="24"/>
          <w:lang w:val="en-US"/>
        </w:rPr>
        <w:t>6.74 hours of sleep</w:t>
      </w:r>
      <w:r w:rsidRPr="001E0AD8">
        <w:rPr>
          <w:rFonts w:ascii="Cambria" w:eastAsia="Times New Roman" w:hAnsi="Cambria" w:cs="Arial"/>
          <w:sz w:val="24"/>
          <w:szCs w:val="24"/>
          <w:lang w:val="en-US"/>
        </w:rPr>
        <w:t>.</w:t>
      </w:r>
    </w:p>
    <w:p w:rsidR="005E49BF" w:rsidRPr="009F3403" w:rsidRDefault="005E49BF" w:rsidP="005E49BF">
      <w:pPr>
        <w:spacing w:after="0" w:line="240" w:lineRule="auto"/>
        <w:rPr>
          <w:rFonts w:ascii="Cambria" w:eastAsia="Times New Roman" w:hAnsi="Cambria" w:cs="Arial"/>
          <w:sz w:val="24"/>
          <w:szCs w:val="24"/>
          <w:lang w:val="en-US"/>
        </w:rPr>
      </w:pPr>
    </w:p>
    <w:p w:rsidR="009F3403" w:rsidRDefault="009F3403" w:rsidP="005E49BF">
      <w:pPr>
        <w:spacing w:after="0" w:line="240" w:lineRule="auto"/>
        <w:rPr>
          <w:rFonts w:ascii="Cambria" w:eastAsia="Times New Roman" w:hAnsi="Cambria" w:cs="Arial"/>
          <w:sz w:val="24"/>
          <w:szCs w:val="24"/>
          <w:lang w:val="en-US"/>
        </w:rPr>
      </w:pPr>
      <w:r w:rsidRPr="001E0AD8">
        <w:rPr>
          <w:rFonts w:ascii="Cambria" w:eastAsia="Times New Roman" w:hAnsi="Cambria" w:cs="Arial"/>
          <w:b/>
          <w:bCs/>
          <w:sz w:val="24"/>
          <w:szCs w:val="24"/>
          <w:lang w:val="en-US"/>
        </w:rPr>
        <w:t>3.</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Gender-Based Usage Balance</w:t>
      </w:r>
      <w:r w:rsidRPr="001E0AD8">
        <w:rPr>
          <w:rFonts w:ascii="Cambria" w:eastAsia="Times New Roman" w:hAnsi="Cambria" w:cs="Arial"/>
          <w:sz w:val="24"/>
          <w:szCs w:val="24"/>
          <w:lang w:val="en-US"/>
        </w:rPr>
        <w:t xml:space="preserve">: Daily smartphone activity numbers track closely </w:t>
      </w:r>
      <w:r w:rsidR="00553955">
        <w:rPr>
          <w:rFonts w:ascii="Cambria" w:eastAsia="Times New Roman" w:hAnsi="Cambria" w:cs="Arial"/>
          <w:sz w:val="24"/>
          <w:szCs w:val="24"/>
          <w:lang w:val="en-US"/>
        </w:rPr>
        <w:t xml:space="preserve">  </w:t>
      </w:r>
      <w:r w:rsidRPr="001E0AD8">
        <w:rPr>
          <w:rFonts w:ascii="Cambria" w:eastAsia="Times New Roman" w:hAnsi="Cambria" w:cs="Arial"/>
          <w:sz w:val="24"/>
          <w:szCs w:val="24"/>
          <w:lang w:val="en-US"/>
        </w:rPr>
        <w:t xml:space="preserve">across all biological segments, with </w:t>
      </w:r>
      <w:r w:rsidRPr="001E0AD8">
        <w:rPr>
          <w:rFonts w:ascii="Cambria" w:eastAsia="Times New Roman" w:hAnsi="Cambria" w:cs="Arial"/>
          <w:b/>
          <w:bCs/>
          <w:sz w:val="24"/>
          <w:szCs w:val="24"/>
          <w:lang w:val="en-US"/>
        </w:rPr>
        <w:t>males leading at 7.6 hours</w:t>
      </w:r>
      <w:r w:rsidRPr="001E0AD8">
        <w:rPr>
          <w:rFonts w:ascii="Cambria" w:eastAsia="Times New Roman" w:hAnsi="Cambria" w:cs="Arial"/>
          <w:sz w:val="24"/>
          <w:szCs w:val="24"/>
          <w:lang w:val="en-US"/>
        </w:rPr>
        <w:t xml:space="preserve">, closely followed by other identification categories at 7.5 hours, and </w:t>
      </w:r>
      <w:r w:rsidRPr="001E0AD8">
        <w:rPr>
          <w:rFonts w:ascii="Cambria" w:eastAsia="Times New Roman" w:hAnsi="Cambria" w:cs="Arial"/>
          <w:b/>
          <w:bCs/>
          <w:sz w:val="24"/>
          <w:szCs w:val="24"/>
          <w:lang w:val="en-US"/>
        </w:rPr>
        <w:t>females registering slightly lower at 7.4 hours</w:t>
      </w:r>
      <w:r w:rsidRPr="001E0AD8">
        <w:rPr>
          <w:rFonts w:ascii="Cambria" w:eastAsia="Times New Roman" w:hAnsi="Cambria" w:cs="Arial"/>
          <w:sz w:val="24"/>
          <w:szCs w:val="24"/>
          <w:lang w:val="en-US"/>
        </w:rPr>
        <w:t xml:space="preserve"> per day.</w:t>
      </w:r>
    </w:p>
    <w:p w:rsidR="005E49BF" w:rsidRPr="009F3403" w:rsidRDefault="005E49BF" w:rsidP="005E49BF">
      <w:pPr>
        <w:spacing w:after="0" w:line="240" w:lineRule="auto"/>
        <w:rPr>
          <w:rFonts w:ascii="Cambria" w:eastAsia="Times New Roman" w:hAnsi="Cambria" w:cs="Arial"/>
          <w:sz w:val="24"/>
          <w:szCs w:val="24"/>
          <w:lang w:val="en-US"/>
        </w:rPr>
      </w:pPr>
    </w:p>
    <w:p w:rsidR="001E0AD8" w:rsidRPr="001E0AD8" w:rsidRDefault="009F3403" w:rsidP="001E0AD8">
      <w:pPr>
        <w:rPr>
          <w:rFonts w:ascii="Cambria" w:eastAsia="Times New Roman" w:hAnsi="Cambria" w:cs="Times New Roman"/>
          <w:sz w:val="24"/>
          <w:szCs w:val="24"/>
          <w:lang w:val="en-US"/>
        </w:rPr>
      </w:pPr>
      <w:r w:rsidRPr="001E0AD8">
        <w:rPr>
          <w:rFonts w:ascii="Cambria" w:eastAsia="Times New Roman" w:hAnsi="Cambria" w:cs="Arial"/>
          <w:b/>
          <w:bCs/>
          <w:sz w:val="24"/>
          <w:szCs w:val="24"/>
          <w:lang w:val="en-US"/>
        </w:rPr>
        <w:t>4.</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 xml:space="preserve"> Addiction Severity Breakdown</w:t>
      </w:r>
      <w:r w:rsidRPr="001E0AD8">
        <w:rPr>
          <w:rFonts w:ascii="Cambria" w:eastAsia="Times New Roman" w:hAnsi="Cambria" w:cs="Arial"/>
          <w:sz w:val="24"/>
          <w:szCs w:val="24"/>
          <w:lang w:val="en-US"/>
        </w:rPr>
        <w:t xml:space="preserve">: Structured transaction indexing reveals that </w:t>
      </w:r>
      <w:r w:rsidRPr="001E0AD8">
        <w:rPr>
          <w:rFonts w:ascii="Cambria" w:eastAsia="Times New Roman" w:hAnsi="Cambria" w:cs="Arial"/>
          <w:b/>
          <w:bCs/>
          <w:sz w:val="24"/>
          <w:szCs w:val="24"/>
          <w:lang w:val="en-US"/>
        </w:rPr>
        <w:t>Moderate digital addiction represents the largest single user segment at 38.32% (2.87K)</w:t>
      </w:r>
      <w:r w:rsidRPr="001E0AD8">
        <w:rPr>
          <w:rFonts w:ascii="Cambria" w:eastAsia="Times New Roman" w:hAnsi="Cambria" w:cs="Arial"/>
          <w:sz w:val="24"/>
          <w:szCs w:val="24"/>
          <w:lang w:val="en-US"/>
        </w:rPr>
        <w:t>, followed directly by Severe levels at 32.45% (2.43K), Mild cases at</w:t>
      </w:r>
      <w:r w:rsidR="001E0AD8" w:rsidRPr="001E0AD8">
        <w:rPr>
          <w:rFonts w:ascii="Cambria" w:eastAsia="Times New Roman" w:hAnsi="Cambria" w:cs="Arial"/>
          <w:sz w:val="24"/>
          <w:szCs w:val="24"/>
          <w:lang w:val="en-US"/>
        </w:rPr>
        <w:t xml:space="preserve"> </w:t>
      </w:r>
      <w:r w:rsidR="001E0AD8" w:rsidRPr="001E0AD8">
        <w:rPr>
          <w:rFonts w:ascii="Cambria" w:eastAsia="Times New Roman" w:hAnsi="Cambria" w:cs="Times New Roman"/>
          <w:sz w:val="24"/>
          <w:szCs w:val="24"/>
          <w:lang w:val="en-US"/>
        </w:rPr>
        <w:t xml:space="preserve">  </w:t>
      </w:r>
      <w:r w:rsidR="001E0AD8" w:rsidRPr="001E0AD8">
        <w:rPr>
          <w:rFonts w:ascii="Cambria" w:eastAsia="Times New Roman" w:hAnsi="Cambria" w:cs="Arial"/>
          <w:sz w:val="24"/>
          <w:szCs w:val="24"/>
          <w:lang w:val="en-US"/>
        </w:rPr>
        <w:t>18.31% (1.37K), and un-addicted profiles (None) at 10.92% (0.82K).</w:t>
      </w:r>
    </w:p>
    <w:p w:rsidR="001E0AD8" w:rsidRDefault="001E0AD8" w:rsidP="001E0AD8">
      <w:pPr>
        <w:spacing w:after="0" w:line="240" w:lineRule="auto"/>
        <w:rPr>
          <w:rFonts w:ascii="Cambria" w:eastAsia="Times New Roman" w:hAnsi="Cambria" w:cs="Arial"/>
          <w:sz w:val="24"/>
          <w:szCs w:val="24"/>
          <w:lang w:val="en-US"/>
        </w:rPr>
      </w:pPr>
      <w:r w:rsidRPr="001E0AD8">
        <w:rPr>
          <w:rFonts w:ascii="Cambria" w:eastAsia="Times New Roman" w:hAnsi="Cambria" w:cs="Times New Roman"/>
          <w:sz w:val="24"/>
          <w:szCs w:val="24"/>
          <w:lang w:val="en-US"/>
        </w:rPr>
        <w:t xml:space="preserve"> </w:t>
      </w:r>
      <w:r w:rsidRPr="001E0AD8">
        <w:rPr>
          <w:rFonts w:ascii="Cambria" w:eastAsia="Times New Roman" w:hAnsi="Cambria" w:cs="Arial"/>
          <w:b/>
          <w:bCs/>
          <w:sz w:val="24"/>
          <w:szCs w:val="24"/>
          <w:lang w:val="en-US"/>
        </w:rPr>
        <w:t>5.</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 xml:space="preserve"> Sleep Duration Discrepancies</w:t>
      </w:r>
      <w:r w:rsidRPr="001E0AD8">
        <w:rPr>
          <w:rFonts w:ascii="Cambria" w:eastAsia="Times New Roman" w:hAnsi="Cambria" w:cs="Arial"/>
          <w:sz w:val="24"/>
          <w:szCs w:val="24"/>
          <w:lang w:val="en-US"/>
        </w:rPr>
        <w:t xml:space="preserve">: In contrast to typical behavior assumptions, the data reveals a tight, counter-intuitive sleep window clustering where </w:t>
      </w:r>
      <w:r w:rsidRPr="001E0AD8">
        <w:rPr>
          <w:rFonts w:ascii="Cambria" w:eastAsia="Times New Roman" w:hAnsi="Cambria" w:cs="Arial"/>
          <w:b/>
          <w:bCs/>
          <w:sz w:val="24"/>
          <w:szCs w:val="24"/>
          <w:lang w:val="en-US"/>
        </w:rPr>
        <w:t xml:space="preserve">Severe and </w:t>
      </w:r>
      <w:r w:rsidRPr="001E0AD8">
        <w:rPr>
          <w:rFonts w:ascii="Cambria" w:eastAsia="Times New Roman" w:hAnsi="Cambria" w:cs="Arial"/>
          <w:b/>
          <w:bCs/>
          <w:sz w:val="24"/>
          <w:szCs w:val="24"/>
          <w:lang w:val="en-US"/>
        </w:rPr>
        <w:lastRenderedPageBreak/>
        <w:t>Moderate addiction levels share an identical sleep duration of 6.8 hours</w:t>
      </w:r>
      <w:r w:rsidRPr="001E0AD8">
        <w:rPr>
          <w:rFonts w:ascii="Cambria" w:eastAsia="Times New Roman" w:hAnsi="Cambria" w:cs="Arial"/>
          <w:sz w:val="24"/>
          <w:szCs w:val="24"/>
          <w:lang w:val="en-US"/>
        </w:rPr>
        <w:t xml:space="preserve">, whereas Mild and non-addicted cohorts sit marginally lower at </w:t>
      </w:r>
      <w:r w:rsidRPr="001E0AD8">
        <w:rPr>
          <w:rFonts w:ascii="Cambria" w:eastAsia="Times New Roman" w:hAnsi="Cambria" w:cs="Arial"/>
          <w:b/>
          <w:bCs/>
          <w:sz w:val="24"/>
          <w:szCs w:val="24"/>
          <w:lang w:val="en-US"/>
        </w:rPr>
        <w:t>6.7 hours</w:t>
      </w:r>
      <w:r w:rsidRPr="001E0AD8">
        <w:rPr>
          <w:rFonts w:ascii="Cambria" w:eastAsia="Times New Roman" w:hAnsi="Cambria" w:cs="Arial"/>
          <w:sz w:val="24"/>
          <w:szCs w:val="24"/>
          <w:lang w:val="en-US"/>
        </w:rPr>
        <w:t>.</w:t>
      </w:r>
    </w:p>
    <w:p w:rsidR="005E49BF" w:rsidRPr="001E0AD8" w:rsidRDefault="005E49BF" w:rsidP="001E0AD8">
      <w:pPr>
        <w:spacing w:after="0" w:line="240" w:lineRule="auto"/>
        <w:rPr>
          <w:rFonts w:ascii="Cambria" w:eastAsia="Times New Roman" w:hAnsi="Cambria" w:cs="Times New Roman"/>
          <w:sz w:val="24"/>
          <w:szCs w:val="24"/>
          <w:lang w:val="en-US"/>
        </w:rPr>
      </w:pPr>
    </w:p>
    <w:p w:rsidR="001E0AD8" w:rsidRDefault="001E0AD8" w:rsidP="001E0AD8">
      <w:pPr>
        <w:spacing w:after="0" w:line="240" w:lineRule="auto"/>
        <w:rPr>
          <w:rFonts w:ascii="Cambria" w:eastAsia="Times New Roman" w:hAnsi="Cambria" w:cs="Arial"/>
          <w:sz w:val="24"/>
          <w:szCs w:val="24"/>
          <w:lang w:val="en-US"/>
        </w:rPr>
      </w:pPr>
      <w:r w:rsidRPr="001E0AD8">
        <w:rPr>
          <w:rFonts w:ascii="Cambria" w:eastAsia="Times New Roman" w:hAnsi="Cambria" w:cs="Arial"/>
          <w:b/>
          <w:bCs/>
          <w:sz w:val="24"/>
          <w:szCs w:val="24"/>
          <w:lang w:val="en-US"/>
        </w:rPr>
        <w:t xml:space="preserve">6. </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Weekend Behavioral Deviation</w:t>
      </w:r>
      <w:r w:rsidRPr="001E0AD8">
        <w:rPr>
          <w:rFonts w:ascii="Cambria" w:eastAsia="Times New Roman" w:hAnsi="Cambria" w:cs="Arial"/>
          <w:sz w:val="24"/>
          <w:szCs w:val="24"/>
          <w:lang w:val="en-US"/>
        </w:rPr>
        <w:t xml:space="preserve">: When isolating weekend smartphone usage by clinical classification status, individuals categorized as </w:t>
      </w:r>
      <w:r w:rsidRPr="001E0AD8">
        <w:rPr>
          <w:rFonts w:ascii="Cambria" w:eastAsia="Times New Roman" w:hAnsi="Cambria" w:cs="Arial"/>
          <w:b/>
          <w:bCs/>
          <w:sz w:val="24"/>
          <w:szCs w:val="24"/>
          <w:lang w:val="en-US"/>
        </w:rPr>
        <w:t>Addicted exhibit an average of 10 hours of screen time</w:t>
      </w:r>
      <w:r w:rsidRPr="001E0AD8">
        <w:rPr>
          <w:rFonts w:ascii="Cambria" w:eastAsia="Times New Roman" w:hAnsi="Cambria" w:cs="Arial"/>
          <w:sz w:val="24"/>
          <w:szCs w:val="24"/>
          <w:lang w:val="en-US"/>
        </w:rPr>
        <w:t xml:space="preserve">, marking a sharp increase over the </w:t>
      </w:r>
      <w:r w:rsidRPr="001E0AD8">
        <w:rPr>
          <w:rFonts w:ascii="Cambria" w:eastAsia="Times New Roman" w:hAnsi="Cambria" w:cs="Arial"/>
          <w:b/>
          <w:bCs/>
          <w:sz w:val="24"/>
          <w:szCs w:val="24"/>
          <w:lang w:val="en-US"/>
        </w:rPr>
        <w:t>7 hours logged by Not Addicted peers</w:t>
      </w:r>
      <w:r w:rsidRPr="001E0AD8">
        <w:rPr>
          <w:rFonts w:ascii="Cambria" w:eastAsia="Times New Roman" w:hAnsi="Cambria" w:cs="Arial"/>
          <w:sz w:val="24"/>
          <w:szCs w:val="24"/>
          <w:lang w:val="en-US"/>
        </w:rPr>
        <w:t>.</w:t>
      </w:r>
    </w:p>
    <w:p w:rsidR="005E49BF" w:rsidRPr="001E0AD8" w:rsidRDefault="005E49BF" w:rsidP="001E0AD8">
      <w:pPr>
        <w:spacing w:after="0" w:line="240" w:lineRule="auto"/>
        <w:rPr>
          <w:rFonts w:ascii="Cambria" w:eastAsia="Times New Roman" w:hAnsi="Cambria" w:cs="Times New Roman"/>
          <w:sz w:val="24"/>
          <w:szCs w:val="24"/>
          <w:lang w:val="en-US"/>
        </w:rPr>
      </w:pPr>
    </w:p>
    <w:p w:rsidR="001E0AD8" w:rsidRDefault="001E0AD8" w:rsidP="001E0AD8">
      <w:pPr>
        <w:spacing w:after="0" w:line="240" w:lineRule="auto"/>
        <w:rPr>
          <w:rFonts w:ascii="Cambria" w:eastAsia="Times New Roman" w:hAnsi="Cambria" w:cs="Arial"/>
          <w:sz w:val="24"/>
          <w:szCs w:val="24"/>
          <w:lang w:val="en-US"/>
        </w:rPr>
      </w:pPr>
      <w:r w:rsidRPr="001E0AD8">
        <w:rPr>
          <w:rFonts w:ascii="Cambria" w:eastAsia="Times New Roman" w:hAnsi="Cambria" w:cs="Arial"/>
          <w:b/>
          <w:bCs/>
          <w:sz w:val="24"/>
          <w:szCs w:val="24"/>
          <w:lang w:val="en-US"/>
        </w:rPr>
        <w:t>7.</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 xml:space="preserve"> Age Cohort Dominance</w:t>
      </w:r>
      <w:r w:rsidRPr="001E0AD8">
        <w:rPr>
          <w:rFonts w:ascii="Cambria" w:eastAsia="Times New Roman" w:hAnsi="Cambria" w:cs="Arial"/>
          <w:sz w:val="24"/>
          <w:szCs w:val="24"/>
          <w:lang w:val="en-US"/>
        </w:rPr>
        <w:t xml:space="preserve">: The primary demographic driver of high device interaction is the </w:t>
      </w:r>
      <w:r w:rsidRPr="001E0AD8">
        <w:rPr>
          <w:rFonts w:ascii="Cambria" w:eastAsia="Times New Roman" w:hAnsi="Cambria" w:cs="Arial"/>
          <w:b/>
          <w:bCs/>
          <w:sz w:val="24"/>
          <w:szCs w:val="24"/>
          <w:lang w:val="en-US"/>
        </w:rPr>
        <w:t>20–29 age bracket, dominating the study at a massive 55.09% (4.13K)</w:t>
      </w:r>
      <w:r w:rsidRPr="001E0AD8">
        <w:rPr>
          <w:rFonts w:ascii="Cambria" w:eastAsia="Times New Roman" w:hAnsi="Cambria" w:cs="Arial"/>
          <w:sz w:val="24"/>
          <w:szCs w:val="24"/>
          <w:lang w:val="en-US"/>
        </w:rPr>
        <w:t xml:space="preserve"> of the user footprint. The remaining population scales to the 30–39 group at 34.25% (2.57K) and the Under 20 group at 10.65% (0.6K).</w:t>
      </w:r>
    </w:p>
    <w:p w:rsidR="005E49BF" w:rsidRPr="001E0AD8" w:rsidRDefault="005E49BF" w:rsidP="001E0AD8">
      <w:pPr>
        <w:spacing w:after="0" w:line="240" w:lineRule="auto"/>
        <w:rPr>
          <w:rFonts w:ascii="Cambria" w:eastAsia="Times New Roman" w:hAnsi="Cambria" w:cs="Times New Roman"/>
          <w:sz w:val="24"/>
          <w:szCs w:val="24"/>
          <w:lang w:val="en-US"/>
        </w:rPr>
      </w:pPr>
    </w:p>
    <w:p w:rsidR="009F3403" w:rsidRPr="009F3403" w:rsidRDefault="001E0AD8" w:rsidP="005E49BF">
      <w:pPr>
        <w:spacing w:after="0" w:line="240" w:lineRule="auto"/>
        <w:rPr>
          <w:rFonts w:ascii="Cambria" w:eastAsia="Times New Roman" w:hAnsi="Cambria" w:cs="Arial"/>
          <w:sz w:val="24"/>
          <w:szCs w:val="24"/>
          <w:lang w:val="en-US"/>
        </w:rPr>
      </w:pPr>
      <w:r w:rsidRPr="001E0AD8">
        <w:rPr>
          <w:rFonts w:ascii="Cambria" w:eastAsia="Times New Roman" w:hAnsi="Cambria" w:cs="Arial"/>
          <w:b/>
          <w:bCs/>
          <w:sz w:val="24"/>
          <w:szCs w:val="24"/>
          <w:lang w:val="en-US"/>
        </w:rPr>
        <w:t>8.</w:t>
      </w:r>
      <w:r w:rsidR="00553955">
        <w:rPr>
          <w:rFonts w:ascii="Cambria" w:eastAsia="Times New Roman" w:hAnsi="Cambria" w:cs="Arial"/>
          <w:b/>
          <w:bCs/>
          <w:sz w:val="24"/>
          <w:szCs w:val="24"/>
          <w:lang w:val="en-US"/>
        </w:rPr>
        <w:t xml:space="preserve"> </w:t>
      </w:r>
      <w:r w:rsidRPr="001E0AD8">
        <w:rPr>
          <w:rFonts w:ascii="Cambria" w:eastAsia="Times New Roman" w:hAnsi="Cambria" w:cs="Arial"/>
          <w:b/>
          <w:bCs/>
          <w:sz w:val="24"/>
          <w:szCs w:val="24"/>
          <w:lang w:val="en-US"/>
        </w:rPr>
        <w:t xml:space="preserve"> Stress-Triggered App Ingestion Volume</w:t>
      </w:r>
      <w:r w:rsidRPr="001E0AD8">
        <w:rPr>
          <w:rFonts w:ascii="Cambria" w:eastAsia="Times New Roman" w:hAnsi="Cambria" w:cs="Arial"/>
          <w:sz w:val="24"/>
          <w:szCs w:val="24"/>
          <w:lang w:val="en-US"/>
        </w:rPr>
        <w:t xml:space="preserve">: High-frequency operational loads remain consistently elevated regardless of emotional thresholds, with </w:t>
      </w:r>
      <w:r w:rsidRPr="001E0AD8">
        <w:rPr>
          <w:rFonts w:ascii="Cambria" w:eastAsia="Times New Roman" w:hAnsi="Cambria" w:cs="Arial"/>
          <w:b/>
          <w:bCs/>
          <w:sz w:val="24"/>
          <w:szCs w:val="24"/>
          <w:lang w:val="en-US"/>
        </w:rPr>
        <w:t>Medium stress tracking the highest average of 98.71 daily app opens</w:t>
      </w:r>
      <w:r w:rsidRPr="001E0AD8">
        <w:rPr>
          <w:rFonts w:ascii="Cambria" w:eastAsia="Times New Roman" w:hAnsi="Cambria" w:cs="Arial"/>
          <w:sz w:val="24"/>
          <w:szCs w:val="24"/>
          <w:lang w:val="en-US"/>
        </w:rPr>
        <w:t>, followed by Low stress at 97.54 opens, and High stress tracking at 97.28 app opens per day.</w:t>
      </w:r>
    </w:p>
    <w:p w:rsidR="00DE4192" w:rsidRPr="001506C9" w:rsidRDefault="00DE4192" w:rsidP="001506C9">
      <w:pPr>
        <w:rPr>
          <w:lang w:val="en-US"/>
        </w:rPr>
      </w:pPr>
    </w:p>
    <w:sectPr w:rsidR="00DE4192" w:rsidRPr="001506C9" w:rsidSect="0081305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58BA" w:rsidRDefault="005758BA" w:rsidP="005E49BF">
      <w:pPr>
        <w:spacing w:after="0" w:line="240" w:lineRule="auto"/>
      </w:pPr>
      <w:r>
        <w:separator/>
      </w:r>
    </w:p>
  </w:endnote>
  <w:endnote w:type="continuationSeparator" w:id="0">
    <w:p w:rsidR="005758BA" w:rsidRDefault="005758BA" w:rsidP="005E49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58BA" w:rsidRDefault="005758BA" w:rsidP="005E49BF">
      <w:pPr>
        <w:spacing w:after="0" w:line="240" w:lineRule="auto"/>
      </w:pPr>
      <w:r>
        <w:separator/>
      </w:r>
    </w:p>
  </w:footnote>
  <w:footnote w:type="continuationSeparator" w:id="0">
    <w:p w:rsidR="005758BA" w:rsidRDefault="005758BA" w:rsidP="005E49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341C3"/>
    <w:multiLevelType w:val="multilevel"/>
    <w:tmpl w:val="19D67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5EE25105"/>
    <w:multiLevelType w:val="multilevel"/>
    <w:tmpl w:val="6720D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395BF8"/>
    <w:multiLevelType w:val="multilevel"/>
    <w:tmpl w:val="140C83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nsid w:val="67671626"/>
    <w:multiLevelType w:val="multilevel"/>
    <w:tmpl w:val="CCE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E55C90"/>
    <w:multiLevelType w:val="multilevel"/>
    <w:tmpl w:val="89A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E4192"/>
    <w:rsid w:val="001134CD"/>
    <w:rsid w:val="001506C9"/>
    <w:rsid w:val="001E0AD8"/>
    <w:rsid w:val="003003F1"/>
    <w:rsid w:val="003409C0"/>
    <w:rsid w:val="00365569"/>
    <w:rsid w:val="003B5012"/>
    <w:rsid w:val="004A68FD"/>
    <w:rsid w:val="00553955"/>
    <w:rsid w:val="005758BA"/>
    <w:rsid w:val="005E49BF"/>
    <w:rsid w:val="00813050"/>
    <w:rsid w:val="0085141F"/>
    <w:rsid w:val="008B7D3A"/>
    <w:rsid w:val="008F683D"/>
    <w:rsid w:val="00962428"/>
    <w:rsid w:val="009F3403"/>
    <w:rsid w:val="00DE4192"/>
    <w:rsid w:val="00EE3FAE"/>
    <w:rsid w:val="00F43C4C"/>
    <w:rsid w:val="00F45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192"/>
    <w:rPr>
      <w:rFonts w:ascii="Calibri" w:eastAsia="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4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192"/>
    <w:rPr>
      <w:rFonts w:ascii="Tahoma" w:eastAsia="Calibri" w:hAnsi="Tahoma" w:cs="Tahoma"/>
      <w:kern w:val="0"/>
      <w:sz w:val="16"/>
      <w:szCs w:val="16"/>
    </w:rPr>
  </w:style>
  <w:style w:type="character" w:styleId="Strong">
    <w:name w:val="Strong"/>
    <w:basedOn w:val="DefaultParagraphFont"/>
    <w:uiPriority w:val="22"/>
    <w:qFormat/>
    <w:rsid w:val="00DE4192"/>
    <w:rPr>
      <w:b/>
      <w:bCs/>
    </w:rPr>
  </w:style>
  <w:style w:type="character" w:customStyle="1" w:styleId="inqyif">
    <w:name w:val="inqyif"/>
    <w:basedOn w:val="DefaultParagraphFont"/>
    <w:rsid w:val="009F3403"/>
  </w:style>
  <w:style w:type="character" w:styleId="HTMLCode">
    <w:name w:val="HTML Code"/>
    <w:basedOn w:val="DefaultParagraphFont"/>
    <w:uiPriority w:val="99"/>
    <w:semiHidden/>
    <w:unhideWhenUsed/>
    <w:rsid w:val="009F3403"/>
    <w:rPr>
      <w:rFonts w:ascii="Courier New" w:eastAsia="Times New Roman" w:hAnsi="Courier New" w:cs="Courier New"/>
      <w:sz w:val="20"/>
      <w:szCs w:val="20"/>
    </w:rPr>
  </w:style>
  <w:style w:type="paragraph" w:styleId="ListParagraph">
    <w:name w:val="List Paragraph"/>
    <w:basedOn w:val="Normal"/>
    <w:uiPriority w:val="34"/>
    <w:qFormat/>
    <w:rsid w:val="009F3403"/>
    <w:pPr>
      <w:ind w:left="720"/>
      <w:contextualSpacing/>
    </w:pPr>
  </w:style>
  <w:style w:type="paragraph" w:styleId="Header">
    <w:name w:val="header"/>
    <w:basedOn w:val="Normal"/>
    <w:link w:val="HeaderChar"/>
    <w:uiPriority w:val="99"/>
    <w:semiHidden/>
    <w:unhideWhenUsed/>
    <w:rsid w:val="005E49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9BF"/>
    <w:rPr>
      <w:rFonts w:ascii="Calibri" w:eastAsia="Calibri" w:hAnsi="Calibri" w:cs="Calibri"/>
      <w:kern w:val="0"/>
    </w:rPr>
  </w:style>
  <w:style w:type="paragraph" w:styleId="Footer">
    <w:name w:val="footer"/>
    <w:basedOn w:val="Normal"/>
    <w:link w:val="FooterChar"/>
    <w:uiPriority w:val="99"/>
    <w:semiHidden/>
    <w:unhideWhenUsed/>
    <w:rsid w:val="005E49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9BF"/>
    <w:rPr>
      <w:rFonts w:ascii="Calibri" w:eastAsia="Calibri" w:hAnsi="Calibri" w:cs="Calibri"/>
      <w:kern w:val="0"/>
    </w:rPr>
  </w:style>
</w:styles>
</file>

<file path=word/webSettings.xml><?xml version="1.0" encoding="utf-8"?>
<w:webSettings xmlns:r="http://schemas.openxmlformats.org/officeDocument/2006/relationships" xmlns:w="http://schemas.openxmlformats.org/wordprocessingml/2006/main">
  <w:divs>
    <w:div w:id="232862230">
      <w:bodyDiv w:val="1"/>
      <w:marLeft w:val="0"/>
      <w:marRight w:val="0"/>
      <w:marTop w:val="0"/>
      <w:marBottom w:val="0"/>
      <w:divBdr>
        <w:top w:val="none" w:sz="0" w:space="0" w:color="auto"/>
        <w:left w:val="none" w:sz="0" w:space="0" w:color="auto"/>
        <w:bottom w:val="none" w:sz="0" w:space="0" w:color="auto"/>
        <w:right w:val="none" w:sz="0" w:space="0" w:color="auto"/>
      </w:divBdr>
      <w:divsChild>
        <w:div w:id="46689537">
          <w:marLeft w:val="0"/>
          <w:marRight w:val="0"/>
          <w:marTop w:val="288"/>
          <w:marBottom w:val="144"/>
          <w:divBdr>
            <w:top w:val="none" w:sz="0" w:space="0" w:color="auto"/>
            <w:left w:val="none" w:sz="0" w:space="0" w:color="auto"/>
            <w:bottom w:val="none" w:sz="0" w:space="0" w:color="auto"/>
            <w:right w:val="none" w:sz="0" w:space="0" w:color="auto"/>
          </w:divBdr>
        </w:div>
      </w:divsChild>
    </w:div>
    <w:div w:id="729041939">
      <w:bodyDiv w:val="1"/>
      <w:marLeft w:val="0"/>
      <w:marRight w:val="0"/>
      <w:marTop w:val="0"/>
      <w:marBottom w:val="0"/>
      <w:divBdr>
        <w:top w:val="none" w:sz="0" w:space="0" w:color="auto"/>
        <w:left w:val="none" w:sz="0" w:space="0" w:color="auto"/>
        <w:bottom w:val="none" w:sz="0" w:space="0" w:color="auto"/>
        <w:right w:val="none" w:sz="0" w:space="0" w:color="auto"/>
      </w:divBdr>
    </w:div>
    <w:div w:id="1164513246">
      <w:bodyDiv w:val="1"/>
      <w:marLeft w:val="0"/>
      <w:marRight w:val="0"/>
      <w:marTop w:val="0"/>
      <w:marBottom w:val="0"/>
      <w:divBdr>
        <w:top w:val="none" w:sz="0" w:space="0" w:color="auto"/>
        <w:left w:val="none" w:sz="0" w:space="0" w:color="auto"/>
        <w:bottom w:val="none" w:sz="0" w:space="0" w:color="auto"/>
        <w:right w:val="none" w:sz="0" w:space="0" w:color="auto"/>
      </w:divBdr>
      <w:divsChild>
        <w:div w:id="1993943539">
          <w:marLeft w:val="0"/>
          <w:marRight w:val="0"/>
          <w:marTop w:val="288"/>
          <w:marBottom w:val="144"/>
          <w:divBdr>
            <w:top w:val="none" w:sz="0" w:space="0" w:color="auto"/>
            <w:left w:val="none" w:sz="0" w:space="0" w:color="auto"/>
            <w:bottom w:val="none" w:sz="0" w:space="0" w:color="auto"/>
            <w:right w:val="none" w:sz="0" w:space="0" w:color="auto"/>
          </w:divBdr>
        </w:div>
      </w:divsChild>
    </w:div>
    <w:div w:id="163297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 Devi Androthu</dc:creator>
  <cp:lastModifiedBy>Durga Devi Androthu</cp:lastModifiedBy>
  <cp:revision>3</cp:revision>
  <dcterms:created xsi:type="dcterms:W3CDTF">2026-09-19T09:07:00Z</dcterms:created>
  <dcterms:modified xsi:type="dcterms:W3CDTF">2026-09-21T08:27:00Z</dcterms:modified>
</cp:coreProperties>
</file>