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A3" w:rsidRPr="005967A3" w:rsidRDefault="005967A3" w:rsidP="005967A3">
      <w:pPr>
        <w:jc w:val="center"/>
        <w:rPr>
          <w:b/>
          <w:sz w:val="28"/>
          <w:u w:val="single"/>
        </w:rPr>
      </w:pPr>
      <w:r w:rsidRPr="005967A3">
        <w:rPr>
          <w:b/>
          <w:sz w:val="28"/>
          <w:u w:val="single"/>
        </w:rPr>
        <w:t xml:space="preserve">NYC </w:t>
      </w:r>
      <w:proofErr w:type="spellStart"/>
      <w:r w:rsidRPr="005967A3">
        <w:rPr>
          <w:b/>
          <w:sz w:val="28"/>
          <w:u w:val="single"/>
        </w:rPr>
        <w:t>Airbnb</w:t>
      </w:r>
      <w:proofErr w:type="spellEnd"/>
      <w:r w:rsidRPr="005967A3">
        <w:rPr>
          <w:b/>
          <w:sz w:val="28"/>
          <w:u w:val="single"/>
        </w:rPr>
        <w:t xml:space="preserve"> I</w:t>
      </w:r>
      <w:r w:rsidRPr="005967A3">
        <w:rPr>
          <w:b/>
          <w:sz w:val="28"/>
          <w:u w:val="single"/>
        </w:rPr>
        <w:t>nsights 2024 - Business Report</w:t>
      </w:r>
    </w:p>
    <w:p w:rsidR="005967A3" w:rsidRDefault="005967A3" w:rsidP="005967A3"/>
    <w:p w:rsidR="005967A3" w:rsidRPr="005967A3" w:rsidRDefault="005967A3" w:rsidP="005967A3">
      <w:pPr>
        <w:rPr>
          <w:b/>
        </w:rPr>
      </w:pPr>
      <w:r w:rsidRPr="005967A3">
        <w:rPr>
          <w:b/>
        </w:rPr>
        <w:t>1. Executive Summary</w:t>
      </w:r>
    </w:p>
    <w:p w:rsidR="005967A3" w:rsidRDefault="005967A3" w:rsidP="005967A3">
      <w:r>
        <w:t xml:space="preserve">The </w:t>
      </w:r>
      <w:proofErr w:type="spellStart"/>
      <w:r>
        <w:t>Airbnb</w:t>
      </w:r>
      <w:proofErr w:type="spellEnd"/>
      <w:r>
        <w:t xml:space="preserve"> NYC market in 2024 demonstrates clear demand patterns across boroughs and room types. This analysis identifies key metrics such as pricing, listing </w:t>
      </w:r>
      <w:proofErr w:type="gramStart"/>
      <w:r>
        <w:t>distribution,</w:t>
      </w:r>
      <w:proofErr w:type="gramEnd"/>
      <w:r>
        <w:t xml:space="preserve"> market share, reviews trend, and borough-wise performance, helping business stakeholders make informed decisions for investment, marketing, and resource allocation.</w:t>
      </w:r>
    </w:p>
    <w:p w:rsidR="005967A3" w:rsidRPr="005967A3" w:rsidRDefault="005967A3" w:rsidP="005967A3">
      <w:pPr>
        <w:rPr>
          <w:b/>
        </w:rPr>
      </w:pPr>
      <w:r w:rsidRPr="005967A3">
        <w:rPr>
          <w:b/>
        </w:rPr>
        <w:t>2. Key Highlights</w:t>
      </w:r>
    </w:p>
    <w:p w:rsidR="005967A3" w:rsidRPr="005967A3" w:rsidRDefault="005967A3" w:rsidP="005967A3">
      <w:pPr>
        <w:rPr>
          <w:b/>
        </w:rPr>
      </w:pPr>
      <w:r w:rsidRPr="005967A3">
        <w:rPr>
          <w:b/>
        </w:rPr>
        <w:t>A. Price Analysis by County</w:t>
      </w:r>
    </w:p>
    <w:p w:rsidR="005967A3" w:rsidRPr="005967A3" w:rsidRDefault="005967A3" w:rsidP="005967A3">
      <w:r>
        <w:t xml:space="preserve">- </w:t>
      </w:r>
      <w:r w:rsidRPr="005967A3">
        <w:t>Manhattan</w:t>
      </w:r>
      <w:r w:rsidRPr="005967A3">
        <w:t xml:space="preserve"> leads with</w:t>
      </w:r>
      <w:r w:rsidRPr="005967A3">
        <w:t xml:space="preserve"> the highest average price at $210.31</w:t>
      </w:r>
      <w:r w:rsidRPr="005967A3">
        <w:t>, suggesting a premium market.</w:t>
      </w:r>
    </w:p>
    <w:p w:rsidR="005967A3" w:rsidRPr="005967A3" w:rsidRDefault="005967A3" w:rsidP="005967A3">
      <w:r w:rsidRPr="005967A3">
        <w:t xml:space="preserve">- Brooklyn follows with $156.08 </w:t>
      </w:r>
      <w:r w:rsidRPr="005967A3">
        <w:t>average price.</w:t>
      </w:r>
    </w:p>
    <w:p w:rsidR="005967A3" w:rsidRPr="005967A3" w:rsidRDefault="005967A3" w:rsidP="005967A3">
      <w:r w:rsidRPr="005967A3">
        <w:t xml:space="preserve">- </w:t>
      </w:r>
      <w:r w:rsidRPr="005967A3">
        <w:t>Qu</w:t>
      </w:r>
      <w:r w:rsidRPr="005967A3">
        <w:t>eens, Staten Island, and Bronx</w:t>
      </w:r>
      <w:r w:rsidRPr="005967A3">
        <w:t xml:space="preserve"> fall in a more affordable price range, ave</w:t>
      </w:r>
      <w:r w:rsidRPr="005967A3">
        <w:t>raging between $107.99 to $122.67</w:t>
      </w:r>
      <w:r w:rsidRPr="005967A3">
        <w:t>.</w:t>
      </w:r>
    </w:p>
    <w:p w:rsidR="005967A3" w:rsidRDefault="005967A3" w:rsidP="005967A3">
      <w:r w:rsidRPr="005967A3">
        <w:t>- Implication: Pricing strategies should target premium positioning for Manhattan listings and value-oriented marketing for outer boroughs.</w:t>
      </w:r>
    </w:p>
    <w:p w:rsidR="005967A3" w:rsidRPr="005967A3" w:rsidRDefault="005967A3" w:rsidP="005967A3">
      <w:pPr>
        <w:rPr>
          <w:b/>
        </w:rPr>
      </w:pPr>
      <w:r w:rsidRPr="005967A3">
        <w:rPr>
          <w:b/>
        </w:rPr>
        <w:t xml:space="preserve">B. </w:t>
      </w:r>
      <w:r w:rsidRPr="005967A3">
        <w:rPr>
          <w:b/>
        </w:rPr>
        <w:t>Listings by Room Type &amp; County</w:t>
      </w:r>
    </w:p>
    <w:p w:rsidR="005967A3" w:rsidRDefault="005967A3" w:rsidP="005967A3">
      <w:r>
        <w:t xml:space="preserve">- </w:t>
      </w:r>
      <w:r>
        <w:t>Entire home/apt</w:t>
      </w:r>
      <w:r>
        <w:t xml:space="preserve"> has </w:t>
      </w:r>
      <w:r>
        <w:t>the largest market share with 12K listings</w:t>
      </w:r>
      <w:r>
        <w:t>, p</w:t>
      </w:r>
      <w:r>
        <w:t>rimarily in Manhattan (5.3K) and Brooklyn (4.1K)</w:t>
      </w:r>
      <w:r>
        <w:t>.</w:t>
      </w:r>
    </w:p>
    <w:p w:rsidR="005967A3" w:rsidRDefault="005967A3" w:rsidP="005967A3">
      <w:r>
        <w:t>- Private rooms</w:t>
      </w:r>
      <w:r>
        <w:t xml:space="preserve"> come next w</w:t>
      </w:r>
      <w:r>
        <w:t>ith 9K listings</w:t>
      </w:r>
      <w:r>
        <w:t>, dominated by Brooklyn and Manhattan.</w:t>
      </w:r>
    </w:p>
    <w:p w:rsidR="005967A3" w:rsidRDefault="005967A3" w:rsidP="005967A3">
      <w:r>
        <w:t>- Shared rooms and hotel rooms</w:t>
      </w:r>
      <w:r>
        <w:t xml:space="preserve"> have negligible presence.</w:t>
      </w:r>
    </w:p>
    <w:p w:rsidR="005967A3" w:rsidRDefault="005967A3" w:rsidP="005967A3">
      <w:r>
        <w:t>- Implication: The market is driven by full-property rentals; growth opportunities exist in expanding private room offerings in less saturated counties.</w:t>
      </w:r>
    </w:p>
    <w:p w:rsidR="005967A3" w:rsidRPr="005967A3" w:rsidRDefault="005967A3" w:rsidP="005967A3">
      <w:pPr>
        <w:rPr>
          <w:b/>
        </w:rPr>
      </w:pPr>
      <w:r w:rsidRPr="005967A3">
        <w:rPr>
          <w:b/>
        </w:rPr>
        <w:t>C. Market Share - Room Type</w:t>
      </w:r>
    </w:p>
    <w:p w:rsidR="005967A3" w:rsidRDefault="005967A3" w:rsidP="005967A3">
      <w:r>
        <w:t>- Entire home/apt makes up the majority of the market (57%).</w:t>
      </w:r>
    </w:p>
    <w:p w:rsidR="005967A3" w:rsidRDefault="005967A3" w:rsidP="005967A3">
      <w:r>
        <w:t>- Private rooms (43%) remain a significant contributor.</w:t>
      </w:r>
    </w:p>
    <w:p w:rsidR="005967A3" w:rsidRDefault="005967A3" w:rsidP="005967A3">
      <w:r>
        <w:t>- Business Suggestion: Promotional campaigns can focus on entire home experiences for families and groups, and private room affordability for solo travel</w:t>
      </w:r>
      <w:r>
        <w:t>l</w:t>
      </w:r>
      <w:r>
        <w:t>ers.</w:t>
      </w:r>
    </w:p>
    <w:p w:rsidR="005967A3" w:rsidRPr="005967A3" w:rsidRDefault="005967A3" w:rsidP="005967A3">
      <w:pPr>
        <w:rPr>
          <w:b/>
        </w:rPr>
      </w:pPr>
      <w:r>
        <w:rPr>
          <w:b/>
        </w:rPr>
        <w:t>D. Top Boroughs by Metrics</w:t>
      </w:r>
    </w:p>
    <w:p w:rsidR="005967A3" w:rsidRDefault="005967A3" w:rsidP="005967A3">
      <w:r>
        <w:t>- Brooklyn</w:t>
      </w:r>
      <w:r>
        <w:t xml:space="preserve"> </w:t>
      </w:r>
      <w:r>
        <w:t>has the highest total reviews (0.38M</w:t>
      </w:r>
      <w:r>
        <w:t>), showcasing strong customer engagement.</w:t>
      </w:r>
    </w:p>
    <w:p w:rsidR="005967A3" w:rsidRDefault="005967A3" w:rsidP="005967A3">
      <w:r>
        <w:t>- Manhattan follows with 0.30M reviews</w:t>
      </w:r>
      <w:r>
        <w:t>, reflecting sustained trave</w:t>
      </w:r>
      <w:r>
        <w:t>l</w:t>
      </w:r>
      <w:r>
        <w:t>ler interest.</w:t>
      </w:r>
    </w:p>
    <w:p w:rsidR="005967A3" w:rsidRDefault="005967A3" w:rsidP="005967A3">
      <w:r>
        <w:t xml:space="preserve">- </w:t>
      </w:r>
      <w:r>
        <w:t>Q</w:t>
      </w:r>
      <w:r>
        <w:t>ueens, Bronx, and Staten Island</w:t>
      </w:r>
      <w:r>
        <w:t xml:space="preserve"> show lower activity, indicating areas for marketing intervention.</w:t>
      </w:r>
    </w:p>
    <w:p w:rsidR="005967A3" w:rsidRDefault="005967A3" w:rsidP="005967A3">
      <w:r>
        <w:t>- Action Point: Focus on increasing listing visibility and review solicitation in underperforming counties.</w:t>
      </w:r>
    </w:p>
    <w:p w:rsidR="005967A3" w:rsidRPr="005967A3" w:rsidRDefault="005967A3" w:rsidP="005967A3">
      <w:pPr>
        <w:rPr>
          <w:b/>
        </w:rPr>
      </w:pPr>
      <w:r>
        <w:rPr>
          <w:b/>
        </w:rPr>
        <w:lastRenderedPageBreak/>
        <w:t>E. Monthly Trend of Reviews</w:t>
      </w:r>
    </w:p>
    <w:p w:rsidR="005967A3" w:rsidRDefault="005967A3" w:rsidP="005967A3">
      <w:r>
        <w:t>- S</w:t>
      </w:r>
      <w:r>
        <w:t>harp increase in reviews from Q3 (0.19M) to Q4 (0.57M)</w:t>
      </w:r>
      <w:r>
        <w:t>.</w:t>
      </w:r>
    </w:p>
    <w:p w:rsidR="005967A3" w:rsidRDefault="005967A3" w:rsidP="005967A3">
      <w:r>
        <w:t>- Suggests seasonal demand spike towards the end of the year (possibly holiday and tourist season).</w:t>
      </w:r>
    </w:p>
    <w:p w:rsidR="005967A3" w:rsidRDefault="005967A3" w:rsidP="005967A3">
      <w:r>
        <w:t>- Recommendation: Price adjustments and strategic promotions should be focused around Q3-Q4.</w:t>
      </w:r>
    </w:p>
    <w:p w:rsidR="005967A3" w:rsidRPr="005967A3" w:rsidRDefault="005967A3" w:rsidP="005967A3">
      <w:pPr>
        <w:rPr>
          <w:b/>
        </w:rPr>
      </w:pPr>
      <w:r w:rsidRPr="005967A3">
        <w:rPr>
          <w:b/>
        </w:rPr>
        <w:t>3. Recommendat</w:t>
      </w:r>
      <w:r w:rsidRPr="005967A3">
        <w:rPr>
          <w:b/>
        </w:rPr>
        <w:t>ions for Business Stakeholders</w:t>
      </w:r>
    </w:p>
    <w:p w:rsidR="005967A3" w:rsidRDefault="005967A3" w:rsidP="005967A3">
      <w:r>
        <w:t>- Invest more in premium listings in Manhattan and Brooklyn.</w:t>
      </w:r>
    </w:p>
    <w:p w:rsidR="005967A3" w:rsidRDefault="005967A3" w:rsidP="005967A3">
      <w:r>
        <w:t>- Encourage hosts in Queens and Bronx to adopt competitive pricing and improve listing quality.</w:t>
      </w:r>
    </w:p>
    <w:p w:rsidR="005967A3" w:rsidRDefault="005967A3" w:rsidP="005967A3">
      <w:r>
        <w:t>- Plan marketing activities to boost demand before Q3 and capitalize on Q4 spikes.</w:t>
      </w:r>
    </w:p>
    <w:p w:rsidR="005967A3" w:rsidRDefault="005967A3" w:rsidP="005967A3">
      <w:r>
        <w:t>- Increase private room offerings in less competitive areas.</w:t>
      </w:r>
    </w:p>
    <w:p w:rsidR="005967A3" w:rsidRDefault="005967A3" w:rsidP="005967A3">
      <w:r>
        <w:t>- Build partnerships with travel agencies and influencers focusing on NYC travel during the holiday season.</w:t>
      </w:r>
    </w:p>
    <w:p w:rsidR="005967A3" w:rsidRPr="005967A3" w:rsidRDefault="005967A3" w:rsidP="005967A3">
      <w:pPr>
        <w:rPr>
          <w:b/>
        </w:rPr>
      </w:pPr>
      <w:r w:rsidRPr="005967A3">
        <w:rPr>
          <w:b/>
        </w:rPr>
        <w:t>4. Conclusion</w:t>
      </w:r>
    </w:p>
    <w:p w:rsidR="005967A3" w:rsidRDefault="005967A3" w:rsidP="005967A3">
      <w:pPr>
        <w:ind w:firstLine="720"/>
        <w:jc w:val="both"/>
      </w:pPr>
      <w:r>
        <w:t xml:space="preserve">NYC's </w:t>
      </w:r>
      <w:proofErr w:type="spellStart"/>
      <w:r>
        <w:t>Airbnb</w:t>
      </w:r>
      <w:proofErr w:type="spellEnd"/>
      <w:r>
        <w:t xml:space="preserve"> market showcases diversity in price points, room types, and borough performance. With data-driven strategies and borough-specific marketing, stakeholders can enhance profitability and market presence.</w:t>
      </w:r>
    </w:p>
    <w:p w:rsidR="005967A3" w:rsidRDefault="005967A3" w:rsidP="005967A3"/>
    <w:p w:rsidR="005967A3" w:rsidRDefault="005967A3" w:rsidP="005967A3"/>
    <w:p w:rsidR="00591BB6" w:rsidRDefault="00591BB6" w:rsidP="005967A3"/>
    <w:p w:rsidR="00591BB6" w:rsidRDefault="00591BB6" w:rsidP="005967A3"/>
    <w:p w:rsidR="00591BB6" w:rsidRDefault="00591BB6" w:rsidP="005967A3"/>
    <w:p w:rsidR="00591BB6" w:rsidRDefault="00591BB6" w:rsidP="005967A3"/>
    <w:p w:rsidR="00591BB6" w:rsidRDefault="00591BB6" w:rsidP="005967A3"/>
    <w:p w:rsidR="00591BB6" w:rsidRDefault="00591BB6" w:rsidP="005967A3"/>
    <w:p w:rsidR="00591BB6" w:rsidRDefault="00591BB6" w:rsidP="005967A3"/>
    <w:p w:rsidR="00376503" w:rsidRDefault="00376503" w:rsidP="005967A3"/>
    <w:p w:rsidR="00376503" w:rsidRDefault="00376503" w:rsidP="005967A3"/>
    <w:p w:rsidR="00376503" w:rsidRDefault="00376503" w:rsidP="005967A3"/>
    <w:p w:rsidR="00376503" w:rsidRDefault="00376503" w:rsidP="005967A3"/>
    <w:p w:rsidR="00376503" w:rsidRDefault="00376503" w:rsidP="005967A3"/>
    <w:p w:rsidR="00186310" w:rsidRPr="005967A3" w:rsidRDefault="005967A3" w:rsidP="005967A3">
      <w:r>
        <w:t xml:space="preserve">Prepared by: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Prabhakaran</w:t>
      </w:r>
      <w:proofErr w:type="spellEnd"/>
      <w:r>
        <w:t xml:space="preserve">  </w:t>
      </w:r>
      <w:r w:rsidR="00F448C6">
        <w:br/>
      </w:r>
      <w:bookmarkStart w:id="0" w:name="_GoBack"/>
      <w:bookmarkEnd w:id="0"/>
      <w:r>
        <w:t>Date: March 26, 2025</w:t>
      </w:r>
    </w:p>
    <w:sectPr w:rsidR="00186310" w:rsidRPr="005967A3" w:rsidSect="00376503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C19F2"/>
    <w:multiLevelType w:val="hybridMultilevel"/>
    <w:tmpl w:val="B5F64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2A"/>
    <w:rsid w:val="00045569"/>
    <w:rsid w:val="000F3482"/>
    <w:rsid w:val="00186310"/>
    <w:rsid w:val="00376503"/>
    <w:rsid w:val="00531FE7"/>
    <w:rsid w:val="005343AD"/>
    <w:rsid w:val="00591BB6"/>
    <w:rsid w:val="005967A3"/>
    <w:rsid w:val="00761558"/>
    <w:rsid w:val="008B6F4A"/>
    <w:rsid w:val="008B7BAF"/>
    <w:rsid w:val="00995A2A"/>
    <w:rsid w:val="00DC5419"/>
    <w:rsid w:val="00F41215"/>
    <w:rsid w:val="00F448C6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8B6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F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6F4A"/>
    <w:rPr>
      <w:b/>
      <w:bCs/>
    </w:rPr>
  </w:style>
  <w:style w:type="table" w:styleId="TableGrid">
    <w:name w:val="Table Grid"/>
    <w:basedOn w:val="TableNormal"/>
    <w:uiPriority w:val="59"/>
    <w:rsid w:val="008B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F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15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15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8B6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F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6F4A"/>
    <w:rPr>
      <w:b/>
      <w:bCs/>
    </w:rPr>
  </w:style>
  <w:style w:type="table" w:styleId="TableGrid">
    <w:name w:val="Table Grid"/>
    <w:basedOn w:val="TableNormal"/>
    <w:uiPriority w:val="59"/>
    <w:rsid w:val="008B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F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15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1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2025-03-24T12:31:00Z</dcterms:created>
  <dcterms:modified xsi:type="dcterms:W3CDTF">2025-03-26T07:20:00Z</dcterms:modified>
</cp:coreProperties>
</file>